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Carlos Andrés Andrade, pueda participar en la conferencia antes mencionada a realizarse en Viena, Austria,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