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24/03/2026</w:t>
            </w:r>
          </w:p>
        </w:tc>
        <w:tc>
          <w:tcPr>
            <w:tcW w:w="1379" w:type="dxa"/>
            <w:vAlign w:val="center"/>
          </w:tcPr>
          <w:p>
            <w:r>
              <w:t>07/04/2026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26/03/2026</w:t>
            </w:r>
          </w:p>
        </w:tc>
        <w:tc>
          <w:tcPr>
            <w:tcW w:w="1379" w:type="dxa"/>
            <w:vAlign w:val="center"/>
          </w:tcPr>
          <w:p>
            <w:r>
              <w:t>09/04/2026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Mgs. Carlos Andrés Andrade  </w:t>
              <w:br/>
              <w:t>Profesor del Departamento de Departamento de Electrónica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Electrónica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