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28/03/2026</w:t>
            </w:r>
          </w:p>
        </w:tc>
        <w:tc>
          <w:tcPr>
            <w:tcW w:w="1379" w:type="dxa"/>
            <w:vAlign w:val="center"/>
          </w:tcPr>
          <w:p>
            <w:r>
              <w:t>11/04/2026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30/03/2026</w:t>
            </w:r>
          </w:p>
        </w:tc>
        <w:tc>
          <w:tcPr>
            <w:tcW w:w="1379" w:type="dxa"/>
            <w:vAlign w:val="center"/>
          </w:tcPr>
          <w:p>
            <w:r>
              <w:t>13/04/2026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Mgs. Andrea Valeria López  </w:t>
              <w:br/>
              <w:t>Profesor del Departamento de Departamento de Electrónica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Electrónica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