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EPN-VIIV-2026-017</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de Optimización Multiagente</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AAAI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Soporte técnico y demostraciones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Santiago, Chile</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17/04/2026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21/04/2026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SI cubre gastos, por lo que solicito se gestione la asignación viáticos para el funcionario conforme se establece en el artículo 13 del Reglamento de Viáticos al Exterior. ( X )**</w:t>
              <w:br/>
              <w:br/>
              <w:t xml:space="preserve">**A su regreso el funcionario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Mgs. Carlos Andrés Andrade      Departamento de Sistemas</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headerReference w:type="default" r:id="rId10"/>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t>EJEMPLO / DATASET (NO VÁLIDO PARA TRÁMITE)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