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International Conference on Data Science and Advanced Analytics (DSAA)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22/06/2026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26/06/2026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de alto impacto en ciencia de datos; fortalece difusión de resultados.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Benchmarking LLMs for Document Review in Academic Workflows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) NO ( X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No aplica / no confirmado.</w:t>
            </w:r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CB2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</w:t>
            </w:r>
          </w:p>
          <w:p w14:paraId="5976990C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0775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7931D1C4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USD 650.00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15/04/2026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</w:t>
              <w:br/>
              <w:br/>
              <w:br/>
              <w:t>Dr. Jaime Gabriel Cisneros</w:t>
              <w:br/>
              <w:t>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