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EPN-MOV-EXT-2026-0012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Barcelona,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10-may-2026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18-may-2026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EDM 2026 para presentar resultados del proyecto (EPN-VIIV-IA-2025-014) y establecer colaboración académica. Actividades: asistencia a ponencias, sesiones técnicas, networking con grupos de investigación y reunión con comité científico para potencial publicación.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MAD (Madrid) – BCN (Barcelona)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10-may-2026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10-may-2026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BCN (Barcelona) – MAD (Madrid)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18-may-2026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09:40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18-may-2026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