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Incongruencias – CASO B (4 ejemplos)</w:t>
      </w:r>
    </w:p>
    <w:p>
      <w:r>
        <w:t>Este informe consolida las incongruencias detectables entre documentos del expediente.</w:t>
      </w:r>
    </w:p>
    <w:p>
      <w:pPr>
        <w:pStyle w:val="Heading2"/>
      </w:pPr>
      <w:r>
        <w:t>Ejemplo B-INC-01</w:t>
      </w:r>
    </w:p>
    <w:p>
      <w:r>
        <w:t>Carpeta: caseB_inc1</w:t>
      </w:r>
    </w:p>
    <w:p>
      <w:r>
        <w:t>Incongruencias:</w:t>
      </w:r>
    </w:p>
    <w:p>
      <w:pPr>
        <w:pStyle w:val="ListBullet"/>
      </w:pPr>
      <w:r>
        <w:t>Anexo 1 (Destino) Boston, Estados Unidos difiere de Anexo 8 (Lugar del evento) Madrid, España y de Anexo 9 (Berlín, Alemania).</w:t>
      </w:r>
    </w:p>
    <w:p>
      <w:pPr>
        <w:pStyle w:val="ListBullet"/>
      </w:pPr>
      <w:r>
        <w:t>Anexo 1 (Viaje 01/04/2026–08/04/2026) no cubre Anexo 8 (Evento 15/04/2026–18/04/2026).</w:t>
      </w:r>
    </w:p>
    <w:p>
      <w:pPr>
        <w:pStyle w:val="ListBullet"/>
      </w:pPr>
      <w:r>
        <w:t>Anexo 9 (Evento IEEE DSAA 2026) difiere del Anexo 8 (ICAI 2026).</w:t>
      </w:r>
    </w:p>
    <w:p>
      <w:pPr>
        <w:pStyle w:val="ListBullet"/>
      </w:pPr>
      <w:r>
        <w:t>Anexo 9 fija límite de inscripción 15/01/2026, anterior a la fecha de solicitud en Anexo 1 (31/01/2026).</w:t>
      </w:r>
    </w:p>
    <w:p>
      <w:pPr>
        <w:pStyle w:val="Heading2"/>
      </w:pPr>
      <w:r>
        <w:t>Ejemplo B-INC-02</w:t>
      </w:r>
    </w:p>
    <w:p>
      <w:r>
        <w:t>Carpeta: caseB_inc2</w:t>
      </w:r>
    </w:p>
    <w:p>
      <w:r>
        <w:t>Incongruencias:</w:t>
      </w:r>
    </w:p>
    <w:p>
      <w:pPr>
        <w:pStyle w:val="ListBullet"/>
      </w:pPr>
      <w:r>
        <w:t>Anexo 1 (Servidor) Dr. Jaime Gabriel Cisneros difiere de Anexo 8 (Mgs. Andrea Valeria López) y Anexo 9 (Ing. David Molina).</w:t>
      </w:r>
    </w:p>
    <w:p>
      <w:pPr>
        <w:pStyle w:val="ListBullet"/>
      </w:pPr>
      <w:r>
        <w:t>Anexo 1 (Destino Lisboa) no coincide con Anexo 8 (Lugar del evento Barcelona).</w:t>
      </w:r>
    </w:p>
    <w:p>
      <w:pPr>
        <w:pStyle w:val="ListBullet"/>
      </w:pPr>
      <w:r>
        <w:t>Anexo 8 fija pago de inscripción 15/07/2026 posterior a las fechas del evento (23/06/2026–27/06/2026).</w:t>
      </w:r>
    </w:p>
    <w:p>
      <w:pPr>
        <w:pStyle w:val="ListBullet"/>
      </w:pPr>
      <w:r>
        <w:t>Departamento/adscripción inconsistente entre anexos (Matemática vs Sistemas vs Electrónica).</w:t>
      </w:r>
    </w:p>
    <w:p>
      <w:pPr>
        <w:pStyle w:val="Heading2"/>
      </w:pPr>
      <w:r>
        <w:t>Ejemplo B-INC-03</w:t>
      </w:r>
    </w:p>
    <w:p>
      <w:r>
        <w:t>Carpeta: caseB_inc3</w:t>
      </w:r>
    </w:p>
    <w:p>
      <w:r>
        <w:t>Incongruencias:</w:t>
      </w:r>
    </w:p>
    <w:p>
      <w:pPr>
        <w:pStyle w:val="ListBullet"/>
      </w:pPr>
      <w:r>
        <w:t>Anexo 1 (Destino París) no coincide con Anexo 8 (Lugar del evento Viena).</w:t>
      </w:r>
    </w:p>
    <w:p>
      <w:pPr>
        <w:pStyle w:val="ListBullet"/>
      </w:pPr>
      <w:r>
        <w:t>Anexo 8 marca Inscripción NO, pero registra valores/fechas de pago de inscripción (contradicción interna).</w:t>
      </w:r>
    </w:p>
    <w:p>
      <w:pPr>
        <w:pStyle w:val="ListBullet"/>
      </w:pPr>
      <w:r>
        <w:t>Anexo 9 ubica el evento en París, distinto de Anexo 8 (Viena).</w:t>
      </w:r>
    </w:p>
    <w:p>
      <w:pPr>
        <w:pStyle w:val="Heading2"/>
      </w:pPr>
      <w:r>
        <w:t>Ejemplo B-INC-04</w:t>
      </w:r>
    </w:p>
    <w:p>
      <w:r>
        <w:t>Carpeta: caseB_inc4</w:t>
      </w:r>
    </w:p>
    <w:p>
      <w:r>
        <w:t>Incongruencias:</w:t>
      </w:r>
    </w:p>
    <w:p>
      <w:pPr>
        <w:pStyle w:val="ListBullet"/>
      </w:pPr>
      <w:r>
        <w:t>Anexo 1 presenta inconsistencia temporal: fecha de llegada (07/03/2026) es anterior a fecha de salida (15/03/2026).</w:t>
      </w:r>
    </w:p>
    <w:p>
      <w:pPr>
        <w:pStyle w:val="ListBullet"/>
      </w:pPr>
      <w:r>
        <w:t>Anexo 1 (periodo de viaje) no coincide con el periodo del evento en Anexo 8/9 (09/03/2026–13/03/2026).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