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Incongruencias – CASO C (4 ejemplos)</w:t>
      </w:r>
    </w:p>
    <w:p>
      <w:r>
        <w:t>Este informe consolida las incongruencias detectables entre documentos del expediente.</w:t>
      </w:r>
    </w:p>
    <w:p>
      <w:pPr>
        <w:pStyle w:val="Heading2"/>
      </w:pPr>
      <w:r>
        <w:t>Ejemplo C-INC-01</w:t>
      </w:r>
    </w:p>
    <w:p>
      <w:r>
        <w:t>Carpeta: caseC_inc1</w:t>
      </w:r>
    </w:p>
    <w:p>
      <w:r>
        <w:t>Incongruencias:</w:t>
      </w:r>
    </w:p>
    <w:p>
      <w:pPr>
        <w:pStyle w:val="ListBullet"/>
      </w:pPr>
      <w:r>
        <w:t>Anexo 1 (Destino Santiago, Chile) difiere de Anexo 7 (Lugar del evento Viena, Austria).</w:t>
      </w:r>
    </w:p>
    <w:p>
      <w:pPr>
        <w:pStyle w:val="ListBullet"/>
      </w:pPr>
      <w:r>
        <w:t>Anexo 1 (Viaje 01/11/2026–08/11/2026) no cubre Anexo 7 (Evento 05/11/2026–09/11/2026).</w:t>
      </w:r>
    </w:p>
    <w:p>
      <w:pPr>
        <w:pStyle w:val="Heading2"/>
      </w:pPr>
      <w:r>
        <w:t>Ejemplo C-INC-02</w:t>
      </w:r>
    </w:p>
    <w:p>
      <w:r>
        <w:t>Carpeta: caseC_inc2</w:t>
      </w:r>
    </w:p>
    <w:p>
      <w:r>
        <w:t>Incongruencias:</w:t>
      </w:r>
    </w:p>
    <w:p>
      <w:pPr>
        <w:pStyle w:val="ListBullet"/>
      </w:pPr>
      <w:r>
        <w:t>Anexo 1 (Servidor solicitante) Dr. Jaime Gabriel Cisneros difiere de Anexo 7 (Ing. David Molina).</w:t>
      </w:r>
    </w:p>
    <w:p>
      <w:pPr>
        <w:pStyle w:val="ListBullet"/>
      </w:pPr>
      <w:r>
        <w:t>Dependencia/cargo y adscripción inconsistente entre Anexo 1 (Docencia) y Anexo 7 (Técnico de laboratorio).</w:t>
      </w:r>
    </w:p>
    <w:p>
      <w:pPr>
        <w:pStyle w:val="Heading2"/>
      </w:pPr>
      <w:r>
        <w:t>Ejemplo C-INC-03</w:t>
      </w:r>
    </w:p>
    <w:p>
      <w:r>
        <w:t>Carpeta: caseC_inc3</w:t>
      </w:r>
    </w:p>
    <w:p>
      <w:r>
        <w:t>Incongruencias:</w:t>
      </w:r>
    </w:p>
    <w:p>
      <w:pPr>
        <w:pStyle w:val="ListBullet"/>
      </w:pPr>
      <w:r>
        <w:t>Anexo 7 solicita Inscripción SI, pero en checklist marca formulario de pagos al exterior como NO (contradicción interna).</w:t>
      </w:r>
    </w:p>
    <w:p>
      <w:pPr>
        <w:pStyle w:val="ListBullet"/>
      </w:pPr>
      <w:r>
        <w:t>Anexo 7 marca simultáneamente declaraciones de NO cubre gastos y SI cubre gastos (contradicción interna).</w:t>
      </w:r>
    </w:p>
    <w:p>
      <w:pPr>
        <w:pStyle w:val="Heading2"/>
      </w:pPr>
      <w:r>
        <w:t>Ejemplo C-INC-04</w:t>
      </w:r>
    </w:p>
    <w:p>
      <w:r>
        <w:t>Carpeta: caseC_inc4</w:t>
      </w:r>
    </w:p>
    <w:p>
      <w:r>
        <w:t>Incongruencias:</w:t>
      </w:r>
    </w:p>
    <w:p>
      <w:pPr>
        <w:pStyle w:val="ListBullet"/>
      </w:pPr>
      <w:r>
        <w:t>Anexo 1 (Viaje 12/10/2026–16/10/2026) no coincide con Anexo 7 (Evento 05/10/2026–09/10/2026).</w:t>
      </w:r>
    </w:p>
    <w:p>
      <w:pPr>
        <w:pStyle w:val="ListBullet"/>
      </w:pPr>
      <w:r>
        <w:t>Anexo 7 marca SI cubre hospedaje y a la vez declara que NO cubre ningún gasto (contradicción interna).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