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2 – SALIDA AL EXTERIOR DENTRO DE PROYECTOS (INCONSISTENTE)</w:t>
      </w:r>
    </w:p>
    <w:p>
      <w:r>
        <w:t>Proyecto declarado: EPN-INV-IA-2023-002 (finalizado)</w:t>
        <w:br/>
        <w:t>Título del proyecto no relacionado con IA educativa</w:t>
        <w:br/>
        <w:t>Evento indicado: Congreso Médico Internacional</w:t>
        <w:br/>
        <w:t>Fechas: 10–14 junio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