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Comparación estratégica de Gennie con asistentes personales</w:t>
      </w:r>
    </w:p>
    <w:p>
      <w:r>
        <w:rPr>
          <w:i/>
        </w:rPr>
        <w:t>Arquitectura prevista, oportunidades de producto y condiciones de validación</w:t>
      </w:r>
    </w:p>
    <w:p>
      <w:r>
        <w:rPr>
          <w:color w:val="666666"/>
        </w:rPr>
        <w:t>27 de octubre de 2026</w:t>
      </w:r>
    </w:p>
    <w:p>
      <w:r>
        <w:t>Gennie aspira a ser un asistente personal de productividad integrado en el equipo. Combina encargos, memoria, voz, modelos de decisión, modelos generales y preparación de integraciones para que una persona delegue trabajo desde una experiencia sencilla.</w:t>
      </w:r>
    </w:p>
    <w:p>
      <w:r>
        <w:t>Su oportunidad competitiva está en coordinar esas capacidades según cada encargo y hacerlo con rapidez y bajo costo: entender el objetivo, observar, decidir, preparar herramientas, ejecutar y comunicar resultados. Gennie busca reducir tanto el tiempo de respuesta como el tiempo y el costo de los procesos que completan trabajo útil. Es una meta de diseño; las ventajas deben comprobarse sobre el producto integrado y con tareas comparables.</w:t>
      </w:r>
    </w:p>
    <w:p>
      <w:r>
        <w:t>La comparación considera la visión y la arquitectura previstas de Gennie, no solo las funciones disponibles en una fase concreta. Los planes consultados incluyen Encargos, plugins web, proactividad y Gennie Memory. Las capacidades proyectadas y las hipótesis de ventaja se identifican como tales.</w:t>
      </w:r>
    </w:p>
    <w:p>
      <w:pPr>
        <w:pStyle w:val="Heading1"/>
      </w:pPr>
      <w:r>
        <w:t>Arquitectura de producto prevista</w:t>
      </w:r>
    </w:p>
    <w:p>
      <w:pPr>
        <w:pStyle w:val="ListBullet"/>
      </w:pPr>
      <w:r>
        <w:rPr>
          <w:b/>
        </w:rPr>
        <w:t xml:space="preserve">Un asistente personal. </w:t>
      </w:r>
      <w:r>
        <w:t>Conversación y voz como punto de entrada para delegar sin administrar un equipo de agentes.</w:t>
      </w:r>
    </w:p>
    <w:p>
      <w:pPr>
        <w:pStyle w:val="ListBullet"/>
      </w:pPr>
      <w:r>
        <w:rPr>
          <w:b/>
        </w:rPr>
        <w:t xml:space="preserve">Encargos. </w:t>
      </w:r>
      <w:r>
        <w:t>Objetivo, contexto, método, seguimiento y autorización para mantener compromisos claros.</w:t>
      </w:r>
    </w:p>
    <w:p>
      <w:pPr>
        <w:pStyle w:val="ListBullet"/>
      </w:pPr>
      <w:r>
        <w:rPr>
          <w:b/>
        </w:rPr>
        <w:t xml:space="preserve">Modelos de decisión. </w:t>
      </w:r>
      <w:r>
        <w:t>Jev y otras opciones para valorar información y responder preguntas estructuradas.</w:t>
      </w:r>
    </w:p>
    <w:p>
      <w:pPr>
        <w:pStyle w:val="ListBullet"/>
      </w:pPr>
      <w:r>
        <w:rPr>
          <w:b/>
        </w:rPr>
        <w:t xml:space="preserve">Modelos generales. </w:t>
      </w:r>
      <w:r>
        <w:t>Conversación, razonamiento abierto y trabajo complejo cuando se necesiten.</w:t>
      </w:r>
    </w:p>
    <w:p>
      <w:pPr>
        <w:pStyle w:val="ListBullet"/>
      </w:pPr>
      <w:r>
        <w:rPr>
          <w:b/>
        </w:rPr>
        <w:t xml:space="preserve">Plugins. </w:t>
      </w:r>
      <w:r>
        <w:t>Preparación y verificación de métodos para trabajar con fuentes y servicios web.</w:t>
      </w:r>
    </w:p>
    <w:p>
      <w:pPr>
        <w:pStyle w:val="ListBullet"/>
      </w:pPr>
      <w:r>
        <w:rPr>
          <w:b/>
        </w:rPr>
        <w:t xml:space="preserve">Gennie Memory. </w:t>
      </w:r>
      <w:r>
        <w:t>Recuperación de contexto útil entre conversaciones y herramientas compatibles.</w:t>
      </w:r>
    </w:p>
    <w:p>
      <w:pPr>
        <w:pStyle w:val="ListBullet"/>
      </w:pPr>
      <w:r>
        <w:rPr>
          <w:b/>
        </w:rPr>
        <w:t xml:space="preserve">Aplicación local. </w:t>
      </w:r>
      <w:r>
        <w:t>Integración con el sistema y datos locales, con servicios de IA externos cuando corresponda.</w:t>
      </w:r>
    </w:p>
    <w:p>
      <w:pPr>
        <w:pStyle w:val="ListBullet"/>
      </w:pPr>
      <w:r>
        <w:rPr>
          <w:b/>
        </w:rPr>
        <w:t xml:space="preserve">Experiencia sencilla. </w:t>
      </w:r>
      <w:r>
        <w:t>Instalación e interfaz orientadas a llegar al primer resultado sin gestionar la complejidad interna.</w:t>
      </w:r>
    </w:p>
    <w:p>
      <w:pPr>
        <w:pStyle w:val="Heading1"/>
      </w:pPr>
      <w:r>
        <w:t>Jev rapidez y costo de los procesos</w:t>
      </w:r>
    </w:p>
    <w:p>
      <w:r>
        <w:t>Jev es un modelo de decisión: recibe información y preguntas estructuradas y devuelve opciones o puntuaciones. En la arquitectura de Gennie podría ayudar a valorar si un cambio merece atención, seleccionar una alternativa o decidir si hace falta una intervención. El cliente actual permite llamadas bajo demanda; integrarlo en el seguimiento completo forma parte del trabajo futuro.</w:t>
      </w:r>
    </w:p>
    <w:p>
      <w:r>
        <w:t>La hipótesis es que el sistema pueda reservar el modelo general para tareas que requieran razonamiento abierto y utilizar una vía más apropiada para decisiones repetidas o acotadas. Esto podría acelerar el seguimiento, pero no se puede deducir la velocidad o el ahorro solo de la elección del modelo: hay que medir preparación de contexto, red, calidad, reintentos y latencia total. Los resultados sintéticos de Gennie Memory no equivalen a una medición integrada desde la petición del usuario hasta la respuesta.</w:t>
      </w:r>
    </w:p>
    <w:p>
      <w:r>
        <w:t>La rapidez y el costo también importan cuando el usuario no espera una respuesta en pantalla. Un proceso eficiente detecta una novedad, obtiene el contexto pertinente, prepara o reutiliza el método, toma la decisión necesaria y avanza el encargo con la menor demora y consumo posibles. Reutilizar funciones verificadas y limitar llamadas innecesarias son vías posibles, sujetas a medición. Si una tarea es larga, debe comunicar progreso útil y continuar sin bloquear otros asuntos cuando su diseño lo permita.</w:t>
      </w:r>
    </w:p>
    <w:p>
      <w:pPr>
        <w:pStyle w:val="Heading1"/>
      </w:pPr>
      <w:r>
        <w:t>Comparación con cada alternativa</w:t>
      </w:r>
    </w:p>
    <w:p>
      <w:pPr>
        <w:pStyle w:val="Heading2"/>
      </w:pPr>
      <w:r>
        <w:t>OpenBot</w:t>
      </w:r>
    </w:p>
    <w:p>
      <w:r>
        <w:t>Equipo local de asistentes con espacios, colas, herramientas y motores. Su fortaleza es la colaboración entre agentes y la flexibilidad de configuración.</w:t>
      </w:r>
    </w:p>
    <w:p>
      <w:r>
        <w:rPr>
          <w:b/>
        </w:rPr>
        <w:t xml:space="preserve">Oportunidad para Gennie. </w:t>
      </w:r>
      <w:r>
        <w:t>Gennie puede presentar un único asistente y encargos, mientras coordina el trabajo necesario por detrás. Su ventaja dependería de reducir configuración sin ocultar estado y permisos.</w:t>
      </w:r>
    </w:p>
    <w:p>
      <w:pPr>
        <w:pStyle w:val="Heading2"/>
      </w:pPr>
      <w:r>
        <w:t>Muse de Meta</w:t>
      </w:r>
    </w:p>
    <w:p>
      <w:r>
        <w:t>Asistente personal en la nube con objetivos, memoria, navegador y sugerencias proactivas. Destaca por una propuesta de uso sencilla y familiar.</w:t>
      </w:r>
    </w:p>
    <w:p>
      <w:r>
        <w:rPr>
          <w:b/>
        </w:rPr>
        <w:t xml:space="preserve">Oportunidad para Gennie. </w:t>
      </w:r>
      <w:r>
        <w:t>Gennie puede diferenciarse mediante integración con el equipo, elección de servicios compatibles y mayor control sobre el entorno. Para competir en sencillez debe facilitar instalación, acceso a modelos y primeras integraciones.</w:t>
      </w:r>
    </w:p>
    <w:p>
      <w:pPr>
        <w:pStyle w:val="Heading2"/>
      </w:pPr>
      <w:r>
        <w:t>Grok Bot</w:t>
      </w:r>
    </w:p>
    <w:p>
      <w:r>
        <w:t>Compañeros persistentes especializados que trabajan con herramientas, rutinas y proyectos. Su fortaleza es la delegación y la colaboración.</w:t>
      </w:r>
    </w:p>
    <w:p>
      <w:r>
        <w:rPr>
          <w:b/>
        </w:rPr>
        <w:t xml:space="preserve">Oportunidad para Gennie. </w:t>
      </w:r>
      <w:r>
        <w:t>Encargos, decisiones estructuradas, memoria y plugins podrían orientar el trabajo al resultado y evitar procesamiento innecesario. Hay que medir consumo, latencia y calidad frente a tareas equivalentes.</w:t>
      </w:r>
    </w:p>
    <w:p>
      <w:pPr>
        <w:pStyle w:val="Heading2"/>
      </w:pPr>
      <w:r>
        <w:t>ChatGPT Dots</w:t>
      </w:r>
    </w:p>
    <w:p>
      <w:r>
        <w:t>Agente persistente con contexto de ChatGPT, herramientas y delegación. Compite por ser el asistente central del usuario.</w:t>
      </w:r>
    </w:p>
    <w:p>
      <w:r>
        <w:rPr>
          <w:b/>
        </w:rPr>
        <w:t xml:space="preserve">Oportunidad para Gennie. </w:t>
      </w:r>
      <w:r>
        <w:t>Gennie puede combinar integración local, contexto entre herramientas compatibles y una capa de decisión especializada. Debe demostrar beneficios cotidianos en criterio, continuidad o facilidad de acción.</w:t>
      </w:r>
    </w:p>
    <w:p>
      <w:pPr>
        <w:pStyle w:val="Heading2"/>
      </w:pPr>
      <w:r>
        <w:t>Hermes Agent</w:t>
      </w:r>
    </w:p>
    <w:p>
      <w:r>
        <w:t>Plataforma extensible con herramientas, memoria, delegación y tareas programadas; también permite ejecutar scripts sin modelo.</w:t>
      </w:r>
    </w:p>
    <w:p>
      <w:r>
        <w:rPr>
          <w:b/>
        </w:rPr>
        <w:t xml:space="preserve">Oportunidad para Gennie. </w:t>
      </w:r>
      <w:r>
        <w:t>Gennie puede acercar capacidades similares a una experiencia personal más simple, conservando suficiente flexibilidad para describir encargos complejos.</w:t>
      </w:r>
    </w:p>
    <w:p>
      <w:pPr>
        <w:pStyle w:val="Heading2"/>
      </w:pPr>
      <w:r>
        <w:t>MausBot</w:t>
      </w:r>
    </w:p>
    <w:p>
      <w:r>
        <w:t>Aplicación local de código abierto con varios motores, bots y automatizaciones. Es uno de los competidores más directos de la propuesta local.</w:t>
      </w:r>
    </w:p>
    <w:p>
      <w:r>
        <w:rPr>
          <w:b/>
        </w:rPr>
        <w:t xml:space="preserve">Oportunidad para Gennie. </w:t>
      </w:r>
      <w:r>
        <w:t>La posible diferencia de Gennie es una identidad única, contexto continuo y decisiones integradas en el seguimiento. Debe manejar tareas simultáneas sin mezclar contextos ni bloquear trabajos.</w:t>
      </w:r>
    </w:p>
    <w:p>
      <w:pPr>
        <w:pStyle w:val="Heading2"/>
      </w:pPr>
      <w:r>
        <w:t>OpenDots de CopilotKit</w:t>
      </w:r>
    </w:p>
    <w:p>
      <w:r>
        <w:t>Plantilla para compañeros especializados con voz, espacios, herramientas y tareas; requiere configurar servicios adicionales.</w:t>
      </w:r>
    </w:p>
    <w:p>
      <w:r>
        <w:rPr>
          <w:b/>
        </w:rPr>
        <w:t xml:space="preserve">Oportunidad para Gennie. </w:t>
      </w:r>
      <w:r>
        <w:t>Gennie puede ofrecer una aplicación terminada que preserve progreso y control sin obligar a ensamblar la plataforma o administrar especialistas.</w:t>
      </w:r>
    </w:p>
    <w:p>
      <w:pPr>
        <w:pStyle w:val="Heading2"/>
      </w:pPr>
      <w:r>
        <w:t>OpenMuse de CopilotKit</w:t>
      </w:r>
    </w:p>
    <w:p>
      <w:r>
        <w:t>Plantilla alfa de asistente personal con navegador, objetivos, actividad y resultados visibles. Algunas funciones requieren configuración o permanecen pendientes.</w:t>
      </w:r>
    </w:p>
    <w:p>
      <w:r>
        <w:rPr>
          <w:b/>
        </w:rPr>
        <w:t xml:space="preserve">Oportunidad para Gennie. </w:t>
      </w:r>
      <w:r>
        <w:t>Gennie podría unir memoria de largo plazo, seguimiento contextual y preparación de integraciones. Debe probar que la memoria aporta contexto útil sin agregar latencia o ruido excesivos.</w:t>
      </w:r>
    </w:p>
    <w:p>
      <w:pPr>
        <w:pStyle w:val="Heading2"/>
      </w:pPr>
      <w:r>
        <w:t>OpenDuet de CopilotKit</w:t>
      </w:r>
    </w:p>
    <w:p>
      <w:r>
        <w:t>Plantilla temprana orientada al resumen diario, priorización y revisión de acciones. Se construye sobre el OpenBot de CopilotKit, distinto del producto openbot.run.</w:t>
      </w:r>
    </w:p>
    <w:p>
      <w:r>
        <w:rPr>
          <w:b/>
        </w:rPr>
        <w:t xml:space="preserve">Oportunidad para Gennie. </w:t>
      </w:r>
      <w:r>
        <w:t>Gennie podría extender la proactividad a distintos objetivos y fuentes con métodos autorizados, sin que crear un encargo se convierta en una entrevista larga.</w:t>
      </w:r>
    </w:p>
    <w:p>
      <w:pPr>
        <w:pStyle w:val="Heading1"/>
      </w:pPr>
      <w:r>
        <w:t>Comparación por factores de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3960"/>
      </w:tblGrid>
      <w:tr>
        <w:trPr>
          <w:tblHeader w:val="true"/>
        </w:trPr>
        <w:tc>
          <w:tcPr>
            <w:tcW w:type="dxa" w:w="3264"/>
            <w:shd w:fill="E6EB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sz w:val="18"/>
              </w:rPr>
              <w:t>Factor</w:t>
            </w:r>
          </w:p>
        </w:tc>
        <w:tc>
          <w:tcPr>
            <w:tcW w:type="dxa" w:w="3264"/>
            <w:shd w:fill="E6EB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sz w:val="18"/>
              </w:rPr>
              <w:t>Propuesta potencial</w:t>
            </w:r>
          </w:p>
        </w:tc>
        <w:tc>
          <w:tcPr>
            <w:tcW w:type="dxa" w:w="3264"/>
            <w:shd w:fill="E6EB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/>
                <w:sz w:val="18"/>
              </w:rPr>
              <w:t>Validación necesaria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Productividad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Encargos, contexto, herramientas y ejecución unidos en una sola experiencia.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Medir tareas terminadas y supervisión necesaria.</w:t>
            </w:r>
          </w:p>
        </w:tc>
      </w:tr>
      <w:tr>
        <w:tc>
          <w:tcPr>
            <w:tcW w:type="dxa" w:w="16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Rapidez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Respuestas ágiles y procesos rápidos: observación, decisión, integración y ejecución.</w:t>
            </w:r>
          </w:p>
        </w:tc>
        <w:tc>
          <w:tcPr>
            <w:tcW w:type="dxa" w:w="396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Medir primera respuesta y duración total hasta completar el encargo.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Costo y recursos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Reducir el costo de respuestas y procesos con el mecanismo adecuado para cada tarea.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Medir costo total por encargo, llamadas, red y reintentos.</w:t>
            </w:r>
          </w:p>
        </w:tc>
      </w:tr>
      <w:tr>
        <w:tc>
          <w:tcPr>
            <w:tcW w:type="dxa" w:w="16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Seguridad y control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Datos locales, perfil separado y alcance de acciones explícito.</w:t>
            </w:r>
          </w:p>
        </w:tc>
        <w:tc>
          <w:tcPr>
            <w:tcW w:type="dxa" w:w="396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Verificar permisos efectivos, aislamiento y recuperación ante fallos.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Interfaz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Un asistente y encargos comprensibles.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Probar creación, revisión y corrección de tareas complejas.</w:t>
            </w:r>
          </w:p>
        </w:tc>
      </w:tr>
      <w:tr>
        <w:tc>
          <w:tcPr>
            <w:tcW w:type="dxa" w:w="16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Instalación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Experiencia de aplicación terminada.</w:t>
            </w:r>
          </w:p>
        </w:tc>
        <w:tc>
          <w:tcPr>
            <w:tcW w:type="dxa" w:w="396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Medir tiempo hasta el primer resultado y dependencias.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Memoria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Continuidad entre conversaciones, modelos y herramientas compatibles.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Evaluar recuperación, corrección, borrado y privacidad en el flujo real.</w:t>
            </w:r>
          </w:p>
        </w:tc>
      </w:tr>
      <w:tr>
        <w:tc>
          <w:tcPr>
            <w:tcW w:type="dxa" w:w="165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Disponibilidad</w:t>
            </w:r>
          </w:p>
        </w:tc>
        <w:tc>
          <w:tcPr>
            <w:tcW w:type="dxa" w:w="3816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Trabajo en el entorno configurado; dispositivo dedicado como visión futura.</w:t>
            </w:r>
          </w:p>
        </w:tc>
        <w:tc>
          <w:tcPr>
            <w:tcW w:type="dxa" w:w="3960"/>
            <w:vAlign w:val="center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Definir comportamiento ante suspensión, apagado y pérdida de conexión.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Integraciones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Métodos y plugins preparados según la necesidad.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Verificar cobertura por servicio y mantenimiento ante cambios.</w:t>
            </w:r>
          </w:p>
        </w:tc>
      </w:tr>
    </w:tbl>
    <w:p>
      <w:pPr>
        <w:pStyle w:val="Heading1"/>
      </w:pPr>
      <w:r>
        <w:t>Estrategia para diferenciar Gennie</w:t>
      </w:r>
    </w:p>
    <w:p>
      <w:pPr>
        <w:pStyle w:val="ListNumber"/>
      </w:pPr>
      <w:r>
        <w:rPr>
          <w:b/>
        </w:rPr>
        <w:t xml:space="preserve">Un asistente con sistemas de productividad detrás. </w:t>
      </w:r>
      <w:r>
        <w:t>El usuario conversa con Gennie; el producto coordina memoria, decisiones, modelos y herramientas.</w:t>
      </w:r>
    </w:p>
    <w:p>
      <w:pPr>
        <w:pStyle w:val="ListNumber"/>
      </w:pPr>
      <w:r>
        <w:rPr>
          <w:b/>
        </w:rPr>
        <w:t xml:space="preserve">Decisiones proporcionales al problema. </w:t>
      </w:r>
      <w:r>
        <w:t>Usar lógica o modelos de decisión cuando encajen y reservar modelos generales para tareas de razonamiento abierto; evaluar calidad y tiempo total.</w:t>
      </w:r>
    </w:p>
    <w:p>
      <w:pPr>
        <w:pStyle w:val="ListNumber"/>
      </w:pPr>
      <w:r>
        <w:rPr>
          <w:b/>
        </w:rPr>
        <w:t xml:space="preserve">Encargos que entienden el propósito. </w:t>
      </w:r>
      <w:r>
        <w:t>Conservar contexto, criterios de intervención, fuentes, preparación y límites autorizados, además de horarios.</w:t>
      </w:r>
    </w:p>
    <w:p>
      <w:pPr>
        <w:pStyle w:val="ListNumber"/>
      </w:pPr>
      <w:r>
        <w:rPr>
          <w:b/>
        </w:rPr>
        <w:t xml:space="preserve">Integraciones adaptadas al usuario. </w:t>
      </w:r>
      <w:r>
        <w:t>Preparar y verificar métodos para fuentes concretas sin exigir que la persona monte una plataforma.</w:t>
      </w:r>
    </w:p>
    <w:p>
      <w:pPr>
        <w:pStyle w:val="ListNumber"/>
      </w:pPr>
      <w:r>
        <w:rPr>
          <w:b/>
        </w:rPr>
        <w:t xml:space="preserve">Memoria para la continuidad. </w:t>
      </w:r>
      <w:r>
        <w:t>Recuperar contexto pertinente entre trabajos y herramientas compatibles, con corrección y eliminación.</w:t>
      </w:r>
    </w:p>
    <w:p>
      <w:pPr>
        <w:pStyle w:val="ListNumber"/>
      </w:pPr>
      <w:r>
        <w:rPr>
          <w:b/>
        </w:rPr>
        <w:t xml:space="preserve">Instalación de producto terminado. </w:t>
      </w:r>
      <w:r>
        <w:t>Buscar que una persona instale, conecte lo indispensable y obtenga su primer resultado sin configurar agentes ni infraestructura técnica.</w:t>
      </w:r>
    </w:p>
    <w:p>
      <w:pPr>
        <w:pStyle w:val="ListNumber"/>
      </w:pPr>
      <w:r>
        <w:rPr>
          <w:b/>
        </w:rPr>
        <w:t xml:space="preserve">Seguridad y claridad integradas. </w:t>
      </w:r>
      <w:r>
        <w:t>Explicar datos, permisos y acciones de forma comprensible, evitando aprobaciones innecesarias en el uso cotidiano.</w:t>
      </w:r>
    </w:p>
    <w:p>
      <w:pPr>
        <w:pStyle w:val="Heading1"/>
      </w:pPr>
      <w:r>
        <w:t>Cómo validar la propuesta</w:t>
      </w:r>
    </w:p>
    <w:p>
      <w:r>
        <w:t>Comparar Gennie y las alternativas accesibles con los mismos encargos, fuentes y condiciones. Medir tanto el tiempo hasta la primera respuesta como el tiempo total hasta completar el resultado: detección de cambios, recuperación de contexto, decisión, preparación o reutilización del método y ejecución. Registrar también tiempos de espera, reintentos y errores; comparar tareas terminadas, calidad, continuidad, permisos, instalación y costo observable. Separar pruebas sintéticas, resultados reales y afirmaciones de los proveedores.</w:t>
      </w:r>
    </w:p>
    <w:p>
      <w:r>
        <w:t>La tesis a contrastar es que Gennie puede proporcionar un asistente personal rápido, económico y fácil de usar, tanto al responder como al realizar procesos y completar encargos. La arquitectura apunta en esa dirección; una comparación controlada determinará dónde supera a cada alternativa sin sacrificar calidad ni seguridad.</w:t>
      </w:r>
    </w:p>
    <w:p>
      <w:pPr>
        <w:pStyle w:val="Heading1"/>
      </w:pPr>
      <w:r>
        <w:t>Fuentes y documentación</w:t>
      </w:r>
    </w:p>
    <w:p>
      <w:r>
        <w:t>Fuentes consultadas el 27 de octubre de 2026. Las funciones y condiciones de acceso de los productos pueden cambiar. Los testimonios de usuarios no constituyen una muestra representativa.</w:t>
      </w:r>
    </w:p>
    <w:p>
      <w:pPr>
        <w:pStyle w:val="ListBullet"/>
      </w:pPr>
      <w:hyperlink r:id="rId9">
        <w:r>
          <w:rPr>
            <w:color w:val="24557A"/>
          </w:rPr>
          <w:t>OpenBot</w:t>
        </w:r>
      </w:hyperlink>
    </w:p>
    <w:p>
      <w:pPr>
        <w:pStyle w:val="ListBullet"/>
      </w:pPr>
      <w:hyperlink r:id="rId10">
        <w:r>
          <w:rPr>
            <w:color w:val="24557A"/>
          </w:rPr>
          <w:t>Muse de Meta</w:t>
        </w:r>
      </w:hyperlink>
    </w:p>
    <w:p>
      <w:pPr>
        <w:pStyle w:val="ListBullet"/>
      </w:pPr>
      <w:hyperlink r:id="rId11">
        <w:r>
          <w:rPr>
            <w:color w:val="24557A"/>
          </w:rPr>
          <w:t>Grok Bot</w:t>
        </w:r>
      </w:hyperlink>
    </w:p>
    <w:p>
      <w:pPr>
        <w:pStyle w:val="ListBullet"/>
      </w:pPr>
      <w:hyperlink r:id="rId12">
        <w:r>
          <w:rPr>
            <w:color w:val="24557A"/>
          </w:rPr>
          <w:t>ChatGPT Dots</w:t>
        </w:r>
      </w:hyperlink>
    </w:p>
    <w:p>
      <w:pPr>
        <w:pStyle w:val="ListBullet"/>
      </w:pPr>
      <w:hyperlink r:id="rId13">
        <w:r>
          <w:rPr>
            <w:color w:val="24557A"/>
          </w:rPr>
          <w:t>Hermes Agent</w:t>
        </w:r>
      </w:hyperlink>
    </w:p>
    <w:p>
      <w:pPr>
        <w:pStyle w:val="ListBullet"/>
      </w:pPr>
      <w:hyperlink r:id="rId14">
        <w:r>
          <w:rPr>
            <w:color w:val="24557A"/>
          </w:rPr>
          <w:t>MausBot</w:t>
        </w:r>
      </w:hyperlink>
    </w:p>
    <w:p>
      <w:pPr>
        <w:pStyle w:val="ListBullet"/>
      </w:pPr>
      <w:hyperlink r:id="rId15">
        <w:r>
          <w:rPr>
            <w:color w:val="24557A"/>
          </w:rPr>
          <w:t>OpenDots</w:t>
        </w:r>
      </w:hyperlink>
    </w:p>
    <w:p>
      <w:pPr>
        <w:pStyle w:val="ListBullet"/>
      </w:pPr>
      <w:hyperlink r:id="rId16">
        <w:r>
          <w:rPr>
            <w:color w:val="24557A"/>
          </w:rPr>
          <w:t>OpenMuse</w:t>
        </w:r>
      </w:hyperlink>
    </w:p>
    <w:p>
      <w:pPr>
        <w:pStyle w:val="ListBullet"/>
      </w:pPr>
      <w:hyperlink r:id="rId17">
        <w:r>
          <w:rPr>
            <w:color w:val="24557A"/>
          </w:rPr>
          <w:t>OpenDuet</w:t>
        </w:r>
      </w:hyperlink>
    </w:p>
    <w:p>
      <w:pPr>
        <w:pStyle w:val="ListBullet"/>
      </w:pPr>
      <w:hyperlink r:id="rId18">
        <w:r>
          <w:rPr>
            <w:color w:val="24557A"/>
          </w:rPr>
          <w:t>Jev y modelos de decisión</w:t>
        </w:r>
      </w:hyperlink>
    </w:p>
    <w:p>
      <w:r>
        <w:t>Documentación interna consultada: arquitectura y decisiones de Gennie; plan de plugins web; roadmap y evaluación de Gennie Memory; visión de producto de Gennie Web.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8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bot.run/" TargetMode="External"/><Relationship Id="rId10" Type="http://schemas.openxmlformats.org/officeDocument/2006/relationships/hyperlink" Target="https://about.fb.com/news/2026/09/introducing-muse-personal-ai-agent/" TargetMode="External"/><Relationship Id="rId11" Type="http://schemas.openxmlformats.org/officeDocument/2006/relationships/hyperlink" Target="https://x.ai/bot" TargetMode="External"/><Relationship Id="rId12" Type="http://schemas.openxmlformats.org/officeDocument/2006/relationships/hyperlink" Target="https://chatgpt.com/es-419/features/dots/" TargetMode="External"/><Relationship Id="rId13" Type="http://schemas.openxmlformats.org/officeDocument/2006/relationships/hyperlink" Target="https://hermes-agent.nousresearch.com/" TargetMode="External"/><Relationship Id="rId14" Type="http://schemas.openxmlformats.org/officeDocument/2006/relationships/hyperlink" Target="https://mausbot.com/" TargetMode="External"/><Relationship Id="rId15" Type="http://schemas.openxmlformats.org/officeDocument/2006/relationships/hyperlink" Target="https://github.com/CopilotKit/OpenDots" TargetMode="External"/><Relationship Id="rId16" Type="http://schemas.openxmlformats.org/officeDocument/2006/relationships/hyperlink" Target="https://github.com/CopilotKit/openmuse" TargetMode="External"/><Relationship Id="rId17" Type="http://schemas.openxmlformats.org/officeDocument/2006/relationships/hyperlink" Target="https://github.com/CopilotKit/OpenDuet" TargetMode="External"/><Relationship Id="rId18" Type="http://schemas.openxmlformats.org/officeDocument/2006/relationships/hyperlink" Target="https://openrouter.ai/blog/insights/what-is-j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