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t xml:space="preserve">Nombre de la institución</w:t>
      </w:r>
    </w:p>
    <w:p>
      <w:pPr>
        <w:spacing w:after="120"/>
        <w:jc w:val="center"/>
      </w:pPr>
      <w:r>
        <w:t xml:space="preserve">Nombre de la carrera</w:t>
      </w:r>
    </w:p>
    <w:p/>
    <w:p/>
    <w:p>
      <w:pPr>
        <w:spacing w:after="120"/>
        <w:jc w:val="center"/>
      </w:pPr>
      <w:r>
        <w:t xml:space="preserve">Materia: Dibujo asistido por computadora</w:t>
      </w:r>
    </w:p>
    <w:p/>
    <w:p>
      <w:pPr>
        <w:spacing w:after="120"/>
        <w:jc w:val="center"/>
      </w:pPr>
      <w:r>
        <w:t xml:space="preserve">Actividad: Etapas de diseño y modelado 2D de un mecanismo</w:t>
      </w:r>
    </w:p>
    <w:p>
      <w:pPr>
        <w:spacing w:after="120"/>
        <w:jc w:val="center"/>
      </w:pPr>
      <w:r>
        <w:t xml:space="preserve">Mecanismo: Bolígrafo retráctil</w:t>
      </w:r>
    </w:p>
    <w:p/>
    <w:p/>
    <w:p>
      <w:pPr>
        <w:spacing w:after="120"/>
        <w:jc w:val="center"/>
      </w:pPr>
      <w:r>
        <w:t xml:space="preserve">Alumno(a): ______________________________</w:t>
      </w:r>
    </w:p>
    <w:p>
      <w:pPr>
        <w:spacing w:after="120"/>
        <w:jc w:val="center"/>
      </w:pPr>
      <w:r>
        <w:t xml:space="preserve">Matrícula: ______________________________</w:t>
      </w:r>
    </w:p>
    <w:p>
      <w:pPr>
        <w:spacing w:after="120"/>
        <w:jc w:val="center"/>
      </w:pPr>
      <w:r>
        <w:t xml:space="preserve">Docente: ______________________________</w:t>
      </w:r>
    </w:p>
    <w:p>
      <w:pPr>
        <w:spacing w:after="120"/>
        <w:jc w:val="center"/>
      </w:pPr>
      <w:r>
        <w:t xml:space="preserve">Grupo: ______________________________</w:t>
      </w:r>
    </w:p>
    <w:p/>
    <w:p/>
    <w:p>
      <w:pPr>
        <w:spacing w:after="120"/>
        <w:jc w:val="center"/>
      </w:pPr>
      <w:r>
        <w:t xml:space="preserve">Fecha: ______________________________</w:t>
      </w:r>
    </w:p>
    <w:p>
      <w:r>
        <w:br w:type="page"/>
      </w:r>
    </w:p>
    <w:p>
      <w:pPr>
        <w:spacing w:after="300"/>
        <w:jc w:val="center"/>
      </w:pPr>
      <w:r>
        <w:rPr>
          <w:b/>
          <w:bCs/>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Introducción</w:t>
      </w:r>
    </w:p>
    <w:p>
      <w:pPr>
        <w:spacing w:after="160" w:line="300"/>
        <w:jc w:val="both"/>
      </w:pPr>
      <w:r>
        <w:t xml:space="preserve">En el presente trabajo se analiza el bolígrafo retráctil, también conocido como pluma de clic, un objeto de uso cotidiano que contiene un mecanismo sencillo pero muy eficiente. A través de este documento se desarrollan las etapas del proceso de diseño, considerando que dicho mecanismo no existiera, con el fin de comprender la problemática que resuelve y justificar su forma y funcionamiento.</w:t>
      </w:r>
    </w:p>
    <w:p>
      <w:pPr>
        <w:spacing w:after="160" w:line="300"/>
        <w:jc w:val="both"/>
      </w:pPr>
      <w:r>
        <w:t xml:space="preserve">Posteriormente se realiza la medición de cada una de sus piezas con un calibrador vernier, se elaboran bocetos a mano alzada acotados y, finalmente, se modelan las piezas en 2D mediante el software Solid Edge, elaborando un archivo independiente para cada una.</w:t>
      </w:r>
    </w:p>
    <w:p>
      <w:pPr>
        <w:spacing w:after="160" w:line="300"/>
        <w:jc w:val="both"/>
      </w:pPr>
      <w:r>
        <w:t xml:space="preserve">Se eligió este mecanismo porque está disponible físicamente, puede desarmarse con facilidad, cuenta con más de cinco piezas y su geometría es mayormente cilíndrica, lo que facilita tanto su medición como su modelado.</w:t>
      </w:r>
    </w:p>
    <w:p>
      <w:pPr>
        <w:pStyle w:val="Heading1"/>
      </w:pPr>
      <w:r>
        <w:t xml:space="preserve">Mecanismo seleccionado</w:t>
      </w:r>
    </w:p>
    <w:p>
      <w:pPr>
        <w:pStyle w:val="Heading2"/>
      </w:pPr>
      <w:r>
        <w:t xml:space="preserve">Descripción del mecanismo</w:t>
      </w:r>
    </w:p>
    <w:p>
      <w:pPr>
        <w:spacing w:after="160" w:line="300"/>
        <w:jc w:val="both"/>
      </w:pPr>
      <w:r>
        <w:t xml:space="preserve">El bolígrafo retráctil es un instrumento de escritura que permite guardar la punta dentro del cuerpo cuando no se utiliza y sacarla al presionar un botón en la parte superior. Su funcionamiento se basa en un pulsador que empuja el cartucho de tinta hacia abajo, comprimiendo un resorte. Un sistema de levas internas traba el cartucho en la posición de escritura; al volver a presionar, la traba se libera y el resorte regresa el cartucho a su posición inicial.</w:t>
      </w:r>
    </w:p>
    <w:p>
      <w:pPr>
        <w:pStyle w:val="Heading2"/>
      </w:pPr>
      <w:r>
        <w:t xml:space="preserve">Piezas que lo componen</w:t>
      </w:r>
    </w:p>
    <w:p>
      <w:pPr>
        <w:spacing w:after="160" w:line="300"/>
        <w:jc w:val="both"/>
      </w:pPr>
      <w:r>
        <w:t xml:space="preserve">El mecanismo está formado por las siguientes piezas:</w:t>
      </w:r>
    </w:p>
    <w:p>
      <w:pPr>
        <w:spacing w:after="100"/>
        <w:ind w:left="567"/>
      </w:pPr>
      <w:r>
        <w:t xml:space="preserve">1. Cuerpo superior: tubo donde se aloja el pulsador y el sistema de trabado; en algunos modelos incluye el clip.</w:t>
      </w:r>
    </w:p>
    <w:p>
      <w:pPr>
        <w:spacing w:after="100"/>
        <w:ind w:left="567"/>
      </w:pPr>
      <w:r>
        <w:t xml:space="preserve">2. Cuerpo inferior o punta: tubo cónico que guía el cartucho y por donde sale la punta de escritura.</w:t>
      </w:r>
    </w:p>
    <w:p>
      <w:pPr>
        <w:spacing w:after="100"/>
        <w:ind w:left="567"/>
      </w:pPr>
      <w:r>
        <w:t xml:space="preserve">3. Pulsador: botón que el usuario presiona para sacar o guardar la punta.</w:t>
      </w:r>
    </w:p>
    <w:p>
      <w:pPr>
        <w:spacing w:after="100"/>
        <w:ind w:left="567"/>
      </w:pPr>
      <w:r>
        <w:t xml:space="preserve">4. Resorte: elemento elástico que regresa el cartucho a su posición retraída.</w:t>
      </w:r>
    </w:p>
    <w:p>
      <w:pPr>
        <w:spacing w:after="100"/>
        <w:ind w:left="567"/>
      </w:pPr>
      <w:r>
        <w:t xml:space="preserve">5. Cartucho de tinta: tubo delgado que contiene la tinta y la punta de bola.</w:t>
      </w:r>
    </w:p>
    <w:p>
      <w:pPr>
        <w:spacing w:after="100"/>
        <w:ind w:left="567"/>
      </w:pPr>
      <w:r>
        <w:t xml:space="preserve">6. Clip: pieza que permite sujetar el bolígrafo a una libreta, camisa o bolsa.</w:t>
      </w:r>
    </w:p>
    <w:p>
      <w:pPr>
        <w:spacing w:after="200" w:before="200"/>
        <w:jc w:val="center"/>
      </w:pPr>
      <w:r>
        <w:rPr>
          <w:i/>
          <w:iCs/>
        </w:rPr>
        <w:t xml:space="preserve">[Inserta aquí una fotografía del bolígrafo armado y otra con las piezas desarmadas]</w:t>
      </w:r>
    </w:p>
    <w:p>
      <w:pPr>
        <w:pStyle w:val="Heading2"/>
      </w:pPr>
      <w:r>
        <w:t xml:space="preserve">Problemática que resuelve</w:t>
      </w:r>
    </w:p>
    <w:p>
      <w:pPr>
        <w:spacing w:after="160" w:line="300"/>
        <w:jc w:val="both"/>
      </w:pPr>
      <w:r>
        <w:t xml:space="preserve">El bolígrafo retráctil resuelve el problema de proteger la punta de escritura y la tinta sin depender de una tapa removible. Si este mecanismo no existiera en el mundo moderno, los usuarios dependerían únicamente de bolígrafos con tapa, la cual se pierde con facilidad. Al perderse, la tinta se seca, la punta se daña y el bolígrafo mancha ropa, mochilas, bolsas y documentos importantes.</w:t>
      </w:r>
    </w:p>
    <w:p>
      <w:pPr>
        <w:spacing w:after="160" w:line="300"/>
        <w:jc w:val="both"/>
      </w:pPr>
      <w:r>
        <w:t xml:space="preserve">Además, en entornos de trabajo donde se requiere escribir rápidamente y con una sola mano, como hospitales, oficinas, almacenes o salones de clase, retirar y colocar una tapa representa una pérdida de tiempo y una incomodidad constante. Esto se traduce también en un mayor desperdicio de plumas y en un gasto económico mayor para estudiantes, empresas e instituciones.</w:t>
      </w:r>
    </w:p>
    <w:p>
      <w:pPr>
        <w:pStyle w:val="Heading1"/>
      </w:pPr>
      <w:r>
        <w:t xml:space="preserve">Etapas de diseño</w:t>
      </w:r>
    </w:p>
    <w:p>
      <w:pPr>
        <w:pStyle w:val="Heading2"/>
      </w:pPr>
      <w:r>
        <w:t xml:space="preserve">Identificación del problema</w:t>
      </w:r>
    </w:p>
    <w:p>
      <w:pPr>
        <w:spacing w:after="160" w:line="300"/>
        <w:jc w:val="both"/>
      </w:pPr>
      <w:r>
        <w:t xml:space="preserve">Las plumas con tapa presentan varios inconvenientes: la tapa se pierde con facilidad, la tinta se seca si el bolígrafo permanece destapado y, al guardarlo sin protección, la punta mancha ropa, mochilas y documentos. También es común que la punta se dañe al caer o golpearse.</w:t>
      </w:r>
    </w:p>
    <w:p>
      <w:pPr>
        <w:spacing w:after="160" w:line="300"/>
        <w:jc w:val="both"/>
      </w:pPr>
      <w:r>
        <w:t xml:space="preserve">Planteamiento del problema: se requiere un medio para proteger la punta de un bolígrafo cuando no está en uso, que no dependa de una pieza que pueda extraviarse y que permita al usuario pasar de la posición de guardado a la de escritura de forma rápida y con una sola mano.</w:t>
      </w:r>
    </w:p>
    <w:p>
      <w:pPr>
        <w:pStyle w:val="Heading2"/>
      </w:pPr>
      <w:r>
        <w:t xml:space="preserve">Comprensión del problema</w:t>
      </w:r>
    </w:p>
    <w:p>
      <w:pPr>
        <w:spacing w:after="160" w:line="300"/>
        <w:jc w:val="both"/>
      </w:pPr>
      <w:r>
        <w:t xml:space="preserve">El problema afecta a cualquier persona que escribe a diario: estudiantes, docentes, oficinistas, personal de salud, comerciantes y trabajadores en general. Ocurre cada vez que el bolígrafo se guarda en un bolsillo, mochila o estuche, o cuando se usa de forma intermitente durante el día.</w:t>
      </w:r>
    </w:p>
    <w:p>
      <w:pPr>
        <w:spacing w:after="160" w:line="300"/>
        <w:jc w:val="both"/>
      </w:pPr>
      <w:r>
        <w:t xml:space="preserve">Al analizar el problema se detectó que la tapa cumple dos funciones: proteger la punta y evitar que la tinta se seque o se derrame. La nueva solución debe cumplir estas mismas funciones, pero integradas al propio bolígrafo, para que no haya piezas sueltas.</w:t>
      </w:r>
    </w:p>
    <w:p>
      <w:pPr>
        <w:spacing w:after="160" w:line="300"/>
        <w:jc w:val="both"/>
      </w:pPr>
      <w:r>
        <w:t xml:space="preserve">Requisitos que debe cumplir la solución:</w:t>
      </w:r>
    </w:p>
    <w:p>
      <w:pPr>
        <w:spacing w:after="100"/>
        <w:ind w:left="567"/>
      </w:pPr>
      <w:r>
        <w:t xml:space="preserve">- Proteger la punta cuando el bolígrafo no se utiliza.</w:t>
      </w:r>
    </w:p>
    <w:p>
      <w:pPr>
        <w:spacing w:after="100"/>
        <w:ind w:left="567"/>
      </w:pPr>
      <w:r>
        <w:t xml:space="preserve">- Evitar manchas en ropa, mochilas y documentos.</w:t>
      </w:r>
    </w:p>
    <w:p>
      <w:pPr>
        <w:spacing w:after="100"/>
        <w:ind w:left="567"/>
      </w:pPr>
      <w:r>
        <w:t xml:space="preserve">- No contar con piezas sueltas que puedan perderse.</w:t>
      </w:r>
    </w:p>
    <w:p>
      <w:pPr>
        <w:spacing w:after="100"/>
        <w:ind w:left="567"/>
      </w:pPr>
      <w:r>
        <w:t xml:space="preserve">- Poder accionarse con una sola mano y en poco tiempo.</w:t>
      </w:r>
    </w:p>
    <w:p>
      <w:pPr>
        <w:spacing w:after="100"/>
        <w:ind w:left="567"/>
      </w:pPr>
      <w:r>
        <w:t xml:space="preserve">- Tener un costo de fabricación bajo para producirse en serie.</w:t>
      </w:r>
    </w:p>
    <w:p>
      <w:pPr>
        <w:spacing w:after="100"/>
        <w:ind w:left="567"/>
      </w:pPr>
      <w:r>
        <w:t xml:space="preserve">- Ser ligero, cómodo de sujetar y de tamaño similar a un bolígrafo convencional.</w:t>
      </w:r>
    </w:p>
    <w:p>
      <w:pPr>
        <w:spacing w:after="100"/>
        <w:ind w:left="567"/>
      </w:pPr>
      <w:r>
        <w:t xml:space="preserve">- Ser duradero y resistir un uso frecuente.</w:t>
      </w:r>
    </w:p>
    <w:p>
      <w:pPr>
        <w:pStyle w:val="Heading2"/>
      </w:pPr>
      <w:r>
        <w:t xml:space="preserve">Ideación</w:t>
      </w:r>
    </w:p>
    <w:p>
      <w:pPr>
        <w:spacing w:after="160" w:line="300"/>
        <w:jc w:val="both"/>
      </w:pPr>
      <w:r>
        <w:t xml:space="preserve">Se propusieron tres posibles soluciones a la problemática planteada. Para cada una se elaboró un boceto a mano alzada.</w:t>
      </w:r>
    </w:p>
    <w:p>
      <w:pPr>
        <w:spacing w:after="160" w:line="300"/>
        <w:jc w:val="both"/>
      </w:pPr>
      <w:r>
        <w:rPr>
          <w:b/>
          <w:bCs/>
        </w:rPr>
        <w:t xml:space="preserve">Solución 1: Bolígrafo con tapa de rosca</w:t>
      </w:r>
    </w:p>
    <w:p>
      <w:pPr>
        <w:spacing w:after="160" w:line="300"/>
        <w:jc w:val="both"/>
      </w:pPr>
      <w:r>
        <w:t xml:space="preserve">Consiste en un bolígrafo cuya tapa se enrosca al cuerpo en lugar de colocarse a presión. Esto evita que la tapa se caiga sola y protege bien la punta. Sin embargo, sigue siendo una pieza separable que puede perderse al momento de escribir y requiere el uso de ambas manos para colocarla y retirarla.</w:t>
      </w:r>
    </w:p>
    <w:p>
      <w:pPr>
        <w:spacing w:after="200" w:before="200"/>
        <w:jc w:val="center"/>
      </w:pPr>
      <w:r>
        <w:rPr>
          <w:i/>
          <w:iCs/>
        </w:rPr>
        <w:t xml:space="preserve">[Inserta aquí el boceto a mano alzada de la solución 1]</w:t>
      </w:r>
    </w:p>
    <w:p>
      <w:pPr>
        <w:spacing w:after="160" w:line="300"/>
        <w:jc w:val="both"/>
      </w:pPr>
      <w:r>
        <w:rPr>
          <w:b/>
          <w:bCs/>
        </w:rPr>
        <w:t xml:space="preserve">Solución 2: Bolígrafo giratorio</w:t>
      </w:r>
    </w:p>
    <w:p>
      <w:pPr>
        <w:spacing w:after="160" w:line="300"/>
        <w:jc w:val="both"/>
      </w:pPr>
      <w:r>
        <w:t xml:space="preserve">En esta propuesta el cuerpo del bolígrafo está dividido en dos partes. Al girar la parte superior, una rosca interna desplaza el cartucho hacia abajo para que la punta salga; al girar en sentido contrario, la punta regresa al interior. No tiene piezas sueltas, pero el giro es más lento que un clic, suele requerir dos manos y la rosca interna se desgasta con el uso.</w:t>
      </w:r>
    </w:p>
    <w:p>
      <w:pPr>
        <w:spacing w:after="200" w:before="200"/>
        <w:jc w:val="center"/>
      </w:pPr>
      <w:r>
        <w:rPr>
          <w:i/>
          <w:iCs/>
        </w:rPr>
        <w:t xml:space="preserve">[Inserta aquí el boceto a mano alzada de la solución 2]</w:t>
      </w:r>
    </w:p>
    <w:p>
      <w:pPr>
        <w:spacing w:after="160" w:line="300"/>
        <w:jc w:val="both"/>
      </w:pPr>
      <w:r>
        <w:rPr>
          <w:b/>
          <w:bCs/>
        </w:rPr>
        <w:t xml:space="preserve">Solución 3: Bolígrafo retráctil de clic con resorte</w:t>
      </w:r>
    </w:p>
    <w:p>
      <w:pPr>
        <w:spacing w:after="160" w:line="300"/>
        <w:jc w:val="both"/>
      </w:pPr>
      <w:r>
        <w:t xml:space="preserve">Consiste en un pulsador ubicado en el extremo superior. Al presionarlo, empuja el cartucho hacia abajo comprimiendo un resorte, y un sistema de levas lo traba en posición de escritura. Al presionarlo de nuevo, la traba se libera y el resorte regresa el cartucho al interior. Se acciona con una sola mano, de forma inmediata y sin piezas sueltas.</w:t>
      </w:r>
    </w:p>
    <w:p>
      <w:pPr>
        <w:spacing w:after="200" w:before="200"/>
        <w:jc w:val="center"/>
      </w:pPr>
      <w:r>
        <w:rPr>
          <w:i/>
          <w:iCs/>
        </w:rPr>
        <w:t xml:space="preserve">[Inserta aquí el boceto a mano alzada de la solución 3]</w:t>
      </w:r>
    </w:p>
    <w:p>
      <w:pPr>
        <w:pStyle w:val="Heading2"/>
      </w:pPr>
      <w:r>
        <w:t xml:space="preserve">Evaluación</w:t>
      </w:r>
    </w:p>
    <w:p>
      <w:pPr>
        <w:spacing w:after="160" w:line="300"/>
        <w:jc w:val="both"/>
      </w:pPr>
      <w:r>
        <w:t xml:space="preserve">Para elegir la solución más viable se utilizó una matriz de selección. Cada solución se calificó en una escala del 1 al 5 en cada criterio, donde 1 significa que cumple muy poco con el criterio y 5 que lo cumple completamente.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1980"/>
      </w:tblGrid>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Criterio</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Solución 1: Tapa de rosca</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Solución 2: Giratorio</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Solución 3: Clic con resorte</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Costo de fabricación</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5</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3</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Facilidad de uso</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5</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Protección de la punta</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5</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Uso con una sola mano</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3</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5</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Sin piezas que se pierdan</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5</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5</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Durabilidad</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3</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Total</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18</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22</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28</w:t>
            </w:r>
          </w:p>
        </w:tc>
      </w:tr>
    </w:tbl>
    <w:p/>
    <w:p>
      <w:pPr>
        <w:spacing w:after="160" w:line="300"/>
        <w:jc w:val="both"/>
      </w:pPr>
      <w:r>
        <w:t xml:space="preserve">Conclusión de la evaluación: la solución 3, el bolígrafo retráctil de clic con resorte, obtuvo la mayor puntuación con 28 puntos. Aunque su fabricación es ligeramente más costosa que la de un bolígrafo con tapa, destaca en facilidad de uso, protección de la punta, uso con una sola mano y en que no tiene piezas sueltas. Por lo tanto, es la solución con mayor viabilidad y es la que se desarrolla en las siguientes etapas.</w:t>
      </w:r>
    </w:p>
    <w:p>
      <w:pPr>
        <w:pStyle w:val="Heading1"/>
      </w:pPr>
      <w:r>
        <w:t xml:space="preserve">Medición de las piezas</w:t>
      </w:r>
    </w:p>
    <w:p>
      <w:pPr>
        <w:pStyle w:val="Heading2"/>
      </w:pPr>
      <w:r>
        <w:t xml:space="preserve">Instrumento de medición</w:t>
      </w:r>
    </w:p>
    <w:p>
      <w:pPr>
        <w:spacing w:after="160" w:line="300"/>
        <w:jc w:val="both"/>
      </w:pPr>
      <w:r>
        <w:t xml:space="preserve">Para obtener las dimensiones de las piezas se utilizó un calibrador vernier, ya que es el instrumento más apropiado para medir piezas pequeñas con precisión de décimas de milímetro. Permite medir longitudes, diámetros exteriores con las mordazas principales y diámetros interiores con las mordazas pequeñas superiores.</w:t>
      </w:r>
    </w:p>
    <w:p>
      <w:pPr>
        <w:spacing w:after="200" w:before="200"/>
        <w:jc w:val="center"/>
      </w:pPr>
      <w:r>
        <w:rPr>
          <w:i/>
          <w:iCs/>
        </w:rPr>
        <w:t xml:space="preserve">[Inserta aquí la fotografía del calibrador vernier]</w:t>
      </w:r>
    </w:p>
    <w:p>
      <w:pPr>
        <w:pStyle w:val="Heading2"/>
      </w:pPr>
      <w:r>
        <w:t xml:space="preserve">Procedimiento de medición</w:t>
      </w:r>
    </w:p>
    <w:p>
      <w:pPr>
        <w:spacing w:after="100"/>
        <w:ind w:left="567"/>
      </w:pPr>
      <w:r>
        <w:t xml:space="preserve">1. Se desarmó el bolígrafo y se separaron sus piezas.</w:t>
      </w:r>
    </w:p>
    <w:p>
      <w:pPr>
        <w:spacing w:after="100"/>
        <w:ind w:left="567"/>
      </w:pPr>
      <w:r>
        <w:t xml:space="preserve">2. Se verificó que el vernier marcara cero con las mordazas cerradas.</w:t>
      </w:r>
    </w:p>
    <w:p>
      <w:pPr>
        <w:spacing w:after="100"/>
        <w:ind w:left="567"/>
      </w:pPr>
      <w:r>
        <w:t xml:space="preserve">3. Se midió la longitud total de cada pieza colocándola entre las mordazas exteriores.</w:t>
      </w:r>
    </w:p>
    <w:p>
      <w:pPr>
        <w:spacing w:after="100"/>
        <w:ind w:left="567"/>
      </w:pPr>
      <w:r>
        <w:t xml:space="preserve">4. Se midió el diámetro exterior de cada pieza en sus distintas secciones.</w:t>
      </w:r>
    </w:p>
    <w:p>
      <w:pPr>
        <w:spacing w:after="100"/>
        <w:ind w:left="567"/>
      </w:pPr>
      <w:r>
        <w:t xml:space="preserve">5. En las piezas huecas se midió el diámetro interior con las mordazas interiores.</w:t>
      </w:r>
    </w:p>
    <w:p>
      <w:pPr>
        <w:spacing w:after="100"/>
        <w:ind w:left="567"/>
      </w:pPr>
      <w:r>
        <w:t xml:space="preserve">6. Se registraron las medidas en milímetros.</w:t>
      </w:r>
    </w:p>
    <w:p>
      <w:pPr>
        <w:pStyle w:val="Heading2"/>
      </w:pPr>
      <w:r>
        <w:t xml:space="preserve">Medidas obtenidas</w:t>
      </w:r>
    </w:p>
    <w:p>
      <w:pPr>
        <w:spacing w:after="160" w:line="300"/>
        <w:jc w:val="both"/>
      </w:pPr>
      <w:r>
        <w:t xml:space="preserve">En la siguiente tabla se muestran las dimensiones principales de cada pieza.</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1980"/>
      </w:tblGrid>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bCs/>
              </w:rPr>
              <w:t xml:space="preserve">Pieza</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Longitud (mm)</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Diámetro exterior (mm)</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bCs/>
              </w:rPr>
              <w:t xml:space="preserve">Diámetro interior (mm)</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Cuerpo superior</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75.0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10.0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7.0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Cuerpo inferior</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65.0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10.0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7.0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Pulsador</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25.0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6.0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No aplica</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Resorte</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3.5</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2.8</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Cartucho de tinta</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105.0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3.0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2.0</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b w:val="false"/>
                <w:bCs w:val="false"/>
              </w:rPr>
              <w:t xml:space="preserve">Clip</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45.0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Ancho: 4.0</w:t>
            </w:r>
          </w:p>
        </w:tc>
        <w:tc>
          <w:tcPr>
            <w:tcW w:type="dxa" w:w="1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b w:val="false"/>
                <w:bCs w:val="false"/>
              </w:rPr>
              <w:t xml:space="preserve">No aplica</w:t>
            </w:r>
          </w:p>
        </w:tc>
      </w:tr>
    </w:tbl>
    <w:p/>
    <w:p>
      <w:pPr>
        <w:spacing w:after="200" w:before="200"/>
        <w:jc w:val="center"/>
      </w:pPr>
      <w:r>
        <w:rPr>
          <w:i/>
          <w:iCs/>
        </w:rPr>
        <w:t xml:space="preserve">[Inserta aquí las fotografías del vernier midiendo cada pieza]</w:t>
      </w:r>
    </w:p>
    <w:p>
      <w:pPr>
        <w:pStyle w:val="Heading1"/>
      </w:pPr>
      <w:r>
        <w:t xml:space="preserve">Bocetos a mano alzada</w:t>
      </w:r>
    </w:p>
    <w:p>
      <w:pPr>
        <w:pStyle w:val="Heading2"/>
      </w:pPr>
      <w:r>
        <w:t xml:space="preserve">Bocetos de las piezas</w:t>
      </w:r>
    </w:p>
    <w:p>
      <w:pPr>
        <w:spacing w:after="160" w:line="300"/>
        <w:jc w:val="both"/>
      </w:pPr>
      <w:r>
        <w:t xml:space="preserve">A continuación se presentan los bocetos a mano alzada de cada una de las piezas del mecanismo. Debido a que la mayoría de las piezas son cilíndricas, se dibujó principalmente su vista lateral, en la que se observan su longitud, sus diámetros y sus cambios de sección.</w:t>
      </w:r>
    </w:p>
    <w:p>
      <w:pPr>
        <w:spacing w:after="200" w:before="200"/>
        <w:jc w:val="center"/>
      </w:pPr>
      <w:r>
        <w:rPr>
          <w:i/>
          <w:iCs/>
        </w:rPr>
        <w:t xml:space="preserve">[Inserta aquí el boceto del cuerpo superior]</w:t>
      </w:r>
    </w:p>
    <w:p>
      <w:pPr>
        <w:spacing w:after="200" w:before="200"/>
        <w:jc w:val="center"/>
      </w:pPr>
      <w:r>
        <w:rPr>
          <w:i/>
          <w:iCs/>
        </w:rPr>
        <w:t xml:space="preserve">[Inserta aquí el boceto del cuerpo inferior]</w:t>
      </w:r>
    </w:p>
    <w:p>
      <w:pPr>
        <w:spacing w:after="200" w:before="200"/>
        <w:jc w:val="center"/>
      </w:pPr>
      <w:r>
        <w:rPr>
          <w:i/>
          <w:iCs/>
        </w:rPr>
        <w:t xml:space="preserve">[Inserta aquí el boceto del pulsador]</w:t>
      </w:r>
    </w:p>
    <w:p>
      <w:pPr>
        <w:spacing w:after="200" w:before="200"/>
        <w:jc w:val="center"/>
      </w:pPr>
      <w:r>
        <w:rPr>
          <w:i/>
          <w:iCs/>
        </w:rPr>
        <w:t xml:space="preserve">[Inserta aquí el boceto del resorte]</w:t>
      </w:r>
    </w:p>
    <w:p>
      <w:pPr>
        <w:spacing w:after="200" w:before="200"/>
        <w:jc w:val="center"/>
      </w:pPr>
      <w:r>
        <w:rPr>
          <w:i/>
          <w:iCs/>
        </w:rPr>
        <w:t xml:space="preserve">[Inserta aquí el boceto del cartucho de tinta]</w:t>
      </w:r>
    </w:p>
    <w:p>
      <w:pPr>
        <w:pStyle w:val="Heading2"/>
      </w:pPr>
      <w:r>
        <w:t xml:space="preserve">Acotación de los bocetos</w:t>
      </w:r>
    </w:p>
    <w:p>
      <w:pPr>
        <w:spacing w:after="160" w:line="300"/>
        <w:jc w:val="both"/>
      </w:pPr>
      <w:r>
        <w:t xml:space="preserve">Para dimensionar los bocetos se aplicó la técnica de acotación. Se trazaron líneas auxiliares desde los extremos de cada pieza y líneas de cota con flechas en ambos extremos, colocando el valor numérico de la medida sobre la línea de cota. Todas las medidas se expresan en milímetros y los diámetros se indican con el símbolo Ø.</w:t>
      </w:r>
    </w:p>
    <w:p>
      <w:pPr>
        <w:spacing w:after="160" w:line="300"/>
        <w:jc w:val="both"/>
      </w:pPr>
      <w:r>
        <w:t xml:space="preserve">Se acotaron la longitud total de cada pieza, sus diámetros exteriores e interiores y los cambios de sección, procurando que las cotas no se cruzaran entre sí y que fueran fáciles de leer.</w:t>
      </w:r>
    </w:p>
    <w:p>
      <w:pPr>
        <w:spacing w:after="200" w:before="200"/>
        <w:jc w:val="center"/>
      </w:pPr>
      <w:r>
        <w:rPr>
          <w:i/>
          <w:iCs/>
        </w:rPr>
        <w:t xml:space="preserve">[Inserta aquí los bocetos acotados de las piezas]</w:t>
      </w:r>
    </w:p>
    <w:p>
      <w:pPr>
        <w:pStyle w:val="Heading1"/>
      </w:pPr>
      <w:r>
        <w:t xml:space="preserve">Modelado 2D en Solid Edge</w:t>
      </w:r>
    </w:p>
    <w:p>
      <w:pPr>
        <w:pStyle w:val="Heading2"/>
      </w:pPr>
      <w:r>
        <w:t xml:space="preserve">Procedimiento</w:t>
      </w:r>
    </w:p>
    <w:p>
      <w:pPr>
        <w:spacing w:after="160" w:line="300"/>
        <w:jc w:val="both"/>
      </w:pPr>
      <w:r>
        <w:t xml:space="preserve">El modelado de los bocetos base se realizó en el software Solid Edge, elaborando un archivo diferente para cada pieza. El procedimiento seguido fue el siguiente:</w:t>
      </w:r>
    </w:p>
    <w:p>
      <w:pPr>
        <w:spacing w:after="100"/>
        <w:ind w:left="567"/>
      </w:pPr>
      <w:r>
        <w:t xml:space="preserve">1. Se abrió Solid Edge y se seleccionó Nuevo, Pieza ISO métrica, para crear un archivo con extensión .par.</w:t>
      </w:r>
    </w:p>
    <w:p>
      <w:pPr>
        <w:spacing w:after="100"/>
        <w:ind w:left="567"/>
      </w:pPr>
      <w:r>
        <w:t xml:space="preserve">2. Se seleccionó la herramienta Boceto y se eligió el plano frontal como plano de trabajo.</w:t>
      </w:r>
    </w:p>
    <w:p>
      <w:pPr>
        <w:spacing w:after="100"/>
        <w:ind w:left="567"/>
      </w:pPr>
      <w:r>
        <w:t xml:space="preserve">3. Se dibujó el contorno de la pieza utilizando las herramientas Línea, Rectángulo y Círculo.</w:t>
      </w:r>
    </w:p>
    <w:p>
      <w:pPr>
        <w:spacing w:after="100"/>
        <w:ind w:left="567"/>
      </w:pPr>
      <w:r>
        <w:t xml:space="preserve">4. Se utilizó la herramienta Cota inteligente para asignar las medidas obtenidas con el vernier.</w:t>
      </w:r>
    </w:p>
    <w:p>
      <w:pPr>
        <w:spacing w:after="100"/>
        <w:ind w:left="567"/>
      </w:pPr>
      <w:r>
        <w:t xml:space="preserve">5. Se aplicaron relaciones geométricas como horizontal, vertical y concéntrico para que el boceto quedara correctamente definido.</w:t>
      </w:r>
    </w:p>
    <w:p>
      <w:pPr>
        <w:spacing w:after="100"/>
        <w:ind w:left="567"/>
      </w:pPr>
      <w:r>
        <w:t xml:space="preserve">6. Se cerró el boceto y se guardó el archivo con el nombre de la pieza.</w:t>
      </w:r>
    </w:p>
    <w:p>
      <w:pPr>
        <w:spacing w:after="160" w:line="300"/>
        <w:jc w:val="both"/>
      </w:pPr>
      <w:r>
        <w:t xml:space="preserve">Los archivos generados fueron: cuerpo_superior.par, cuerpo_inferior.par, pulsador.par, resorte.par, cartucho.par y clip.par.</w:t>
      </w:r>
    </w:p>
    <w:p>
      <w:pPr>
        <w:pStyle w:val="Heading2"/>
      </w:pPr>
      <w:r>
        <w:t xml:space="preserve">Cuerpo superior</w:t>
      </w:r>
    </w:p>
    <w:p>
      <w:pPr>
        <w:spacing w:after="200" w:before="200"/>
        <w:jc w:val="center"/>
      </w:pPr>
      <w:r>
        <w:rPr>
          <w:i/>
          <w:iCs/>
        </w:rPr>
        <w:t xml:space="preserve">[Inserta aquí la captura de pantalla del boceto del cuerpo superior en Solid Edge]</w:t>
      </w:r>
    </w:p>
    <w:p>
      <w:pPr>
        <w:pStyle w:val="Heading2"/>
      </w:pPr>
      <w:r>
        <w:t xml:space="preserve">Cuerpo inferior</w:t>
      </w:r>
    </w:p>
    <w:p>
      <w:pPr>
        <w:spacing w:after="200" w:before="200"/>
        <w:jc w:val="center"/>
      </w:pPr>
      <w:r>
        <w:rPr>
          <w:i/>
          <w:iCs/>
        </w:rPr>
        <w:t xml:space="preserve">[Inserta aquí la captura de pantalla del boceto del cuerpo inferior en Solid Edge]</w:t>
      </w:r>
    </w:p>
    <w:p>
      <w:pPr>
        <w:pStyle w:val="Heading2"/>
      </w:pPr>
      <w:r>
        <w:t xml:space="preserve">Pulsador</w:t>
      </w:r>
    </w:p>
    <w:p>
      <w:pPr>
        <w:spacing w:after="200" w:before="200"/>
        <w:jc w:val="center"/>
      </w:pPr>
      <w:r>
        <w:rPr>
          <w:i/>
          <w:iCs/>
        </w:rPr>
        <w:t xml:space="preserve">[Inserta aquí la captura de pantalla del boceto del pulsador en Solid Edge]</w:t>
      </w:r>
    </w:p>
    <w:p>
      <w:pPr>
        <w:pStyle w:val="Heading2"/>
      </w:pPr>
      <w:r>
        <w:t xml:space="preserve">Resorte</w:t>
      </w:r>
    </w:p>
    <w:p>
      <w:pPr>
        <w:spacing w:after="200" w:before="200"/>
        <w:jc w:val="center"/>
      </w:pPr>
      <w:r>
        <w:rPr>
          <w:i/>
          <w:iCs/>
        </w:rPr>
        <w:t xml:space="preserve">[Inserta aquí la captura de pantalla del boceto del resorte en Solid Edge]</w:t>
      </w:r>
    </w:p>
    <w:p>
      <w:pPr>
        <w:pStyle w:val="Heading2"/>
      </w:pPr>
      <w:r>
        <w:t xml:space="preserve">Cartucho de tinta</w:t>
      </w:r>
    </w:p>
    <w:p>
      <w:pPr>
        <w:spacing w:after="200" w:before="200"/>
        <w:jc w:val="center"/>
      </w:pPr>
      <w:r>
        <w:rPr>
          <w:i/>
          <w:iCs/>
        </w:rPr>
        <w:t xml:space="preserve">[Inserta aquí la captura de pantalla del boceto del cartucho de tinta en Solid Edge]</w:t>
      </w:r>
    </w:p>
    <w:p>
      <w:pPr>
        <w:pStyle w:val="Heading2"/>
      </w:pPr>
      <w:r>
        <w:t xml:space="preserve">Clip</w:t>
      </w:r>
    </w:p>
    <w:p>
      <w:pPr>
        <w:spacing w:after="200" w:before="200"/>
        <w:jc w:val="center"/>
      </w:pPr>
      <w:r>
        <w:rPr>
          <w:i/>
          <w:iCs/>
        </w:rPr>
        <w:t xml:space="preserve">[Inserta aquí la captura de pantalla del boceto del clip en Solid Edge]</w:t>
      </w:r>
    </w:p>
    <w:p>
      <w:pPr>
        <w:pStyle w:val="Heading1"/>
      </w:pPr>
      <w:r>
        <w:t xml:space="preserve">Conclusión</w:t>
      </w:r>
    </w:p>
    <w:p>
      <w:pPr>
        <w:spacing w:after="160" w:line="300"/>
        <w:jc w:val="both"/>
      </w:pPr>
      <w:r>
        <w:t xml:space="preserve">El desarrollo de esta actividad permitió comprender que incluso un objeto tan cotidiano como el bolígrafo retráctil es el resultado de un proceso de diseño que parte de una problemática real. Al imaginar que el mecanismo no existiera, fue posible identificar con claridad los inconvenientes que resuelve, como la pérdida de tapas, las manchas de tinta y la dificultad para escribir con una sola mano.</w:t>
      </w:r>
    </w:p>
    <w:p>
      <w:pPr>
        <w:spacing w:after="160" w:line="300"/>
        <w:jc w:val="both"/>
      </w:pPr>
      <w:r>
        <w:t xml:space="preserve">Las etapas de identificación, comprensión, ideación y evaluación ayudaron a comparar distintas alternativas de forma objetiva. La matriz de selección demostró que el mecanismo de clic con resorte es la opción más viable, lo que explica por qué es uno de los diseños más utilizados en la actualidad.</w:t>
      </w:r>
    </w:p>
    <w:p>
      <w:pPr>
        <w:spacing w:after="160" w:line="300"/>
        <w:jc w:val="both"/>
      </w:pPr>
      <w:r>
        <w:t xml:space="preserve">Finalmente, la medición con el calibrador vernier, la elaboración de bocetos acotados y el modelado en Solid Edge permitieron aplicar las herramientas de dibujo técnico y de dibujo asistido por computadora para representar con precisión cada pieza del mecanismo, sentando las bases para un posterior modelado tridimensional.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2026-10-04T05:24:17.870Z</dcterms:created>
  <dcterms:modified xsi:type="dcterms:W3CDTF">2026-10-04T05:24:17.875Z</dcterms:modified>
</cp:coreProperties>
</file>

<file path=docProps/custom.xml><?xml version="1.0" encoding="utf-8"?>
<Properties xmlns="http://schemas.openxmlformats.org/officeDocument/2006/custom-properties" xmlns:vt="http://schemas.openxmlformats.org/officeDocument/2006/docPropsVTypes"/>
</file>