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 360</w:t>
      </w:r>
    </w:p>
    <w:p>
      <w:pPr>
        <w:pStyle w:val="Subtitle"/>
      </w:pPr>
      <w:r>
        <w:t>LABORATORIO INTEGRADOR DE MODELAMIENTO DIMENSIONAL, ETL, POWER BI E IA GENERATIVA</w:t>
      </w:r>
    </w:p>
    <w:p>
      <w:r>
        <w:t>Guía paso a paso para estudiantes de últimos semestres de Ingeniería de Sistemas. Caso empresarial ficticio: facturación, ventas, clientes, vendedores, inventarios, recaudos y metas comerciales.</w:t>
      </w:r>
    </w:p>
    <w:p>
      <w:r>
        <w:t>Versión: 28 de octubre de 2026  |  Modalidad: parejas o grupos de máximo tres integrantes  |  Tiempo orientativo: 30 horas (20 acompañadas + 10 independientes).</w:t>
      </w:r>
    </w:p>
    <w:tbl>
      <w:tblPr>
        <w:tblStyle w:val="LightShading-Accent1"/>
        <w:tblW w:type="auto" w:w="0"/>
        <w:jc w:val="center"/>
        <w:tblLook w:firstColumn="1" w:firstRow="1" w:lastColumn="0" w:lastRow="0" w:noHBand="0" w:noVBand="1" w:val="04A0"/>
      </w:tblPr>
      <w:tblGrid>
        <w:gridCol w:w="4917"/>
        <w:gridCol w:w="4917"/>
      </w:tblGrid>
      <w:tr>
        <w:tc>
          <w:tcPr>
            <w:tcW w:type="dxa" w:w="4917"/>
            <w:vAlign w:val="center"/>
            <w:shd w:fill="DCEAF0"/>
          </w:tcPr>
          <w:p>
            <w:r>
              <w:rPr>
                <w:b/>
              </w:rPr>
              <w:t>Tecnologías</w:t>
            </w:r>
          </w:p>
        </w:tc>
        <w:tc>
          <w:tcPr>
            <w:tcW w:type="dxa" w:w="4917"/>
            <w:vAlign w:val="center"/>
            <w:shd w:fill="DCEAF0"/>
          </w:tcPr>
          <w:p>
            <w:r>
              <w:rPr>
                <w:b/>
              </w:rPr>
              <w:t>Alcance</w:t>
            </w:r>
          </w:p>
        </w:tc>
      </w:tr>
      <w:tr>
        <w:tc>
          <w:tcPr>
            <w:tcW w:type="dxa" w:w="4917"/>
            <w:vAlign w:val="center"/>
          </w:tcPr>
          <w:p>
            <w:r>
              <w:t>PostgreSQL 17 / SQL / PL/pgSQL</w:t>
            </w:r>
          </w:p>
        </w:tc>
        <w:tc>
          <w:tcPr>
            <w:tcW w:type="dxa" w:w="4917"/>
            <w:vAlign w:val="center"/>
          </w:tcPr>
          <w:p>
            <w:r>
              <w:t>Sistema transaccional, almacén dimensional y procedimientos ETL</w:t>
            </w:r>
          </w:p>
        </w:tc>
      </w:tr>
      <w:tr>
        <w:tc>
          <w:tcPr>
            <w:tcW w:type="dxa" w:w="4917"/>
            <w:vAlign w:val="center"/>
          </w:tcPr>
          <w:p>
            <w:r>
              <w:t>Power BI Desktop</w:t>
            </w:r>
          </w:p>
        </w:tc>
        <w:tc>
          <w:tcPr>
            <w:tcW w:type="dxa" w:w="4917"/>
            <w:vAlign w:val="center"/>
          </w:tcPr>
          <w:p>
            <w:r>
              <w:t>Modelo semántico, medidas DAX, filtros y visualización</w:t>
            </w:r>
          </w:p>
        </w:tc>
      </w:tr>
      <w:tr>
        <w:tc>
          <w:tcPr>
            <w:tcW w:type="dxa" w:w="4917"/>
            <w:vAlign w:val="center"/>
          </w:tcPr>
          <w:p>
            <w:r>
              <w:t>IA generativa / HTML autónomo</w:t>
            </w:r>
          </w:p>
        </w:tc>
        <w:tc>
          <w:tcPr>
            <w:tcW w:type="dxa" w:w="4917"/>
            <w:vAlign w:val="center"/>
          </w:tcPr>
          <w:p>
            <w:r>
              <w:t>Construcción con prompts, verificación independiente y comparación analítica</w:t>
            </w:r>
          </w:p>
        </w:tc>
      </w:tr>
      <w:tr>
        <w:tc>
          <w:tcPr>
            <w:tcW w:type="dxa" w:w="4917"/>
            <w:vAlign w:val="center"/>
          </w:tcPr>
          <w:p>
            <w:r>
              <w:t>Python 3.12</w:t>
            </w:r>
          </w:p>
        </w:tc>
        <w:tc>
          <w:tcPr>
            <w:tcW w:type="dxa" w:w="4917"/>
            <w:vAlign w:val="center"/>
          </w:tcPr>
          <w:p>
            <w:r>
              <w:t>Generación y validación de CSV sintéticos reproducibles</w:t>
            </w:r>
          </w:p>
        </w:tc>
      </w:tr>
    </w:tbl>
    <w:p/>
    <w:p>
      <w:pPr>
        <w:pStyle w:val="Heading2"/>
      </w:pPr>
      <w:r>
        <w:t>Aviso académico y de seguridad</w:t>
      </w:r>
    </w:p>
    <w:p>
      <w:r>
        <w:t>Trabajar exclusivamente en la base de laboratorio retail360, sin datos personales reales. Los CSV son sintéticos. El script 02_cargar_datos.psql TRUNCA tablas OLTP; nunca ejecutarlo en bases institucionales o productivas. La carpeta sql contiene un ETL de referencia: el docente puede reservar ese archivo mientras los grupos realizan su propia implementación.</w:t>
      </w:r>
    </w:p>
    <w:p>
      <w:r>
        <w:t>Objetivo general: diseñar, implementar y justificar una solución de inteligencia de negocios que integre los procesos comerciales, financieros y logísticos; comprobar calidad y consistencia entre PostgreSQL, Power BI y un HTML generado con ayuda de IA; y formular decisiones sustentadas sin confundir correlaciones con causalidad.</w:t>
      </w:r>
    </w:p>
    <w:p>
      <w:pPr>
        <w:pStyle w:val="Heading1"/>
      </w:pPr>
      <w:r>
        <w:t>1. Contexto del caso y reglas del negocio</w:t>
      </w:r>
    </w:p>
    <w:p>
      <w:r>
        <w:t>Retail 360 comercializa productos tecnológicos en tres sucursales (Manizales, Pereira y Medellín), dispone de una bodega central y bodegas locales, atiende clientes particulares y empresariales, gestiona quince vendedores y metas mensuales, y registra pedidos, facturas, notas crédito, pagos y movimientos de inventario. Se observan situaciones paradójicas: crecimiento en ventas con descuentos elevados, agotamientos locales con excedentes en otras bodegas, metas alcanzadas sin mejora del margen y facturación no recaudada.</w:t>
      </w:r>
    </w:p>
    <w:tbl>
      <w:tblPr>
        <w:tblStyle w:val="LightShading-Accent1"/>
        <w:tblW w:type="auto" w:w="0"/>
        <w:jc w:val="center"/>
        <w:tblLook w:firstColumn="1" w:firstRow="1" w:lastColumn="0" w:lastRow="0" w:noHBand="0" w:noVBand="1" w:val="04A0"/>
      </w:tblPr>
      <w:tblGrid>
        <w:gridCol w:w="4917"/>
        <w:gridCol w:w="4917"/>
      </w:tblGrid>
      <w:tr>
        <w:tc>
          <w:tcPr>
            <w:tcW w:type="dxa" w:w="4917"/>
            <w:vAlign w:val="center"/>
            <w:shd w:fill="DCEAF0"/>
          </w:tcPr>
          <w:p>
            <w:r>
              <w:rPr>
                <w:b/>
              </w:rPr>
              <w:t>Proceso</w:t>
            </w:r>
          </w:p>
        </w:tc>
        <w:tc>
          <w:tcPr>
            <w:tcW w:type="dxa" w:w="4917"/>
            <w:vAlign w:val="center"/>
            <w:shd w:fill="DCEAF0"/>
          </w:tcPr>
          <w:p>
            <w:r>
              <w:rPr>
                <w:b/>
              </w:rPr>
              <w:t>Regla o distinción obligatoria</w:t>
            </w:r>
          </w:p>
        </w:tc>
      </w:tr>
      <w:tr>
        <w:tc>
          <w:tcPr>
            <w:tcW w:type="dxa" w:w="4917"/>
            <w:vAlign w:val="center"/>
          </w:tcPr>
          <w:p>
            <w:r>
              <w:t>Pedido</w:t>
            </w:r>
          </w:p>
        </w:tc>
        <w:tc>
          <w:tcPr>
            <w:tcW w:type="dxa" w:w="4917"/>
            <w:vAlign w:val="center"/>
          </w:tcPr>
          <w:p>
            <w:r>
              <w:t>Puede quedar pendiente por stock, pendiente por crédito, cancelado o facturado; no equivale a ingreso.</w:t>
            </w:r>
          </w:p>
        </w:tc>
      </w:tr>
      <w:tr>
        <w:tc>
          <w:tcPr>
            <w:tcW w:type="dxa" w:w="4917"/>
            <w:vAlign w:val="center"/>
          </w:tcPr>
          <w:p>
            <w:r>
              <w:t>Facturación</w:t>
            </w:r>
          </w:p>
        </w:tc>
        <w:tc>
          <w:tcPr>
            <w:tcW w:type="dxa" w:w="4917"/>
            <w:vAlign w:val="center"/>
          </w:tcPr>
          <w:p>
            <w:r>
              <w:t>Una factura puede incluir varios productos y puede registrar notas crédito posteriores.</w:t>
            </w:r>
          </w:p>
        </w:tc>
      </w:tr>
      <w:tr>
        <w:tc>
          <w:tcPr>
            <w:tcW w:type="dxa" w:w="4917"/>
            <w:vAlign w:val="center"/>
          </w:tcPr>
          <w:p>
            <w:r>
              <w:t>Notas crédito</w:t>
            </w:r>
          </w:p>
        </w:tc>
        <w:tc>
          <w:tcPr>
            <w:tcW w:type="dxa" w:w="4917"/>
            <w:vAlign w:val="center"/>
          </w:tcPr>
          <w:p>
            <w:r>
              <w:t>Reversan unidades e importes según su fecha; no se elimina la factura original.</w:t>
            </w:r>
          </w:p>
        </w:tc>
      </w:tr>
      <w:tr>
        <w:tc>
          <w:tcPr>
            <w:tcW w:type="dxa" w:w="4917"/>
            <w:vAlign w:val="center"/>
          </w:tcPr>
          <w:p>
            <w:r>
              <w:t>Pago</w:t>
            </w:r>
          </w:p>
        </w:tc>
        <w:tc>
          <w:tcPr>
            <w:tcW w:type="dxa" w:w="4917"/>
            <w:vAlign w:val="center"/>
          </w:tcPr>
          <w:p>
            <w:r>
              <w:t>Corresponde a recaudo efectivo y puede ser parcial; su fecha no coincide necesariamente con la de la factura.</w:t>
            </w:r>
          </w:p>
        </w:tc>
      </w:tr>
      <w:tr>
        <w:tc>
          <w:tcPr>
            <w:tcW w:type="dxa" w:w="4917"/>
            <w:vAlign w:val="center"/>
          </w:tcPr>
          <w:p>
            <w:r>
              <w:t>Inventarios</w:t>
            </w:r>
          </w:p>
        </w:tc>
        <w:tc>
          <w:tcPr>
            <w:tcW w:type="dxa" w:w="4917"/>
            <w:vAlign w:val="center"/>
          </w:tcPr>
          <w:p>
            <w:r>
              <w:t>Las existencias se reconstruyen por producto, bodega y fecha a partir de movimientos con signo.</w:t>
            </w:r>
          </w:p>
        </w:tc>
      </w:tr>
      <w:tr>
        <w:tc>
          <w:tcPr>
            <w:tcW w:type="dxa" w:w="4917"/>
            <w:vAlign w:val="center"/>
          </w:tcPr>
          <w:p>
            <w:r>
              <w:t>Metas</w:t>
            </w:r>
          </w:p>
        </w:tc>
        <w:tc>
          <w:tcPr>
            <w:tcW w:type="dxa" w:w="4917"/>
            <w:vAlign w:val="center"/>
          </w:tcPr>
          <w:p>
            <w:r>
              <w:t>Se asignan mensualmente por vendedor y sucursal; no deben multiplicarse al unirlas con ventas.</w:t>
            </w:r>
          </w:p>
        </w:tc>
      </w:tr>
      <w:tr>
        <w:tc>
          <w:tcPr>
            <w:tcW w:type="dxa" w:w="4917"/>
            <w:vAlign w:val="center"/>
          </w:tcPr>
          <w:p>
            <w:r>
              <w:t>Margen bruto</w:t>
            </w:r>
          </w:p>
        </w:tc>
        <w:tc>
          <w:tcPr>
            <w:tcW w:type="dxa" w:w="4917"/>
            <w:vAlign w:val="center"/>
          </w:tcPr>
          <w:p>
            <w:r>
              <w:t>Venta neta sin impuesto menos costo de la mercancía; no significa utilidad neta.</w:t>
            </w:r>
          </w:p>
        </w:tc>
      </w:tr>
    </w:tbl>
    <w:p/>
    <w:p>
      <w:r>
        <w:t>Pregunta central: ¿cómo puede una empresa incrementar su facturación y al mismo tiempo presentar deterioro del margen, problemas de disponibilidad de inventario y tensiones de recaudo?</w:t>
      </w:r>
    </w:p>
    <w:p>
      <w:pPr>
        <w:pStyle w:val="Heading1"/>
      </w:pPr>
      <w:r>
        <w:t>2. Estructura del paquete y preparación técnica</w:t>
      </w:r>
    </w:p>
    <w:p>
      <w:r>
        <w:t>Descomprima el ZIP en una ruta local sin permisos restringidos, por ejemplo C:\Laboratorios\Retail360. Mantenga juntas las carpetas sql, data y export, pues los comandos psql de carga/exportación usan rutas relativas al directorio de ejecución.</w:t>
      </w:r>
    </w:p>
    <w:p>
      <w:pPr>
        <w:pStyle w:val="SQLCode"/>
      </w:pPr>
      <w:r>
        <w:t>Retail360_Laboratorio_Estudiantes/</w:t>
      </w:r>
    </w:p>
    <w:p>
      <w:pPr>
        <w:pStyle w:val="SQLCode"/>
      </w:pPr>
      <w:r>
        <w:t xml:space="preserve">  documentacion/Guia_Laboratorio_Retail360.docx</w:t>
      </w:r>
    </w:p>
    <w:p>
      <w:pPr>
        <w:pStyle w:val="SQLCode"/>
      </w:pPr>
      <w:r>
        <w:t xml:space="preserve">  sql/00_crear_base.sql ... 13_ensayo_actualizacion_controlada.sql</w:t>
      </w:r>
    </w:p>
    <w:p>
      <w:pPr>
        <w:pStyle w:val="SQLCode"/>
      </w:pPr>
      <w:r>
        <w:t xml:space="preserve">  data/*.csv</w:t>
      </w:r>
    </w:p>
    <w:p>
      <w:pPr>
        <w:pStyle w:val="SQLCode"/>
      </w:pPr>
      <w:r>
        <w:t xml:space="preserve">  export/                      (salidas analíticas; inicialmente vacía)</w:t>
      </w:r>
    </w:p>
    <w:p>
      <w:pPr>
        <w:pStyle w:val="SQLCode"/>
      </w:pPr>
      <w:r>
        <w:t xml:space="preserve">  entregables_estudiante/      (material producido por el equipo)</w:t>
      </w:r>
    </w:p>
    <w:p>
      <w:pPr>
        <w:pStyle w:val="SQLCode"/>
      </w:pPr>
      <w:r>
        <w:t xml:space="preserve">  generar_datos.py</w:t>
      </w:r>
    </w:p>
    <w:p>
      <w:pPr>
        <w:pStyle w:val="SQLCode"/>
      </w:pPr>
      <w:r>
        <w:t xml:space="preserve">  validar_csv.py</w:t>
      </w:r>
    </w:p>
    <w:p>
      <w:pPr>
        <w:pStyle w:val="SQLCode"/>
      </w:pPr>
      <w:r>
        <w:t xml:space="preserve">  README_EJECUCION.txt</w:t>
      </w:r>
    </w:p>
    <w:p/>
    <w:p>
      <w:pPr>
        <w:pStyle w:val="Heading2"/>
      </w:pPr>
      <w:r>
        <w:t>2.1. Requisitos previos</w:t>
      </w:r>
    </w:p>
    <w:p>
      <w:pPr>
        <w:ind w:left="216" w:hanging="173"/>
      </w:pPr>
      <w:r>
        <w:rPr>
          <w:b/>
          <w:color w:val="0D5C71"/>
        </w:rPr>
        <w:t xml:space="preserve">Paso 01. </w:t>
      </w:r>
      <w:r>
        <w:t>Disponer de PostgreSQL 17 y psql (acceso local y credenciales válidas).</w:t>
      </w:r>
    </w:p>
    <w:p>
      <w:pPr>
        <w:ind w:left="216" w:hanging="173"/>
      </w:pPr>
      <w:r>
        <w:rPr>
          <w:b/>
          <w:color w:val="0D5C71"/>
        </w:rPr>
        <w:t xml:space="preserve">Paso 02. </w:t>
      </w:r>
      <w:r>
        <w:t>Disponer de Python 3.12 o versión compatible y Power BI Desktop.</w:t>
      </w:r>
    </w:p>
    <w:p>
      <w:pPr>
        <w:ind w:left="216" w:hanging="173"/>
      </w:pPr>
      <w:r>
        <w:rPr>
          <w:b/>
          <w:color w:val="0D5C71"/>
        </w:rPr>
        <w:t xml:space="preserve">Paso 03. </w:t>
      </w:r>
      <w:r>
        <w:t>Abrir PowerShell en la carpeta raíz descomprimida (no en la subcarpeta sql).</w:t>
      </w:r>
    </w:p>
    <w:p>
      <w:pPr>
        <w:ind w:left="216" w:hanging="173"/>
      </w:pPr>
      <w:r>
        <w:rPr>
          <w:b/>
          <w:color w:val="0D5C71"/>
        </w:rPr>
        <w:t xml:space="preserve">Paso 04. </w:t>
      </w:r>
      <w:r>
        <w:t>Verificar la conexión, la versión y el directorio de trabajo.</w:t>
      </w:r>
    </w:p>
    <w:p>
      <w:pPr>
        <w:pStyle w:val="SQLCode"/>
      </w:pPr>
      <w:r>
        <w:t>psql --version</w:t>
      </w:r>
    </w:p>
    <w:p>
      <w:pPr>
        <w:pStyle w:val="SQLCode"/>
      </w:pPr>
      <w:r>
        <w:t>py -3.12 --version</w:t>
      </w:r>
    </w:p>
    <w:p>
      <w:pPr>
        <w:pStyle w:val="SQLCode"/>
      </w:pPr>
      <w:r>
        <w:t>psql -d postgres -c "SELECT version();"</w:t>
      </w:r>
    </w:p>
    <w:p/>
    <w:p>
      <w:r>
        <w:t>Si psql no aparece en PATH, usar la ruta absoluta al ejecutable en el directorio bin de PostgreSQL. Si no existe el alias py -3.12, usar una instalación de Python compatible y registrar su versión.</w:t>
      </w:r>
    </w:p>
    <w:p>
      <w:pPr>
        <w:pStyle w:val="Heading2"/>
      </w:pPr>
      <w:r>
        <w:t>2.2. Crear la base y generar los datos</w:t>
      </w:r>
    </w:p>
    <w:p>
      <w:pPr>
        <w:ind w:left="216" w:hanging="173"/>
      </w:pPr>
      <w:r>
        <w:rPr>
          <w:b/>
          <w:color w:val="0D5C71"/>
        </w:rPr>
        <w:t xml:space="preserve">Paso 05. </w:t>
      </w:r>
      <w:r>
        <w:t>Crear una base vacía retail360. El comando siguiente se ejecuta UNA sola vez, con un usuario autorizado:</w:t>
      </w:r>
    </w:p>
    <w:p>
      <w:pPr>
        <w:pStyle w:val="SQLCode"/>
      </w:pPr>
      <w:r>
        <w:t>psql -X -v ON_ERROR_STOP=1 -d postgres -f sql/00_crear_base.sql</w:t>
      </w:r>
    </w:p>
    <w:p/>
    <w:p>
      <w:pPr>
        <w:ind w:left="216" w:hanging="173"/>
      </w:pPr>
      <w:r>
        <w:rPr>
          <w:b/>
          <w:color w:val="0D5C71"/>
        </w:rPr>
        <w:t xml:space="preserve">Paso 06. </w:t>
      </w:r>
      <w:r>
        <w:t>Verificar que la conexión es efectivamente a retail360:</w:t>
      </w:r>
    </w:p>
    <w:p>
      <w:pPr>
        <w:pStyle w:val="SQLCode"/>
      </w:pPr>
      <w:r>
        <w:t>psql -X -d retail360 -c "SELECT current_database(), current_user;"</w:t>
      </w:r>
    </w:p>
    <w:p/>
    <w:p>
      <w:pPr>
        <w:ind w:left="216" w:hanging="173"/>
      </w:pPr>
      <w:r>
        <w:rPr>
          <w:b/>
          <w:color w:val="0D5C71"/>
        </w:rPr>
        <w:t xml:space="preserve">Paso 07. </w:t>
      </w:r>
      <w:r>
        <w:t>Utilizar los CSV incluidos. Para reproducirlos de forma determinista, ejecutar el generador con la misma semilla:</w:t>
      </w:r>
    </w:p>
    <w:p>
      <w:pPr>
        <w:pStyle w:val="SQLCode"/>
      </w:pPr>
      <w:r>
        <w:t>py -3.12 generar_datos.py --seed 360 --pedidos 12000</w:t>
      </w:r>
    </w:p>
    <w:p>
      <w:pPr>
        <w:pStyle w:val="SQLCode"/>
      </w:pPr>
      <w:r>
        <w:t>py -3.12 validar_csv.py</w:t>
      </w:r>
    </w:p>
    <w:p/>
    <w:p>
      <w:r>
        <w:t>Comprobar que el validador devuelve "Validaciones: OK". Si se regenera con una semilla distinta, los conteos y los importes pueden cambiar; siempre registrar semilla y parámetros. Recomendación: conservar una copia inalterada de data/ para las pruebas de regresión.</w:t>
      </w:r>
    </w:p>
    <w:p>
      <w:pPr>
        <w:pStyle w:val="Heading2"/>
      </w:pPr>
      <w:r>
        <w:t>2.3. Conteos de referencia de los CSV suministrados</w:t>
      </w:r>
    </w:p>
    <w:tbl>
      <w:tblPr>
        <w:tblStyle w:val="LightShading-Accent1"/>
        <w:tblW w:type="auto" w:w="0"/>
        <w:jc w:val="center"/>
        <w:tblLook w:firstColumn="1" w:firstRow="1" w:lastColumn="0" w:lastRow="0" w:noHBand="0" w:noVBand="1" w:val="04A0"/>
      </w:tblPr>
      <w:tblGrid>
        <w:gridCol w:w="4917"/>
        <w:gridCol w:w="4917"/>
      </w:tblGrid>
      <w:tr>
        <w:tc>
          <w:tcPr>
            <w:tcW w:type="dxa" w:w="4917"/>
            <w:vAlign w:val="center"/>
            <w:shd w:fill="DCEAF0"/>
          </w:tcPr>
          <w:p>
            <w:r>
              <w:rPr>
                <w:b/>
              </w:rPr>
              <w:t>Entidad</w:t>
            </w:r>
          </w:p>
        </w:tc>
        <w:tc>
          <w:tcPr>
            <w:tcW w:type="dxa" w:w="4917"/>
            <w:vAlign w:val="center"/>
            <w:shd w:fill="DCEAF0"/>
          </w:tcPr>
          <w:p>
            <w:r>
              <w:rPr>
                <w:b/>
              </w:rPr>
              <w:t>Registros</w:t>
            </w:r>
          </w:p>
        </w:tc>
      </w:tr>
      <w:tr>
        <w:tc>
          <w:tcPr>
            <w:tcW w:type="dxa" w:w="4917"/>
            <w:vAlign w:val="center"/>
          </w:tcPr>
          <w:p>
            <w:r>
              <w:t>Sucursales</w:t>
            </w:r>
          </w:p>
        </w:tc>
        <w:tc>
          <w:tcPr>
            <w:tcW w:type="dxa" w:w="4917"/>
            <w:vAlign w:val="center"/>
          </w:tcPr>
          <w:p>
            <w:r>
              <w:t>3</w:t>
            </w:r>
          </w:p>
        </w:tc>
      </w:tr>
      <w:tr>
        <w:tc>
          <w:tcPr>
            <w:tcW w:type="dxa" w:w="4917"/>
            <w:vAlign w:val="center"/>
          </w:tcPr>
          <w:p>
            <w:r>
              <w:t>Bodegas</w:t>
            </w:r>
          </w:p>
        </w:tc>
        <w:tc>
          <w:tcPr>
            <w:tcW w:type="dxa" w:w="4917"/>
            <w:vAlign w:val="center"/>
          </w:tcPr>
          <w:p>
            <w:r>
              <w:t>4</w:t>
            </w:r>
          </w:p>
        </w:tc>
      </w:tr>
      <w:tr>
        <w:tc>
          <w:tcPr>
            <w:tcW w:type="dxa" w:w="4917"/>
            <w:vAlign w:val="center"/>
          </w:tcPr>
          <w:p>
            <w:r>
              <w:t>Vendedores</w:t>
            </w:r>
          </w:p>
        </w:tc>
        <w:tc>
          <w:tcPr>
            <w:tcW w:type="dxa" w:w="4917"/>
            <w:vAlign w:val="center"/>
          </w:tcPr>
          <w:p>
            <w:r>
              <w:t>15</w:t>
            </w:r>
          </w:p>
        </w:tc>
      </w:tr>
      <w:tr>
        <w:tc>
          <w:tcPr>
            <w:tcW w:type="dxa" w:w="4917"/>
            <w:vAlign w:val="center"/>
          </w:tcPr>
          <w:p>
            <w:r>
              <w:t>Clientes</w:t>
            </w:r>
          </w:p>
        </w:tc>
        <w:tc>
          <w:tcPr>
            <w:tcW w:type="dxa" w:w="4917"/>
            <w:vAlign w:val="center"/>
          </w:tcPr>
          <w:p>
            <w:r>
              <w:t>1.500</w:t>
            </w:r>
          </w:p>
        </w:tc>
      </w:tr>
      <w:tr>
        <w:tc>
          <w:tcPr>
            <w:tcW w:type="dxa" w:w="4917"/>
            <w:vAlign w:val="center"/>
          </w:tcPr>
          <w:p>
            <w:r>
              <w:t>Categorías</w:t>
            </w:r>
          </w:p>
        </w:tc>
        <w:tc>
          <w:tcPr>
            <w:tcW w:type="dxa" w:w="4917"/>
            <w:vAlign w:val="center"/>
          </w:tcPr>
          <w:p>
            <w:r>
              <w:t>12</w:t>
            </w:r>
          </w:p>
        </w:tc>
      </w:tr>
      <w:tr>
        <w:tc>
          <w:tcPr>
            <w:tcW w:type="dxa" w:w="4917"/>
            <w:vAlign w:val="center"/>
          </w:tcPr>
          <w:p>
            <w:r>
              <w:t>Productos</w:t>
            </w:r>
          </w:p>
        </w:tc>
        <w:tc>
          <w:tcPr>
            <w:tcW w:type="dxa" w:w="4917"/>
            <w:vAlign w:val="center"/>
          </w:tcPr>
          <w:p>
            <w:r>
              <w:t>400</w:t>
            </w:r>
          </w:p>
        </w:tc>
      </w:tr>
      <w:tr>
        <w:tc>
          <w:tcPr>
            <w:tcW w:type="dxa" w:w="4917"/>
            <w:vAlign w:val="center"/>
          </w:tcPr>
          <w:p>
            <w:r>
              <w:t>Metas mensuales</w:t>
            </w:r>
          </w:p>
        </w:tc>
        <w:tc>
          <w:tcPr>
            <w:tcW w:type="dxa" w:w="4917"/>
            <w:vAlign w:val="center"/>
          </w:tcPr>
          <w:p>
            <w:r>
              <w:t>360</w:t>
            </w:r>
          </w:p>
        </w:tc>
      </w:tr>
      <w:tr>
        <w:tc>
          <w:tcPr>
            <w:tcW w:type="dxa" w:w="4917"/>
            <w:vAlign w:val="center"/>
          </w:tcPr>
          <w:p>
            <w:r>
              <w:t>Pedidos</w:t>
            </w:r>
          </w:p>
        </w:tc>
        <w:tc>
          <w:tcPr>
            <w:tcW w:type="dxa" w:w="4917"/>
            <w:vAlign w:val="center"/>
          </w:tcPr>
          <w:p>
            <w:r>
              <w:t>12.000</w:t>
            </w:r>
          </w:p>
        </w:tc>
      </w:tr>
      <w:tr>
        <w:tc>
          <w:tcPr>
            <w:tcW w:type="dxa" w:w="4917"/>
            <w:vAlign w:val="center"/>
          </w:tcPr>
          <w:p>
            <w:r>
              <w:t>Detalle de pedidos</w:t>
            </w:r>
          </w:p>
        </w:tc>
        <w:tc>
          <w:tcPr>
            <w:tcW w:type="dxa" w:w="4917"/>
            <w:vAlign w:val="center"/>
          </w:tcPr>
          <w:p>
            <w:r>
              <w:t>36.992</w:t>
            </w:r>
          </w:p>
        </w:tc>
      </w:tr>
      <w:tr>
        <w:tc>
          <w:tcPr>
            <w:tcW w:type="dxa" w:w="4917"/>
            <w:vAlign w:val="center"/>
          </w:tcPr>
          <w:p>
            <w:r>
              <w:t>Facturas</w:t>
            </w:r>
          </w:p>
        </w:tc>
        <w:tc>
          <w:tcPr>
            <w:tcW w:type="dxa" w:w="4917"/>
            <w:vAlign w:val="center"/>
          </w:tcPr>
          <w:p>
            <w:r>
              <w:t>10.019</w:t>
            </w:r>
          </w:p>
        </w:tc>
      </w:tr>
      <w:tr>
        <w:tc>
          <w:tcPr>
            <w:tcW w:type="dxa" w:w="4917"/>
            <w:vAlign w:val="center"/>
          </w:tcPr>
          <w:p>
            <w:r>
              <w:t>Detalle de facturas</w:t>
            </w:r>
          </w:p>
        </w:tc>
        <w:tc>
          <w:tcPr>
            <w:tcW w:type="dxa" w:w="4917"/>
            <w:vAlign w:val="center"/>
          </w:tcPr>
          <w:p>
            <w:r>
              <w:t>30.224</w:t>
            </w:r>
          </w:p>
        </w:tc>
      </w:tr>
      <w:tr>
        <w:tc>
          <w:tcPr>
            <w:tcW w:type="dxa" w:w="4917"/>
            <w:vAlign w:val="center"/>
          </w:tcPr>
          <w:p>
            <w:r>
              <w:t>Notas crédito y líneas de nota</w:t>
            </w:r>
          </w:p>
        </w:tc>
        <w:tc>
          <w:tcPr>
            <w:tcW w:type="dxa" w:w="4917"/>
            <w:vAlign w:val="center"/>
          </w:tcPr>
          <w:p>
            <w:r>
              <w:t>526 cada uno</w:t>
            </w:r>
          </w:p>
        </w:tc>
      </w:tr>
      <w:tr>
        <w:tc>
          <w:tcPr>
            <w:tcW w:type="dxa" w:w="4917"/>
            <w:vAlign w:val="center"/>
          </w:tcPr>
          <w:p>
            <w:r>
              <w:t>Pagos</w:t>
            </w:r>
          </w:p>
        </w:tc>
        <w:tc>
          <w:tcPr>
            <w:tcW w:type="dxa" w:w="4917"/>
            <w:vAlign w:val="center"/>
          </w:tcPr>
          <w:p>
            <w:r>
              <w:t>7.854</w:t>
            </w:r>
          </w:p>
        </w:tc>
      </w:tr>
      <w:tr>
        <w:tc>
          <w:tcPr>
            <w:tcW w:type="dxa" w:w="4917"/>
            <w:vAlign w:val="center"/>
          </w:tcPr>
          <w:p>
            <w:r>
              <w:t>Movimientos de inventario</w:t>
            </w:r>
          </w:p>
        </w:tc>
        <w:tc>
          <w:tcPr>
            <w:tcW w:type="dxa" w:w="4917"/>
            <w:vAlign w:val="center"/>
          </w:tcPr>
          <w:p>
            <w:r>
              <w:t>40.628</w:t>
            </w:r>
          </w:p>
        </w:tc>
      </w:tr>
    </w:tbl>
    <w:p/>
    <w:p>
      <w:r>
        <w:t>Período sintético: 2024-10-01 a 2026-09-30. Los conteos aquí indicados se verificaron con el generador y validador, pero las sentencias SQL requieren ejecución local en PostgreSQL para su aceptación final.</w:t>
      </w:r>
    </w:p>
    <w:p>
      <w:pPr>
        <w:pStyle w:val="Heading1"/>
      </w:pPr>
      <w:r>
        <w:t>3. Ruta de ejecución reproducible: secuencia de scripts</w:t>
      </w:r>
    </w:p>
    <w:tbl>
      <w:tblPr>
        <w:tblStyle w:val="LightShading-Accent1"/>
        <w:tblW w:type="auto" w:w="0"/>
        <w:jc w:val="center"/>
        <w:tblLook w:firstColumn="1" w:firstRow="1" w:lastColumn="0" w:lastRow="0" w:noHBand="0" w:noVBand="1" w:val="04A0"/>
      </w:tblPr>
      <w:tblGrid>
        <w:gridCol w:w="3278"/>
        <w:gridCol w:w="3278"/>
        <w:gridCol w:w="3278"/>
      </w:tblGrid>
      <w:tr>
        <w:tc>
          <w:tcPr>
            <w:tcW w:type="dxa" w:w="3278"/>
            <w:vAlign w:val="center"/>
            <w:shd w:fill="DCEAF0"/>
          </w:tcPr>
          <w:p>
            <w:r>
              <w:rPr>
                <w:b/>
              </w:rPr>
              <w:t>Orden</w:t>
            </w:r>
          </w:p>
        </w:tc>
        <w:tc>
          <w:tcPr>
            <w:tcW w:type="dxa" w:w="3278"/>
            <w:vAlign w:val="center"/>
            <w:shd w:fill="DCEAF0"/>
          </w:tcPr>
          <w:p>
            <w:r>
              <w:rPr>
                <w:b/>
              </w:rPr>
              <w:t>Archivo</w:t>
            </w:r>
          </w:p>
        </w:tc>
        <w:tc>
          <w:tcPr>
            <w:tcW w:type="dxa" w:w="3278"/>
            <w:vAlign w:val="center"/>
            <w:shd w:fill="DCEAF0"/>
          </w:tcPr>
          <w:p>
            <w:r>
              <w:rPr>
                <w:b/>
              </w:rPr>
              <w:t>Propósito / condición</w:t>
            </w:r>
          </w:p>
        </w:tc>
      </w:tr>
      <w:tr>
        <w:tc>
          <w:tcPr>
            <w:tcW w:type="dxa" w:w="3278"/>
            <w:vAlign w:val="center"/>
          </w:tcPr>
          <w:p>
            <w:r>
              <w:t>00</w:t>
            </w:r>
          </w:p>
        </w:tc>
        <w:tc>
          <w:tcPr>
            <w:tcW w:type="dxa" w:w="3278"/>
            <w:vAlign w:val="center"/>
          </w:tcPr>
          <w:p>
            <w:r>
              <w:t>sql/00_crear_base.sql</w:t>
            </w:r>
          </w:p>
        </w:tc>
        <w:tc>
          <w:tcPr>
            <w:tcW w:type="dxa" w:w="3278"/>
            <w:vAlign w:val="center"/>
          </w:tcPr>
          <w:p>
            <w:r>
              <w:t>Crear retail360 (solo una vez, desde postgres).</w:t>
            </w:r>
          </w:p>
        </w:tc>
      </w:tr>
      <w:tr>
        <w:tc>
          <w:tcPr>
            <w:tcW w:type="dxa" w:w="3278"/>
            <w:vAlign w:val="center"/>
          </w:tcPr>
          <w:p>
            <w:r>
              <w:t>01</w:t>
            </w:r>
          </w:p>
        </w:tc>
        <w:tc>
          <w:tcPr>
            <w:tcW w:type="dxa" w:w="3278"/>
            <w:vAlign w:val="center"/>
          </w:tcPr>
          <w:p>
            <w:r>
              <w:t>sql/01_esquema_oltp.sql</w:t>
            </w:r>
          </w:p>
        </w:tc>
        <w:tc>
          <w:tcPr>
            <w:tcW w:type="dxa" w:w="3278"/>
            <w:vAlign w:val="center"/>
          </w:tcPr>
          <w:p>
            <w:r>
              <w:t>Crear tablas y restricciones transaccionales.</w:t>
            </w:r>
          </w:p>
        </w:tc>
      </w:tr>
      <w:tr>
        <w:tc>
          <w:tcPr>
            <w:tcW w:type="dxa" w:w="3278"/>
            <w:vAlign w:val="center"/>
          </w:tcPr>
          <w:p>
            <w:r>
              <w:t>02</w:t>
            </w:r>
          </w:p>
        </w:tc>
        <w:tc>
          <w:tcPr>
            <w:tcW w:type="dxa" w:w="3278"/>
            <w:vAlign w:val="center"/>
          </w:tcPr>
          <w:p>
            <w:r>
              <w:t>sql/02_cargar_datos.psql</w:t>
            </w:r>
          </w:p>
        </w:tc>
        <w:tc>
          <w:tcPr>
            <w:tcW w:type="dxa" w:w="3278"/>
            <w:vAlign w:val="center"/>
          </w:tcPr>
          <w:p>
            <w:r>
              <w:t>TRUNCATE de OLTP y carga de CSV; ejecutar desde la raíz.</w:t>
            </w:r>
          </w:p>
        </w:tc>
      </w:tr>
      <w:tr>
        <w:tc>
          <w:tcPr>
            <w:tcW w:type="dxa" w:w="3278"/>
            <w:vAlign w:val="center"/>
          </w:tcPr>
          <w:p>
            <w:r>
              <w:t>03</w:t>
            </w:r>
          </w:p>
        </w:tc>
        <w:tc>
          <w:tcPr>
            <w:tcW w:type="dxa" w:w="3278"/>
            <w:vAlign w:val="center"/>
          </w:tcPr>
          <w:p>
            <w:r>
              <w:t>sql/03_verificar_oltp.sql</w:t>
            </w:r>
          </w:p>
        </w:tc>
        <w:tc>
          <w:tcPr>
            <w:tcW w:type="dxa" w:w="3278"/>
            <w:vAlign w:val="center"/>
          </w:tcPr>
          <w:p>
            <w:r>
              <w:t>Revisar conteos e integridad.</w:t>
            </w:r>
          </w:p>
        </w:tc>
      </w:tr>
      <w:tr>
        <w:tc>
          <w:tcPr>
            <w:tcW w:type="dxa" w:w="3278"/>
            <w:vAlign w:val="center"/>
          </w:tcPr>
          <w:p>
            <w:r>
              <w:t>04</w:t>
            </w:r>
          </w:p>
        </w:tc>
        <w:tc>
          <w:tcPr>
            <w:tcW w:type="dxa" w:w="3278"/>
            <w:vAlign w:val="center"/>
          </w:tcPr>
          <w:p>
            <w:r>
              <w:t>sql/04_esquema_dwh.sql</w:t>
            </w:r>
          </w:p>
        </w:tc>
        <w:tc>
          <w:tcPr>
            <w:tcW w:type="dxa" w:w="3278"/>
            <w:vAlign w:val="center"/>
          </w:tcPr>
          <w:p>
            <w:r>
              <w:t>Crear dimensiones y cuatro hechos.</w:t>
            </w:r>
          </w:p>
        </w:tc>
      </w:tr>
      <w:tr>
        <w:tc>
          <w:tcPr>
            <w:tcW w:type="dxa" w:w="3278"/>
            <w:vAlign w:val="center"/>
          </w:tcPr>
          <w:p>
            <w:r>
              <w:t>05</w:t>
            </w:r>
          </w:p>
        </w:tc>
        <w:tc>
          <w:tcPr>
            <w:tcW w:type="dxa" w:w="3278"/>
            <w:vAlign w:val="center"/>
          </w:tcPr>
          <w:p>
            <w:r>
              <w:t>sql/05_etl_referencia.sql</w:t>
            </w:r>
          </w:p>
        </w:tc>
        <w:tc>
          <w:tcPr>
            <w:tcW w:type="dxa" w:w="3278"/>
            <w:vAlign w:val="center"/>
          </w:tcPr>
          <w:p>
            <w:r>
              <w:t>Definir procedimiento de ETL (referencia docente).</w:t>
            </w:r>
          </w:p>
        </w:tc>
      </w:tr>
      <w:tr>
        <w:tc>
          <w:tcPr>
            <w:tcW w:type="dxa" w:w="3278"/>
            <w:vAlign w:val="center"/>
          </w:tcPr>
          <w:p>
            <w:r>
              <w:t>05b</w:t>
            </w:r>
          </w:p>
        </w:tc>
        <w:tc>
          <w:tcPr>
            <w:tcW w:type="dxa" w:w="3278"/>
            <w:vAlign w:val="center"/>
          </w:tcPr>
          <w:p>
            <w:r>
              <w:t>sql/05b_ejecutar_etl.sql</w:t>
            </w:r>
          </w:p>
        </w:tc>
        <w:tc>
          <w:tcPr>
            <w:tcW w:type="dxa" w:w="3278"/>
            <w:vAlign w:val="center"/>
          </w:tcPr>
          <w:p>
            <w:r>
              <w:t>Ejecutar el ETL y revisar la bitácora.</w:t>
            </w:r>
          </w:p>
        </w:tc>
      </w:tr>
      <w:tr>
        <w:tc>
          <w:tcPr>
            <w:tcW w:type="dxa" w:w="3278"/>
            <w:vAlign w:val="center"/>
          </w:tcPr>
          <w:p>
            <w:r>
              <w:t>06</w:t>
            </w:r>
          </w:p>
        </w:tc>
        <w:tc>
          <w:tcPr>
            <w:tcW w:type="dxa" w:w="3278"/>
            <w:vAlign w:val="center"/>
          </w:tcPr>
          <w:p>
            <w:r>
              <w:t>sql/06_validar_dwh.sql</w:t>
            </w:r>
          </w:p>
        </w:tc>
        <w:tc>
          <w:tcPr>
            <w:tcW w:type="dxa" w:w="3278"/>
            <w:vAlign w:val="center"/>
          </w:tcPr>
          <w:p>
            <w:r>
              <w:t>Reconciliar hechos y totales.</w:t>
            </w:r>
          </w:p>
        </w:tc>
      </w:tr>
      <w:tr>
        <w:tc>
          <w:tcPr>
            <w:tcW w:type="dxa" w:w="3278"/>
            <w:vAlign w:val="center"/>
          </w:tcPr>
          <w:p>
            <w:r>
              <w:t>09</w:t>
            </w:r>
          </w:p>
        </w:tc>
        <w:tc>
          <w:tcPr>
            <w:tcW w:type="dxa" w:w="3278"/>
            <w:vAlign w:val="center"/>
          </w:tcPr>
          <w:p>
            <w:r>
              <w:t>sql/09_pruebas_aceptacion.sql</w:t>
            </w:r>
          </w:p>
        </w:tc>
        <w:tc>
          <w:tcPr>
            <w:tcW w:type="dxa" w:w="3278"/>
            <w:vAlign w:val="center"/>
          </w:tcPr>
          <w:p>
            <w:r>
              <w:t>Aserciones ejecutables; detener ante fallos.</w:t>
            </w:r>
          </w:p>
        </w:tc>
      </w:tr>
      <w:tr>
        <w:tc>
          <w:tcPr>
            <w:tcW w:type="dxa" w:w="3278"/>
            <w:vAlign w:val="center"/>
          </w:tcPr>
          <w:p>
            <w:r>
              <w:t>12</w:t>
            </w:r>
          </w:p>
        </w:tc>
        <w:tc>
          <w:tcPr>
            <w:tcW w:type="dxa" w:w="3278"/>
            <w:vAlign w:val="center"/>
          </w:tcPr>
          <w:p>
            <w:r>
              <w:t>sql/12_prueba_idempotencia.sql</w:t>
            </w:r>
          </w:p>
        </w:tc>
        <w:tc>
          <w:tcPr>
            <w:tcW w:type="dxa" w:w="3278"/>
            <w:vAlign w:val="center"/>
          </w:tcPr>
          <w:p>
            <w:r>
              <w:t>Repetición sin cambios de origen.</w:t>
            </w:r>
          </w:p>
        </w:tc>
      </w:tr>
      <w:tr>
        <w:tc>
          <w:tcPr>
            <w:tcW w:type="dxa" w:w="3278"/>
            <w:vAlign w:val="center"/>
          </w:tcPr>
          <w:p>
            <w:r>
              <w:t>13</w:t>
            </w:r>
          </w:p>
        </w:tc>
        <w:tc>
          <w:tcPr>
            <w:tcW w:type="dxa" w:w="3278"/>
            <w:vAlign w:val="center"/>
          </w:tcPr>
          <w:p>
            <w:r>
              <w:t>sql/13_ensayo_actualizacion_controlada.sql</w:t>
            </w:r>
          </w:p>
        </w:tc>
        <w:tc>
          <w:tcPr>
            <w:tcW w:type="dxa" w:w="3278"/>
            <w:vAlign w:val="center"/>
          </w:tcPr>
          <w:p>
            <w:r>
              <w:t>Ensayo de cambio de meta con ROLLBACK.</w:t>
            </w:r>
          </w:p>
        </w:tc>
      </w:tr>
      <w:tr>
        <w:tc>
          <w:tcPr>
            <w:tcW w:type="dxa" w:w="3278"/>
            <w:vAlign w:val="center"/>
          </w:tcPr>
          <w:p>
            <w:r>
              <w:t>07</w:t>
            </w:r>
          </w:p>
        </w:tc>
        <w:tc>
          <w:tcPr>
            <w:tcW w:type="dxa" w:w="3278"/>
            <w:vAlign w:val="center"/>
          </w:tcPr>
          <w:p>
            <w:r>
              <w:t>sql/07_vistas_analiticas.sql</w:t>
            </w:r>
          </w:p>
        </w:tc>
        <w:tc>
          <w:tcPr>
            <w:tcW w:type="dxa" w:w="3278"/>
            <w:vAlign w:val="center"/>
          </w:tcPr>
          <w:p>
            <w:r>
              <w:t>Exponer cuatro conjuntos de análisis.</w:t>
            </w:r>
          </w:p>
        </w:tc>
      </w:tr>
      <w:tr>
        <w:tc>
          <w:tcPr>
            <w:tcW w:type="dxa" w:w="3278"/>
            <w:vAlign w:val="center"/>
          </w:tcPr>
          <w:p>
            <w:r>
              <w:t>10</w:t>
            </w:r>
          </w:p>
        </w:tc>
        <w:tc>
          <w:tcPr>
            <w:tcW w:type="dxa" w:w="3278"/>
            <w:vAlign w:val="center"/>
          </w:tcPr>
          <w:p>
            <w:r>
              <w:t>sql/10_cartera_corte.sql</w:t>
            </w:r>
          </w:p>
        </w:tc>
        <w:tc>
          <w:tcPr>
            <w:tcW w:type="dxa" w:w="3278"/>
            <w:vAlign w:val="center"/>
          </w:tcPr>
          <w:p>
            <w:r>
              <w:t>Calcular cartera al corte de forma no multiplicativa.</w:t>
            </w:r>
          </w:p>
        </w:tc>
      </w:tr>
      <w:tr>
        <w:tc>
          <w:tcPr>
            <w:tcW w:type="dxa" w:w="3278"/>
            <w:vAlign w:val="center"/>
          </w:tcPr>
          <w:p>
            <w:r>
              <w:t>08</w:t>
            </w:r>
          </w:p>
        </w:tc>
        <w:tc>
          <w:tcPr>
            <w:tcW w:type="dxa" w:w="3278"/>
            <w:vAlign w:val="center"/>
          </w:tcPr>
          <w:p>
            <w:r>
              <w:t>sql/08_exportar_analitica.psql</w:t>
            </w:r>
          </w:p>
        </w:tc>
        <w:tc>
          <w:tcPr>
            <w:tcW w:type="dxa" w:w="3278"/>
            <w:vAlign w:val="center"/>
          </w:tcPr>
          <w:p>
            <w:r>
              <w:t>Exportar CSV para la solución HTML.</w:t>
            </w:r>
          </w:p>
        </w:tc>
      </w:tr>
      <w:tr>
        <w:tc>
          <w:tcPr>
            <w:tcW w:type="dxa" w:w="3278"/>
            <w:vAlign w:val="center"/>
          </w:tcPr>
          <w:p>
            <w:r>
              <w:t>11</w:t>
            </w:r>
          </w:p>
        </w:tc>
        <w:tc>
          <w:tcPr>
            <w:tcW w:type="dxa" w:w="3278"/>
            <w:vAlign w:val="center"/>
          </w:tcPr>
          <w:p>
            <w:r>
              <w:t>sql/11_retos_consultas_estudiante.sql</w:t>
            </w:r>
          </w:p>
        </w:tc>
        <w:tc>
          <w:tcPr>
            <w:tcW w:type="dxa" w:w="3278"/>
            <w:vAlign w:val="center"/>
          </w:tcPr>
          <w:p>
            <w:r>
              <w:t>Retos sin resolver; completar como trabajo propio.</w:t>
            </w:r>
          </w:p>
        </w:tc>
      </w:tr>
    </w:tbl>
    <w:p/>
    <w:p>
      <w:r>
        <w:t>Todos los comandos siguientes se ejecutan desde la raíz del proyecto. Tras la ejecución de cada script, registrar salida de consola y ejecutar los controles indicados.</w:t>
      </w:r>
    </w:p>
    <w:p>
      <w:pPr>
        <w:pStyle w:val="SQLCode"/>
      </w:pPr>
      <w:r>
        <w:t>psql -X -v ON_ERROR_STOP=1 -d retail360 -f sql/01_esquema_oltp.sql</w:t>
      </w:r>
    </w:p>
    <w:p>
      <w:pPr>
        <w:pStyle w:val="SQLCode"/>
      </w:pPr>
      <w:r>
        <w:t>psql -X -v ON_ERROR_STOP=1 -d retail360 -f sql/02_cargar_datos.psql</w:t>
      </w:r>
    </w:p>
    <w:p>
      <w:pPr>
        <w:pStyle w:val="SQLCode"/>
      </w:pPr>
      <w:r>
        <w:t>psql -X -v ON_ERROR_STOP=1 -d retail360 -f sql/03_verificar_oltp.sql</w:t>
      </w:r>
    </w:p>
    <w:p>
      <w:pPr>
        <w:pStyle w:val="SQLCode"/>
      </w:pPr>
      <w:r>
        <w:t>psql -X -v ON_ERROR_STOP=1 -d retail360 -f sql/04_esquema_dwh.sql</w:t>
      </w:r>
    </w:p>
    <w:p>
      <w:pPr>
        <w:pStyle w:val="SQLCode"/>
      </w:pPr>
      <w:r>
        <w:t>psql -X -v ON_ERROR_STOP=1 -d retail360 -f sql/05_etl_referencia.sql</w:t>
      </w:r>
    </w:p>
    <w:p>
      <w:pPr>
        <w:pStyle w:val="SQLCode"/>
      </w:pPr>
      <w:r>
        <w:t>psql -X -v ON_ERROR_STOP=1 -d retail360 -f sql/05b_ejecutar_etl.sql</w:t>
      </w:r>
    </w:p>
    <w:p>
      <w:pPr>
        <w:pStyle w:val="SQLCode"/>
      </w:pPr>
      <w:r>
        <w:t>psql -X -v ON_ERROR_STOP=1 -d retail360 -f sql/06_validar_dwh.sql</w:t>
      </w:r>
    </w:p>
    <w:p>
      <w:pPr>
        <w:pStyle w:val="SQLCode"/>
      </w:pPr>
      <w:r>
        <w:t>psql -X -v ON_ERROR_STOP=1 -d retail360 -f sql/09_pruebas_aceptacion.sql</w:t>
      </w:r>
    </w:p>
    <w:p>
      <w:pPr>
        <w:pStyle w:val="SQLCode"/>
      </w:pPr>
      <w:r>
        <w:t>psql -X -v ON_ERROR_STOP=1 -d retail360 -f sql/12_prueba_idempotencia.sql</w:t>
      </w:r>
    </w:p>
    <w:p>
      <w:pPr>
        <w:pStyle w:val="SQLCode"/>
      </w:pPr>
      <w:r>
        <w:t>psql -X -v ON_ERROR_STOP=1 -d retail360 -f sql/07_vistas_analiticas.sql</w:t>
      </w:r>
    </w:p>
    <w:p>
      <w:pPr>
        <w:pStyle w:val="SQLCode"/>
      </w:pPr>
      <w:r>
        <w:t>psql -X -v ON_ERROR_STOP=1 -d retail360 -f sql/10_cartera_corte.sql</w:t>
      </w:r>
    </w:p>
    <w:p>
      <w:pPr>
        <w:pStyle w:val="SQLCode"/>
      </w:pPr>
      <w:r>
        <w:t>psql -X -v ON_ERROR_STOP=1 -d retail360 -f sql/08_exportar_analitica.psql</w:t>
      </w:r>
    </w:p>
    <w:p/>
    <w:p>
      <w:r>
        <w:t>El script de referencia 05 puede reemplazarse por el procedimiento desarrollado por el grupo, siempre que respete el contrato CALL dwh.cargar_retail360() y supere las pruebas de aceptación. Las notas crédito y ventas son eventos separados; no borrar los documentos originales.</w:t>
      </w:r>
    </w:p>
    <w:p>
      <w:pPr>
        <w:pStyle w:val="Heading1"/>
      </w:pPr>
      <w:r>
        <w:t>4. LABORATORIO 1 — modelo relacional, datos y consultas SQL</w:t>
      </w:r>
    </w:p>
    <w:p>
      <w:r>
        <w:t>Meta: disponer de OLTP funcional, explicar sus cardinalidades y responder consultas de negocio sin dashboard. Duración sugerida: 5 horas.</w:t>
      </w:r>
    </w:p>
    <w:p>
      <w:pPr>
        <w:pStyle w:val="Heading2"/>
      </w:pPr>
      <w:r>
        <w:t>4.1. Actividades paso a paso</w:t>
      </w:r>
    </w:p>
    <w:p>
      <w:pPr>
        <w:ind w:left="216" w:hanging="173"/>
      </w:pPr>
      <w:r>
        <w:rPr>
          <w:b/>
          <w:color w:val="0D5C71"/>
        </w:rPr>
        <w:t xml:space="preserve">Paso 01. </w:t>
      </w:r>
      <w:r>
        <w:t>Identifique entidades, atributos, relaciones y estados a partir del caso. Dibuje un modelo E-R antes de revisar el script de referencia.</w:t>
      </w:r>
    </w:p>
    <w:p>
      <w:pPr>
        <w:ind w:left="216" w:hanging="173"/>
      </w:pPr>
      <w:r>
        <w:rPr>
          <w:b/>
          <w:color w:val="0D5C71"/>
        </w:rPr>
        <w:t xml:space="preserve">Paso 02. </w:t>
      </w:r>
      <w:r>
        <w:t>Elabore una matriz de al menos diez reglas de negocio; incluya pagos parciales, devoluciones, descuentos, pedidos pendientes y existencias.</w:t>
      </w:r>
    </w:p>
    <w:p>
      <w:pPr>
        <w:ind w:left="216" w:hanging="173"/>
      </w:pPr>
      <w:r>
        <w:rPr>
          <w:b/>
          <w:color w:val="0D5C71"/>
        </w:rPr>
        <w:t xml:space="preserve">Paso 03. </w:t>
      </w:r>
      <w:r>
        <w:t>Ejecute 01_esquema_oltp.sql y revise claves primarias, foráneas, UNIQUE, CHECK, índices y tipos NUMERIC.</w:t>
      </w:r>
    </w:p>
    <w:p>
      <w:pPr>
        <w:ind w:left="216" w:hanging="173"/>
      </w:pPr>
      <w:r>
        <w:rPr>
          <w:b/>
          <w:color w:val="0D5C71"/>
        </w:rPr>
        <w:t xml:space="preserve">Paso 04. </w:t>
      </w:r>
      <w:r>
        <w:t>Ejecute 02_cargar_datos.psql. Registre las filas cargadas y la semilla.</w:t>
      </w:r>
    </w:p>
    <w:p>
      <w:pPr>
        <w:ind w:left="216" w:hanging="173"/>
      </w:pPr>
      <w:r>
        <w:rPr>
          <w:b/>
          <w:color w:val="0D5C71"/>
        </w:rPr>
        <w:t xml:space="preserve">Paso 05. </w:t>
      </w:r>
      <w:r>
        <w:t>Ejecute 03_verificar_oltp.sql. Explique los controles de consistencia y cualquier error.</w:t>
      </w:r>
    </w:p>
    <w:p>
      <w:pPr>
        <w:ind w:left="216" w:hanging="173"/>
      </w:pPr>
      <w:r>
        <w:rPr>
          <w:b/>
          <w:color w:val="0D5C71"/>
        </w:rPr>
        <w:t xml:space="preserve">Paso 06. </w:t>
      </w:r>
      <w:r>
        <w:t>Resuelva los doce retos descritos en 11_retos_consultas_estudiante.sql, primero sin asistencia generativa, después con revisión crítica si se requiere.</w:t>
      </w:r>
    </w:p>
    <w:p>
      <w:pPr>
        <w:ind w:left="216" w:hanging="173"/>
      </w:pPr>
      <w:r>
        <w:rPr>
          <w:b/>
          <w:color w:val="0D5C71"/>
        </w:rPr>
        <w:t xml:space="preserve">Paso 07. </w:t>
      </w:r>
      <w:r>
        <w:t>Registre evidencia SQL de al menos cinco resultados con su interpretación empresarial.</w:t>
      </w:r>
    </w:p>
    <w:p>
      <w:pPr>
        <w:pStyle w:val="Heading2"/>
      </w:pPr>
      <w:r>
        <w:t>4.2. Consulta modelo: inventario final por bodega</w:t>
      </w:r>
    </w:p>
    <w:p>
      <w:pPr>
        <w:pStyle w:val="SQLCode"/>
      </w:pPr>
      <w:r>
        <w:t>SELECT b.nombre AS bodega, p.nombre AS producto,</w:t>
      </w:r>
    </w:p>
    <w:p>
      <w:pPr>
        <w:pStyle w:val="SQLCode"/>
      </w:pPr>
      <w:r>
        <w:t xml:space="preserve">       SUM(m.cantidad_delta) AS existencia</w:t>
      </w:r>
    </w:p>
    <w:p>
      <w:pPr>
        <w:pStyle w:val="SQLCode"/>
      </w:pPr>
      <w:r>
        <w:t>FROM oltp.movimiento_inventario m</w:t>
      </w:r>
    </w:p>
    <w:p>
      <w:pPr>
        <w:pStyle w:val="SQLCode"/>
      </w:pPr>
      <w:r>
        <w:t>JOIN oltp.bodega b ON b.bodega_id=m.bodega_id</w:t>
      </w:r>
    </w:p>
    <w:p>
      <w:pPr>
        <w:pStyle w:val="SQLCode"/>
      </w:pPr>
      <w:r>
        <w:t>JOIN oltp.producto p ON p.producto_id=m.producto_id</w:t>
      </w:r>
    </w:p>
    <w:p>
      <w:pPr>
        <w:pStyle w:val="SQLCode"/>
      </w:pPr>
      <w:r>
        <w:t>GROUP BY b.nombre,p.nombre</w:t>
      </w:r>
    </w:p>
    <w:p>
      <w:pPr>
        <w:pStyle w:val="SQLCode"/>
      </w:pPr>
      <w:r>
        <w:t>ORDER BY b.nombre,p.nombre;</w:t>
      </w:r>
    </w:p>
    <w:p/>
    <w:p>
      <w:r>
        <w:t>Explique por qué una transferencia entre bodegas puede modificar la distribución sin cambiar el total empresarial. Investigue el impacto de usar solo fecha (sin hora) si se desea conocer el saldo intradía.</w:t>
      </w:r>
    </w:p>
    <w:p>
      <w:pPr>
        <w:pStyle w:val="Heading2"/>
      </w:pPr>
      <w:r>
        <w:t>4.3. Controles y entregables</w:t>
      </w:r>
    </w:p>
    <w:p>
      <w:r>
        <w:t>Aceptación: integridad referencial, recuentos correctos, notas crédito con cantidades válidas y existencias finales no negativas. Entregables: modelo E-R, reglas de negocio, diez consultas resueltas como mínimo, evidencias y explicación de por qué pedido, factura y pago no son equivalentes.</w:t>
      </w:r>
    </w:p>
    <w:p>
      <w:pPr>
        <w:pStyle w:val="Heading1"/>
      </w:pPr>
      <w:r>
        <w:t>5. LABORATORIO 2 — modelo dimensional con referencia a HEFESTO</w:t>
      </w:r>
    </w:p>
    <w:p>
      <w:r>
        <w:t>Meta: transformar necesidades de información en un diseño de DWH mediante hechos, dimensiones conformadas y granularidad explícita. Duración sugerida: 5 horas.</w:t>
      </w:r>
    </w:p>
    <w:p>
      <w:pPr>
        <w:pStyle w:val="Heading2"/>
      </w:pPr>
      <w:r>
        <w:t>5.1. Secuencia de trabajo</w:t>
      </w:r>
    </w:p>
    <w:p>
      <w:pPr>
        <w:ind w:left="216" w:hanging="173"/>
      </w:pPr>
      <w:r>
        <w:rPr>
          <w:b/>
          <w:color w:val="0D5C71"/>
        </w:rPr>
        <w:t xml:space="preserve">Paso 01. </w:t>
      </w:r>
      <w:r>
        <w:t>Formule al menos ocho preguntas gerenciales sobre facturación, descuento, stock, metas, clientes y recaudo.</w:t>
      </w:r>
    </w:p>
    <w:p>
      <w:pPr>
        <w:ind w:left="216" w:hanging="173"/>
      </w:pPr>
      <w:r>
        <w:rPr>
          <w:b/>
          <w:color w:val="0D5C71"/>
        </w:rPr>
        <w:t xml:space="preserve">Paso 02. </w:t>
      </w:r>
      <w:r>
        <w:t>Para cada pregunta identifique medida, dimensión, período y reglas de negocio; registre qué datos faltan para responderla.</w:t>
      </w:r>
    </w:p>
    <w:p>
      <w:pPr>
        <w:ind w:left="216" w:hanging="173"/>
      </w:pPr>
      <w:r>
        <w:rPr>
          <w:b/>
          <w:color w:val="0D5C71"/>
        </w:rPr>
        <w:t xml:space="preserve">Paso 03. </w:t>
      </w:r>
      <w:r>
        <w:t>Declare la granularidad antes de definir columnas en cada tabla de hechos.</w:t>
      </w:r>
    </w:p>
    <w:p>
      <w:pPr>
        <w:ind w:left="216" w:hanging="173"/>
      </w:pPr>
      <w:r>
        <w:rPr>
          <w:b/>
          <w:color w:val="0D5C71"/>
        </w:rPr>
        <w:t xml:space="preserve">Paso 04. </w:t>
      </w:r>
      <w:r>
        <w:t>Diseñe la matriz bus con fecha, producto, cliente, vendedor, sucursal y bodega; indique pertinencia por proceso.</w:t>
      </w:r>
    </w:p>
    <w:p>
      <w:pPr>
        <w:ind w:left="216" w:hanging="173"/>
      </w:pPr>
      <w:r>
        <w:rPr>
          <w:b/>
          <w:color w:val="0D5C71"/>
        </w:rPr>
        <w:t xml:space="preserve">Paso 05. </w:t>
      </w:r>
      <w:r>
        <w:t>Evalúe aditividad: ventas y recaudos frente a stock a corte, margen porcentual y cumplimiento.</w:t>
      </w:r>
    </w:p>
    <w:p>
      <w:pPr>
        <w:ind w:left="216" w:hanging="173"/>
      </w:pPr>
      <w:r>
        <w:rPr>
          <w:b/>
          <w:color w:val="0D5C71"/>
        </w:rPr>
        <w:t xml:space="preserve">Paso 06. </w:t>
      </w:r>
      <w:r>
        <w:t>Ejecute 04_esquema_dwh.sql y contraste el modelo creado con su diseño razonado.</w:t>
      </w:r>
    </w:p>
    <w:p>
      <w:pPr>
        <w:ind w:left="216" w:hanging="173"/>
      </w:pPr>
      <w:r>
        <w:rPr>
          <w:b/>
          <w:color w:val="0D5C71"/>
        </w:rPr>
        <w:t xml:space="preserve">Paso 07. </w:t>
      </w:r>
      <w:r>
        <w:t>Proponga una alternativa SCD tipo 2 para un vendedor que cambia de sucursal. Explique qué conserva y qué complica.</w:t>
      </w:r>
    </w:p>
    <w:tbl>
      <w:tblPr>
        <w:tblStyle w:val="LightShading-Accent1"/>
        <w:tblW w:type="auto" w:w="0"/>
        <w:jc w:val="center"/>
        <w:tblLook w:firstColumn="1" w:firstRow="1" w:lastColumn="0" w:lastRow="0" w:noHBand="0" w:noVBand="1" w:val="04A0"/>
      </w:tblPr>
      <w:tblGrid>
        <w:gridCol w:w="3278"/>
        <w:gridCol w:w="3278"/>
        <w:gridCol w:w="3278"/>
      </w:tblGrid>
      <w:tr>
        <w:tc>
          <w:tcPr>
            <w:tcW w:type="dxa" w:w="3278"/>
            <w:vAlign w:val="center"/>
            <w:shd w:fill="DCEAF0"/>
          </w:tcPr>
          <w:p>
            <w:r>
              <w:rPr>
                <w:b/>
              </w:rPr>
              <w:t>Hecho</w:t>
            </w:r>
          </w:p>
        </w:tc>
        <w:tc>
          <w:tcPr>
            <w:tcW w:type="dxa" w:w="3278"/>
            <w:vAlign w:val="center"/>
            <w:shd w:fill="DCEAF0"/>
          </w:tcPr>
          <w:p>
            <w:r>
              <w:rPr>
                <w:b/>
              </w:rPr>
              <w:t>Qué representa una fila</w:t>
            </w:r>
          </w:p>
        </w:tc>
        <w:tc>
          <w:tcPr>
            <w:tcW w:type="dxa" w:w="3278"/>
            <w:vAlign w:val="center"/>
            <w:shd w:fill="DCEAF0"/>
          </w:tcPr>
          <w:p>
            <w:r>
              <w:rPr>
                <w:b/>
              </w:rPr>
              <w:t>Precaución</w:t>
            </w:r>
          </w:p>
        </w:tc>
      </w:tr>
      <w:tr>
        <w:tc>
          <w:tcPr>
            <w:tcW w:type="dxa" w:w="3278"/>
            <w:vAlign w:val="center"/>
          </w:tcPr>
          <w:p>
            <w:r>
              <w:t>fact_venta</w:t>
            </w:r>
          </w:p>
        </w:tc>
        <w:tc>
          <w:tcPr>
            <w:tcW w:type="dxa" w:w="3278"/>
            <w:vAlign w:val="center"/>
          </w:tcPr>
          <w:p>
            <w:r>
              <w:t>Línea de factura o línea de nota crédito</w:t>
            </w:r>
          </w:p>
        </w:tc>
        <w:tc>
          <w:tcPr>
            <w:tcW w:type="dxa" w:w="3278"/>
            <w:vAlign w:val="center"/>
          </w:tcPr>
          <w:p>
            <w:r>
              <w:t>Notas negativas con fecha propia</w:t>
            </w:r>
          </w:p>
        </w:tc>
      </w:tr>
      <w:tr>
        <w:tc>
          <w:tcPr>
            <w:tcW w:type="dxa" w:w="3278"/>
            <w:vAlign w:val="center"/>
          </w:tcPr>
          <w:p>
            <w:r>
              <w:t>fact_movimiento_inventario</w:t>
            </w:r>
          </w:p>
        </w:tc>
        <w:tc>
          <w:tcPr>
            <w:tcW w:type="dxa" w:w="3278"/>
            <w:vAlign w:val="center"/>
          </w:tcPr>
          <w:p>
            <w:r>
              <w:t>Un movimiento por producto/bodega</w:t>
            </w:r>
          </w:p>
        </w:tc>
        <w:tc>
          <w:tcPr>
            <w:tcW w:type="dxa" w:w="3278"/>
            <w:vAlign w:val="center"/>
          </w:tcPr>
          <w:p>
            <w:r>
              <w:t>Los saldos no se suman en el tiempo</w:t>
            </w:r>
          </w:p>
        </w:tc>
      </w:tr>
      <w:tr>
        <w:tc>
          <w:tcPr>
            <w:tcW w:type="dxa" w:w="3278"/>
            <w:vAlign w:val="center"/>
          </w:tcPr>
          <w:p>
            <w:r>
              <w:t>fact_meta</w:t>
            </w:r>
          </w:p>
        </w:tc>
        <w:tc>
          <w:tcPr>
            <w:tcW w:type="dxa" w:w="3278"/>
            <w:vAlign w:val="center"/>
          </w:tcPr>
          <w:p>
            <w:r>
              <w:t>Meta mensual por vendedor/sucursal</w:t>
            </w:r>
          </w:p>
        </w:tc>
        <w:tc>
          <w:tcPr>
            <w:tcW w:type="dxa" w:w="3278"/>
            <w:vAlign w:val="center"/>
          </w:tcPr>
          <w:p>
            <w:r>
              <w:t>Evitar duplicación por línea de factura</w:t>
            </w:r>
          </w:p>
        </w:tc>
      </w:tr>
      <w:tr>
        <w:tc>
          <w:tcPr>
            <w:tcW w:type="dxa" w:w="3278"/>
            <w:vAlign w:val="center"/>
          </w:tcPr>
          <w:p>
            <w:r>
              <w:t>fact_recaudo</w:t>
            </w:r>
          </w:p>
        </w:tc>
        <w:tc>
          <w:tcPr>
            <w:tcW w:type="dxa" w:w="3278"/>
            <w:vAlign w:val="center"/>
          </w:tcPr>
          <w:p>
            <w:r>
              <w:t>Pago asignado a una factura</w:t>
            </w:r>
          </w:p>
        </w:tc>
        <w:tc>
          <w:tcPr>
            <w:tcW w:type="dxa" w:w="3278"/>
            <w:vAlign w:val="center"/>
          </w:tcPr>
          <w:p>
            <w:r>
              <w:t>Fecha del pago ≠ fecha de factura</w:t>
            </w:r>
          </w:p>
        </w:tc>
      </w:tr>
    </w:tbl>
    <w:p/>
    <w:p>
      <w:r>
        <w:t>Pregunta de defensa: ¿por qué una meta de vendedor no puede sumarse después de unir directamente el registro mensual con todas las líneas de venta de ese vendedor? Explique el grano, demuestre la multiplicación y proponga una corrección.</w:t>
      </w:r>
    </w:p>
    <w:p>
      <w:r>
        <w:t>Entregables: matriz bus, diccionario de tablas, medidas, clasificación de aditividad, diagrama en estrella/constelación y justificación de las claves sustitutas.</w:t>
      </w:r>
    </w:p>
    <w:p>
      <w:pPr>
        <w:pStyle w:val="Heading1"/>
      </w:pPr>
      <w:r>
        <w:t>6. LABORATORIO 3 — ETL/ELT, calidad de datos e idempotencia</w:t>
      </w:r>
    </w:p>
    <w:p>
      <w:r>
        <w:t>Meta: carga OLTP→DWH correcta, repetible, auditable y contrastada. Duración sugerida: 6 horas.</w:t>
      </w:r>
    </w:p>
    <w:p>
      <w:pPr>
        <w:pStyle w:val="Heading2"/>
      </w:pPr>
      <w:r>
        <w:t>6.1. Procedimiento detallado</w:t>
      </w:r>
    </w:p>
    <w:p>
      <w:pPr>
        <w:ind w:left="216" w:hanging="173"/>
      </w:pPr>
      <w:r>
        <w:rPr>
          <w:b/>
          <w:color w:val="0D5C71"/>
        </w:rPr>
        <w:t xml:space="preserve">Paso 01. </w:t>
      </w:r>
      <w:r>
        <w:t>Prepare el mapa fuente-destino de cada atributo; identifique transformaciones y claves naturales.</w:t>
      </w:r>
    </w:p>
    <w:p>
      <w:pPr>
        <w:ind w:left="216" w:hanging="173"/>
      </w:pPr>
      <w:r>
        <w:rPr>
          <w:b/>
          <w:color w:val="0D5C71"/>
        </w:rPr>
        <w:t xml:space="preserve">Paso 02. </w:t>
      </w:r>
      <w:r>
        <w:t>Cargue primero dimensiones de fecha, sucursal, bodega, cliente, vendedor y producto.</w:t>
      </w:r>
    </w:p>
    <w:p>
      <w:pPr>
        <w:ind w:left="216" w:hanging="173"/>
      </w:pPr>
      <w:r>
        <w:rPr>
          <w:b/>
          <w:color w:val="0D5C71"/>
        </w:rPr>
        <w:t xml:space="preserve">Paso 03. </w:t>
      </w:r>
      <w:r>
        <w:t>Implemente fact_venta con ventas positivas y notas crédito negativas, según fecha del evento; preserve los originales.</w:t>
      </w:r>
    </w:p>
    <w:p>
      <w:pPr>
        <w:ind w:left="216" w:hanging="173"/>
      </w:pPr>
      <w:r>
        <w:rPr>
          <w:b/>
          <w:color w:val="0D5C71"/>
        </w:rPr>
        <w:t xml:space="preserve">Paso 04. </w:t>
      </w:r>
      <w:r>
        <w:t>Cargue movimientos de inventario, metas mensuales y recaudos con sus propias granularidades.</w:t>
      </w:r>
    </w:p>
    <w:p>
      <w:pPr>
        <w:ind w:left="216" w:hanging="173"/>
      </w:pPr>
      <w:r>
        <w:rPr>
          <w:b/>
          <w:color w:val="0D5C71"/>
        </w:rPr>
        <w:t xml:space="preserve">Paso 05. </w:t>
      </w:r>
      <w:r>
        <w:t>Use ON CONFLICT o mecanismo equivalente sustentado para permitir reejecución sin duplicación.</w:t>
      </w:r>
    </w:p>
    <w:p>
      <w:pPr>
        <w:ind w:left="216" w:hanging="173"/>
      </w:pPr>
      <w:r>
        <w:rPr>
          <w:b/>
          <w:color w:val="0D5C71"/>
        </w:rPr>
        <w:t xml:space="preserve">Paso 06. </w:t>
      </w:r>
      <w:r>
        <w:t>Documente y ejecute CALL dwh.cargar_retail360(); revise los cuatro hechos y la bitácora.</w:t>
      </w:r>
    </w:p>
    <w:p>
      <w:pPr>
        <w:ind w:left="216" w:hanging="173"/>
      </w:pPr>
      <w:r>
        <w:rPr>
          <w:b/>
          <w:color w:val="0D5C71"/>
        </w:rPr>
        <w:t xml:space="preserve">Paso 07. </w:t>
      </w:r>
      <w:r>
        <w:t>Ejecute 06_validar_dwh.sql y 09_pruebas_aceptacion.sql; cualquier fallo detiene la aprobación.</w:t>
      </w:r>
    </w:p>
    <w:p>
      <w:pPr>
        <w:ind w:left="216" w:hanging="173"/>
      </w:pPr>
      <w:r>
        <w:rPr>
          <w:b/>
          <w:color w:val="0D5C71"/>
        </w:rPr>
        <w:t xml:space="preserve">Paso 08. </w:t>
      </w:r>
      <w:r>
        <w:t>Ejecute 12_prueba_idempotencia.sql; verifique conteos y sumas idénticas sin cambios de origen.</w:t>
      </w:r>
    </w:p>
    <w:p>
      <w:pPr>
        <w:ind w:left="216" w:hanging="173"/>
      </w:pPr>
      <w:r>
        <w:rPr>
          <w:b/>
          <w:color w:val="0D5C71"/>
        </w:rPr>
        <w:t xml:space="preserve">Paso 09. </w:t>
      </w:r>
      <w:r>
        <w:t>Ejecute 13_ensayo_actualizacion_controlada.sql y demuestre que ROLLBACK restaura origen y DWH.</w:t>
      </w:r>
    </w:p>
    <w:p>
      <w:pPr>
        <w:ind w:left="216" w:hanging="173"/>
      </w:pPr>
      <w:r>
        <w:rPr>
          <w:b/>
          <w:color w:val="0D5C71"/>
        </w:rPr>
        <w:t xml:space="preserve">Paso 10. </w:t>
      </w:r>
      <w:r>
        <w:t>Describa una carga incremental real: watermark, cambios tardíos, control de duplicados y auditoría durable de errores externos.</w:t>
      </w:r>
    </w:p>
    <w:p>
      <w:r>
        <w:t>Recuento esperado en DWH después de la primera carga: fact_venta = 30.224 líneas de factura + 526 líneas de nota crédito = 30.750; fact_movimiento_inventario = 40.628; fact_meta = 360; fact_recaudo = 7.854. Los resultados deben obtenerse mediante consultas y no copiarse como evidencia.</w:t>
      </w:r>
    </w:p>
    <w:p>
      <w:r>
        <w:t>Comparar moneda con NUMERIC y criterios de redondeo equivalentes. La vista de cartera no sustituye la conciliación de pagos por factura. Una carga repetible por UPSERT no constituye automáticamente una carga incremental.</w:t>
      </w:r>
    </w:p>
    <w:p>
      <w:pPr>
        <w:pStyle w:val="Heading2"/>
      </w:pPr>
      <w:r>
        <w:t>6.2. Matriz de prueba mínima</w:t>
      </w:r>
    </w:p>
    <w:tbl>
      <w:tblPr>
        <w:tblStyle w:val="LightShading-Accent1"/>
        <w:tblW w:type="auto" w:w="0"/>
        <w:jc w:val="center"/>
        <w:tblLook w:firstColumn="1" w:firstRow="1" w:lastColumn="0" w:lastRow="0" w:noHBand="0" w:noVBand="1" w:val="04A0"/>
      </w:tblPr>
      <w:tblGrid>
        <w:gridCol w:w="3278"/>
        <w:gridCol w:w="3278"/>
        <w:gridCol w:w="3278"/>
      </w:tblGrid>
      <w:tr>
        <w:tc>
          <w:tcPr>
            <w:tcW w:type="dxa" w:w="3278"/>
            <w:vAlign w:val="center"/>
            <w:shd w:fill="DCEAF0"/>
          </w:tcPr>
          <w:p>
            <w:r>
              <w:rPr>
                <w:b/>
              </w:rPr>
              <w:t>Prueba</w:t>
            </w:r>
          </w:p>
        </w:tc>
        <w:tc>
          <w:tcPr>
            <w:tcW w:type="dxa" w:w="3278"/>
            <w:vAlign w:val="center"/>
            <w:shd w:fill="DCEAF0"/>
          </w:tcPr>
          <w:p>
            <w:r>
              <w:rPr>
                <w:b/>
              </w:rPr>
              <w:t>Ejecución</w:t>
            </w:r>
          </w:p>
        </w:tc>
        <w:tc>
          <w:tcPr>
            <w:tcW w:type="dxa" w:w="3278"/>
            <w:vAlign w:val="center"/>
            <w:shd w:fill="DCEAF0"/>
          </w:tcPr>
          <w:p>
            <w:r>
              <w:rPr>
                <w:b/>
              </w:rPr>
              <w:t>Aceptación</w:t>
            </w:r>
          </w:p>
        </w:tc>
      </w:tr>
      <w:tr>
        <w:tc>
          <w:tcPr>
            <w:tcW w:type="dxa" w:w="3278"/>
            <w:vAlign w:val="center"/>
          </w:tcPr>
          <w:p>
            <w:r>
              <w:t>Conteos</w:t>
            </w:r>
          </w:p>
        </w:tc>
        <w:tc>
          <w:tcPr>
            <w:tcW w:type="dxa" w:w="3278"/>
            <w:vAlign w:val="center"/>
          </w:tcPr>
          <w:p>
            <w:r>
              <w:t>06_validar_dwh.sql</w:t>
            </w:r>
          </w:p>
        </w:tc>
        <w:tc>
          <w:tcPr>
            <w:tcW w:type="dxa" w:w="3278"/>
            <w:vAlign w:val="center"/>
          </w:tcPr>
          <w:p>
            <w:r>
              <w:t>Origen y destino coinciden por hecho</w:t>
            </w:r>
          </w:p>
        </w:tc>
      </w:tr>
      <w:tr>
        <w:tc>
          <w:tcPr>
            <w:tcW w:type="dxa" w:w="3278"/>
            <w:vAlign w:val="center"/>
          </w:tcPr>
          <w:p>
            <w:r>
              <w:t>Totales monetarios</w:t>
            </w:r>
          </w:p>
        </w:tc>
        <w:tc>
          <w:tcPr>
            <w:tcW w:type="dxa" w:w="3278"/>
            <w:vAlign w:val="center"/>
          </w:tcPr>
          <w:p>
            <w:r>
              <w:t>09_pruebas_aceptacion.sql</w:t>
            </w:r>
          </w:p>
        </w:tc>
        <w:tc>
          <w:tcPr>
            <w:tcW w:type="dxa" w:w="3278"/>
            <w:vAlign w:val="center"/>
          </w:tcPr>
          <w:p>
            <w:r>
              <w:t>Diferencia neta = 0</w:t>
            </w:r>
          </w:p>
        </w:tc>
      </w:tr>
      <w:tr>
        <w:tc>
          <w:tcPr>
            <w:tcW w:type="dxa" w:w="3278"/>
            <w:vAlign w:val="center"/>
          </w:tcPr>
          <w:p>
            <w:r>
              <w:t>Claves y duplicados</w:t>
            </w:r>
          </w:p>
        </w:tc>
        <w:tc>
          <w:tcPr>
            <w:tcW w:type="dxa" w:w="3278"/>
            <w:vAlign w:val="center"/>
          </w:tcPr>
          <w:p>
            <w:r>
              <w:t>09_pruebas_aceptacion.sql</w:t>
            </w:r>
          </w:p>
        </w:tc>
        <w:tc>
          <w:tcPr>
            <w:tcW w:type="dxa" w:w="3278"/>
            <w:vAlign w:val="center"/>
          </w:tcPr>
          <w:p>
            <w:r>
              <w:t>No hay duplicación por granos</w:t>
            </w:r>
          </w:p>
        </w:tc>
      </w:tr>
      <w:tr>
        <w:tc>
          <w:tcPr>
            <w:tcW w:type="dxa" w:w="3278"/>
            <w:vAlign w:val="center"/>
          </w:tcPr>
          <w:p>
            <w:r>
              <w:t>Idempotencia</w:t>
            </w:r>
          </w:p>
        </w:tc>
        <w:tc>
          <w:tcPr>
            <w:tcW w:type="dxa" w:w="3278"/>
            <w:vAlign w:val="center"/>
          </w:tcPr>
          <w:p>
            <w:r>
              <w:t>12_prueba_idempotencia.sql</w:t>
            </w:r>
          </w:p>
        </w:tc>
        <w:tc>
          <w:tcPr>
            <w:tcW w:type="dxa" w:w="3278"/>
            <w:vAlign w:val="center"/>
          </w:tcPr>
          <w:p>
            <w:r>
              <w:t>Segunda y tercera carga conservan hechos</w:t>
            </w:r>
          </w:p>
        </w:tc>
      </w:tr>
      <w:tr>
        <w:tc>
          <w:tcPr>
            <w:tcW w:type="dxa" w:w="3278"/>
            <w:vAlign w:val="center"/>
          </w:tcPr>
          <w:p>
            <w:r>
              <w:t>Mutación reversible</w:t>
            </w:r>
          </w:p>
        </w:tc>
        <w:tc>
          <w:tcPr>
            <w:tcW w:type="dxa" w:w="3278"/>
            <w:vAlign w:val="center"/>
          </w:tcPr>
          <w:p>
            <w:r>
              <w:t>13_ensayo_actualizacion_controlada.sql</w:t>
            </w:r>
          </w:p>
        </w:tc>
        <w:tc>
          <w:tcPr>
            <w:tcW w:type="dxa" w:w="3278"/>
            <w:vAlign w:val="center"/>
          </w:tcPr>
          <w:p>
            <w:r>
              <w:t>Cambio visible dentro de transacción; revertido al final</w:t>
            </w:r>
          </w:p>
        </w:tc>
      </w:tr>
    </w:tbl>
    <w:p/>
    <w:p>
      <w:r>
        <w:t>Entregables: diagrama del flujo ETL, procedimiento comentado, salida de pruebas, bitácora, diagnóstico de errores y propuesta de carga incremental.</w:t>
      </w:r>
    </w:p>
    <w:p>
      <w:pPr>
        <w:pStyle w:val="Heading1"/>
      </w:pPr>
      <w:r>
        <w:t>7. LABORATORIO 4 — contrato de KPI y diseño de tableros</w:t>
      </w:r>
    </w:p>
    <w:p>
      <w:r>
        <w:t>Meta: especificar las medidas ANTES de abrir Power BI o solicitar a la IA el código de visualización. Duración sugerida: 4 horas.</w:t>
      </w:r>
    </w:p>
    <w:p>
      <w:pPr>
        <w:ind w:left="216" w:hanging="173"/>
      </w:pPr>
      <w:r>
        <w:rPr>
          <w:b/>
          <w:color w:val="0D5C71"/>
        </w:rPr>
        <w:t xml:space="preserve">Paso 01. </w:t>
      </w:r>
      <w:r>
        <w:t>Defina preguntas de negocio de cinco perspectivas: comercial, rentabilidad, inventario, productividad y financiera.</w:t>
      </w:r>
    </w:p>
    <w:p>
      <w:pPr>
        <w:ind w:left="216" w:hanging="173"/>
      </w:pPr>
      <w:r>
        <w:rPr>
          <w:b/>
          <w:color w:val="0D5C71"/>
        </w:rPr>
        <w:t xml:space="preserve">Paso 02. </w:t>
      </w:r>
      <w:r>
        <w:t>Documente al menos doce KPI; incluya fórmula, unidad, grano, hecho fuente, filtros, fecha, tratamiento de devoluciones, nulos y reglas de reconciliación.</w:t>
      </w:r>
    </w:p>
    <w:p>
      <w:pPr>
        <w:ind w:left="216" w:hanging="173"/>
      </w:pPr>
      <w:r>
        <w:rPr>
          <w:b/>
          <w:color w:val="0D5C71"/>
        </w:rPr>
        <w:t xml:space="preserve">Paso 03. </w:t>
      </w:r>
      <w:r>
        <w:t>Seleccione visualizaciones con justificación estadística y comunicativa. Identifique visualizaciones que inducen a error.</w:t>
      </w:r>
    </w:p>
    <w:p>
      <w:pPr>
        <w:ind w:left="216" w:hanging="173"/>
      </w:pPr>
      <w:r>
        <w:rPr>
          <w:b/>
          <w:color w:val="0D5C71"/>
        </w:rPr>
        <w:t xml:space="preserve">Paso 04. </w:t>
      </w:r>
      <w:r>
        <w:t>Diseñe cuatro wireframes: ventas y margen, inventarios, vendedores/metas, facturación/recaudos.</w:t>
      </w:r>
    </w:p>
    <w:p>
      <w:pPr>
        <w:ind w:left="216" w:hanging="173"/>
      </w:pPr>
      <w:r>
        <w:rPr>
          <w:b/>
          <w:color w:val="0D5C71"/>
        </w:rPr>
        <w:t xml:space="preserve">Paso 05. </w:t>
      </w:r>
      <w:r>
        <w:t>Construya casos de prueba con cifras pequeñas controladas y calcule los resultados manualmente antes de implementar el dashboard.</w:t>
      </w:r>
    </w:p>
    <w:p>
      <w:pPr>
        <w:ind w:left="216" w:hanging="173"/>
      </w:pPr>
      <w:r>
        <w:rPr>
          <w:b/>
          <w:color w:val="0D5C71"/>
        </w:rPr>
        <w:t xml:space="preserve">Paso 06. </w:t>
      </w:r>
      <w:r>
        <w:t>Revise explícitamente que metas y ventas se comparan al mismo nivel y que el inventario es una foto a corte.</w:t>
      </w:r>
    </w:p>
    <w:tbl>
      <w:tblPr>
        <w:tblStyle w:val="LightShading-Accent1"/>
        <w:tblW w:type="auto" w:w="0"/>
        <w:jc w:val="center"/>
        <w:tblLook w:firstColumn="1" w:firstRow="1" w:lastColumn="0" w:lastRow="0" w:noHBand="0" w:noVBand="1" w:val="04A0"/>
      </w:tblPr>
      <w:tblGrid>
        <w:gridCol w:w="3278"/>
        <w:gridCol w:w="3278"/>
        <w:gridCol w:w="3278"/>
      </w:tblGrid>
      <w:tr>
        <w:tc>
          <w:tcPr>
            <w:tcW w:type="dxa" w:w="3278"/>
            <w:vAlign w:val="center"/>
            <w:shd w:fill="DCEAF0"/>
          </w:tcPr>
          <w:p>
            <w:r>
              <w:rPr>
                <w:b/>
              </w:rPr>
              <w:t>KPI</w:t>
            </w:r>
          </w:p>
        </w:tc>
        <w:tc>
          <w:tcPr>
            <w:tcW w:type="dxa" w:w="3278"/>
            <w:vAlign w:val="center"/>
            <w:shd w:fill="DCEAF0"/>
          </w:tcPr>
          <w:p>
            <w:r>
              <w:rPr>
                <w:b/>
              </w:rPr>
              <w:t>Definición base</w:t>
            </w:r>
          </w:p>
        </w:tc>
        <w:tc>
          <w:tcPr>
            <w:tcW w:type="dxa" w:w="3278"/>
            <w:vAlign w:val="center"/>
            <w:shd w:fill="DCEAF0"/>
          </w:tcPr>
          <w:p>
            <w:r>
              <w:rPr>
                <w:b/>
              </w:rPr>
              <w:t>Advertencia</w:t>
            </w:r>
          </w:p>
        </w:tc>
      </w:tr>
      <w:tr>
        <w:tc>
          <w:tcPr>
            <w:tcW w:type="dxa" w:w="3278"/>
            <w:vAlign w:val="center"/>
          </w:tcPr>
          <w:p>
            <w:r>
              <w:t>Ventas netas</w:t>
            </w:r>
          </w:p>
        </w:tc>
        <w:tc>
          <w:tcPr>
            <w:tcW w:type="dxa" w:w="3278"/>
            <w:vAlign w:val="center"/>
          </w:tcPr>
          <w:p>
            <w:r>
              <w:t>SUM(venta_neta) de eventos comerciales con signo</w:t>
            </w:r>
          </w:p>
        </w:tc>
        <w:tc>
          <w:tcPr>
            <w:tcW w:type="dxa" w:w="3278"/>
            <w:vAlign w:val="center"/>
          </w:tcPr>
          <w:p>
            <w:r>
              <w:t>Sin impuestos; incluye notas crédito</w:t>
            </w:r>
          </w:p>
        </w:tc>
      </w:tr>
      <w:tr>
        <w:tc>
          <w:tcPr>
            <w:tcW w:type="dxa" w:w="3278"/>
            <w:vAlign w:val="center"/>
          </w:tcPr>
          <w:p>
            <w:r>
              <w:t>Margen bruto</w:t>
            </w:r>
          </w:p>
        </w:tc>
        <w:tc>
          <w:tcPr>
            <w:tcW w:type="dxa" w:w="3278"/>
            <w:vAlign w:val="center"/>
          </w:tcPr>
          <w:p>
            <w:r>
              <w:t>SUM(venta_neta-costo_venta)</w:t>
            </w:r>
          </w:p>
        </w:tc>
        <w:tc>
          <w:tcPr>
            <w:tcW w:type="dxa" w:w="3278"/>
            <w:vAlign w:val="center"/>
          </w:tcPr>
          <w:p>
            <w:r>
              <w:t>No mide utilidad neta</w:t>
            </w:r>
          </w:p>
        </w:tc>
      </w:tr>
      <w:tr>
        <w:tc>
          <w:tcPr>
            <w:tcW w:type="dxa" w:w="3278"/>
            <w:vAlign w:val="center"/>
          </w:tcPr>
          <w:p>
            <w:r>
              <w:t>Margen bruto %</w:t>
            </w:r>
          </w:p>
        </w:tc>
        <w:tc>
          <w:tcPr>
            <w:tcW w:type="dxa" w:w="3278"/>
            <w:vAlign w:val="center"/>
          </w:tcPr>
          <w:p>
            <w:r>
              <w:t>Margen / ventas netas</w:t>
            </w:r>
          </w:p>
        </w:tc>
        <w:tc>
          <w:tcPr>
            <w:tcW w:type="dxa" w:w="3278"/>
            <w:vAlign w:val="center"/>
          </w:tcPr>
          <w:p>
            <w:r>
              <w:t>Razón de agregados</w:t>
            </w:r>
          </w:p>
        </w:tc>
      </w:tr>
      <w:tr>
        <w:tc>
          <w:tcPr>
            <w:tcW w:type="dxa" w:w="3278"/>
            <w:vAlign w:val="center"/>
          </w:tcPr>
          <w:p>
            <w:r>
              <w:t>Cumplimiento</w:t>
            </w:r>
          </w:p>
        </w:tc>
        <w:tc>
          <w:tcPr>
            <w:tcW w:type="dxa" w:w="3278"/>
            <w:vAlign w:val="center"/>
          </w:tcPr>
          <w:p>
            <w:r>
              <w:t>Ventas netas del alcance / meta del mismo alcance</w:t>
            </w:r>
          </w:p>
        </w:tc>
        <w:tc>
          <w:tcPr>
            <w:tcW w:type="dxa" w:w="3278"/>
            <w:vAlign w:val="center"/>
          </w:tcPr>
          <w:p>
            <w:r>
              <w:t>Nunca repetir meta por línea</w:t>
            </w:r>
          </w:p>
        </w:tc>
      </w:tr>
      <w:tr>
        <w:tc>
          <w:tcPr>
            <w:tcW w:type="dxa" w:w="3278"/>
            <w:vAlign w:val="center"/>
          </w:tcPr>
          <w:p>
            <w:r>
              <w:t>Recaudo</w:t>
            </w:r>
          </w:p>
        </w:tc>
        <w:tc>
          <w:tcPr>
            <w:tcW w:type="dxa" w:w="3278"/>
            <w:vAlign w:val="center"/>
          </w:tcPr>
          <w:p>
            <w:r>
              <w:t>SUM de pagos a su fecha</w:t>
            </w:r>
          </w:p>
        </w:tc>
        <w:tc>
          <w:tcPr>
            <w:tcW w:type="dxa" w:w="3278"/>
            <w:vAlign w:val="center"/>
          </w:tcPr>
          <w:p>
            <w:r>
              <w:t>No confundir con saldo de cartera</w:t>
            </w:r>
          </w:p>
        </w:tc>
      </w:tr>
      <w:tr>
        <w:tc>
          <w:tcPr>
            <w:tcW w:type="dxa" w:w="3278"/>
            <w:vAlign w:val="center"/>
          </w:tcPr>
          <w:p>
            <w:r>
              <w:t>Saldo de cartera</w:t>
            </w:r>
          </w:p>
        </w:tc>
        <w:tc>
          <w:tcPr>
            <w:tcW w:type="dxa" w:w="3278"/>
            <w:vAlign w:val="center"/>
          </w:tcPr>
          <w:p>
            <w:r>
              <w:t>Facturas − notas − pagos acumulados al corte</w:t>
            </w:r>
          </w:p>
        </w:tc>
        <w:tc>
          <w:tcPr>
            <w:tcW w:type="dxa" w:w="3278"/>
            <w:vAlign w:val="center"/>
          </w:tcPr>
          <w:p>
            <w:r>
              <w:t>No restar flujos de meses distintos</w:t>
            </w:r>
          </w:p>
        </w:tc>
      </w:tr>
      <w:tr>
        <w:tc>
          <w:tcPr>
            <w:tcW w:type="dxa" w:w="3278"/>
            <w:vAlign w:val="center"/>
          </w:tcPr>
          <w:p>
            <w:r>
              <w:t>Stock a corte</w:t>
            </w:r>
          </w:p>
        </w:tc>
        <w:tc>
          <w:tcPr>
            <w:tcW w:type="dxa" w:w="3278"/>
            <w:vAlign w:val="center"/>
          </w:tcPr>
          <w:p>
            <w:r>
              <w:t>SUM movimientos hasta fecha de corte</w:t>
            </w:r>
          </w:p>
        </w:tc>
        <w:tc>
          <w:tcPr>
            <w:tcW w:type="dxa" w:w="3278"/>
            <w:vAlign w:val="center"/>
          </w:tcPr>
          <w:p>
            <w:r>
              <w:t>No sumar snapshots en el tiempo</w:t>
            </w:r>
          </w:p>
        </w:tc>
      </w:tr>
      <w:tr>
        <w:tc>
          <w:tcPr>
            <w:tcW w:type="dxa" w:w="3278"/>
            <w:vAlign w:val="center"/>
          </w:tcPr>
          <w:p>
            <w:r>
              <w:t>Rotación</w:t>
            </w:r>
          </w:p>
        </w:tc>
        <w:tc>
          <w:tcPr>
            <w:tcW w:type="dxa" w:w="3278"/>
            <w:vAlign w:val="center"/>
          </w:tcPr>
          <w:p>
            <w:r>
              <w:t>Costo de ventas / inventario promedio valorizado</w:t>
            </w:r>
          </w:p>
        </w:tc>
        <w:tc>
          <w:tcPr>
            <w:tcW w:type="dxa" w:w="3278"/>
            <w:vAlign w:val="center"/>
          </w:tcPr>
          <w:p>
            <w:r>
              <w:t>Requiere valoración temporal consistente</w:t>
            </w:r>
          </w:p>
        </w:tc>
      </w:tr>
    </w:tbl>
    <w:p/>
    <w:p>
      <w:r>
        <w:t>El caso no incluye todos los costos operativos y logísticos. Cualquier fórmula de utilidad neta o rotación valorada requiere justificar datos adicionales. No presentar indicadores no soportados por fuentes como si fueran hechos.</w:t>
      </w:r>
    </w:p>
    <w:p>
      <w:r>
        <w:t>Entregables: catálogo de KPI, wireframes, matriz KPI→tabla de hecho→filtro, reglas de prueba y acuerdo de definición entre integrantes.</w:t>
      </w:r>
    </w:p>
    <w:p>
      <w:pPr>
        <w:pStyle w:val="Heading1"/>
      </w:pPr>
      <w:r>
        <w:t>8. LABORATORIO 5 — comparación Power BI y HTML autónomo generado con IA</w:t>
      </w:r>
    </w:p>
    <w:p>
      <w:r>
        <w:t>Meta: implementar el mismo contrato analítico en dos herramientas diferentes y comprobar equivalencia. Duración sugerida: 6 horas.</w:t>
      </w:r>
    </w:p>
    <w:p>
      <w:pPr>
        <w:pStyle w:val="Heading2"/>
      </w:pPr>
      <w:r>
        <w:t>8.1. Power BI Desktop</w:t>
      </w:r>
    </w:p>
    <w:p>
      <w:pPr>
        <w:ind w:left="216" w:hanging="173"/>
      </w:pPr>
      <w:r>
        <w:rPr>
          <w:b/>
          <w:color w:val="0D5C71"/>
        </w:rPr>
        <w:t xml:space="preserve">Paso 01. </w:t>
      </w:r>
      <w:r>
        <w:t>Conecte Power BI Desktop a PostgreSQL, base retail360, e importe dimensiones y hechos dwh.</w:t>
      </w:r>
    </w:p>
    <w:p>
      <w:pPr>
        <w:ind w:left="216" w:hanging="173"/>
      </w:pPr>
      <w:r>
        <w:rPr>
          <w:b/>
          <w:color w:val="0D5C71"/>
        </w:rPr>
        <w:t xml:space="preserve">Paso 02. </w:t>
      </w:r>
      <w:r>
        <w:t>Configure relaciones uno a muchos desde dimensiones conformadas; evite bidireccionalidad injustificada.</w:t>
      </w:r>
    </w:p>
    <w:p>
      <w:pPr>
        <w:ind w:left="216" w:hanging="173"/>
      </w:pPr>
      <w:r>
        <w:rPr>
          <w:b/>
          <w:color w:val="0D5C71"/>
        </w:rPr>
        <w:t xml:space="preserve">Paso 03. </w:t>
      </w:r>
      <w:r>
        <w:t>Construya medidas DAX explícitas. Verifique el contexto de filtro de metas, inventario, ventas y recaudos.</w:t>
      </w:r>
    </w:p>
    <w:p>
      <w:pPr>
        <w:ind w:left="216" w:hanging="173"/>
      </w:pPr>
      <w:r>
        <w:rPr>
          <w:b/>
          <w:color w:val="0D5C71"/>
        </w:rPr>
        <w:t xml:space="preserve">Paso 04. </w:t>
      </w:r>
      <w:r>
        <w:t>Realice cuatro vistas: comercial; stock; vendedores/metas; facturación/recaudos.</w:t>
      </w:r>
    </w:p>
    <w:p>
      <w:pPr>
        <w:ind w:left="216" w:hanging="173"/>
      </w:pPr>
      <w:r>
        <w:rPr>
          <w:b/>
          <w:color w:val="0D5C71"/>
        </w:rPr>
        <w:t xml:space="preserve">Paso 05. </w:t>
      </w:r>
      <w:r>
        <w:t>Contraste al menos siete KPI contra consultas SQL con los mismos filtros y períodos.</w:t>
      </w:r>
    </w:p>
    <w:p>
      <w:pPr>
        <w:ind w:left="216" w:hanging="173"/>
      </w:pPr>
      <w:r>
        <w:rPr>
          <w:b/>
          <w:color w:val="0D5C71"/>
        </w:rPr>
        <w:t xml:space="preserve">Paso 06. </w:t>
      </w:r>
      <w:r>
        <w:t>Entregue Retail360.pbix y evidencias de la configuración del modelo y la conciliación.</w:t>
      </w:r>
    </w:p>
    <w:p>
      <w:pPr>
        <w:pStyle w:val="Heading2"/>
      </w:pPr>
      <w:r>
        <w:t>8.2. DAX de referencia conceptual</w:t>
      </w:r>
    </w:p>
    <w:p>
      <w:pPr>
        <w:pStyle w:val="SQLCode"/>
      </w:pPr>
      <w:r>
        <w:t>Ventas Netas = SUM('fact_venta'[venta_neta])</w:t>
      </w:r>
    </w:p>
    <w:p>
      <w:pPr>
        <w:pStyle w:val="SQLCode"/>
      </w:pPr>
      <w:r>
        <w:t>Costo de Venta = SUM('fact_venta'[costo_venta])</w:t>
      </w:r>
    </w:p>
    <w:p>
      <w:pPr>
        <w:pStyle w:val="SQLCode"/>
      </w:pPr>
      <w:r>
        <w:t>Margen Bruto = [Ventas Netas] - [Costo de Venta]</w:t>
      </w:r>
    </w:p>
    <w:p>
      <w:pPr>
        <w:pStyle w:val="SQLCode"/>
      </w:pPr>
      <w:r>
        <w:t>Margen Bruto % = DIVIDE([Margen Bruto], [Ventas Netas])</w:t>
      </w:r>
    </w:p>
    <w:p>
      <w:pPr>
        <w:pStyle w:val="SQLCode"/>
      </w:pPr>
      <w:r>
        <w:t>Meta Ventas = SUM('fact_meta'[monto_meta])</w:t>
      </w:r>
    </w:p>
    <w:p>
      <w:pPr>
        <w:pStyle w:val="SQLCode"/>
      </w:pPr>
      <w:r>
        <w:t>Cumplimiento % = DIVIDE([Ventas Netas], [Meta Ventas])</w:t>
      </w:r>
    </w:p>
    <w:p/>
    <w:p>
      <w:r>
        <w:t>Las medidas dependen del contexto de filtros. Una segmentación por categoría de producto no debe fabricar metas por categoría, dado que el dato de metas se define por vendedor, sucursal y mes.</w:t>
      </w:r>
    </w:p>
    <w:p>
      <w:pPr>
        <w:pStyle w:val="Heading2"/>
      </w:pPr>
      <w:r>
        <w:t>8.3. Exportación analítica e IA</w:t>
      </w:r>
    </w:p>
    <w:p>
      <w:pPr>
        <w:ind w:left="216" w:hanging="173"/>
      </w:pPr>
      <w:r>
        <w:rPr>
          <w:b/>
          <w:color w:val="0D5C71"/>
        </w:rPr>
        <w:t xml:space="preserve">Paso 07. </w:t>
      </w:r>
      <w:r>
        <w:t>Ejecute 07_vistas_analiticas.sql y 10_cartera_corte.sql.</w:t>
      </w:r>
    </w:p>
    <w:p>
      <w:pPr>
        <w:ind w:left="216" w:hanging="173"/>
      </w:pPr>
      <w:r>
        <w:rPr>
          <w:b/>
          <w:color w:val="0D5C71"/>
        </w:rPr>
        <w:t xml:space="preserve">Paso 08. </w:t>
      </w:r>
      <w:r>
        <w:t>Verifique la existencia de export/ y ejecute 08_exportar_analitica.psql desde la raíz.</w:t>
      </w:r>
    </w:p>
    <w:p>
      <w:pPr>
        <w:ind w:left="216" w:hanging="173"/>
      </w:pPr>
      <w:r>
        <w:rPr>
          <w:b/>
          <w:color w:val="0D5C71"/>
        </w:rPr>
        <w:t xml:space="preserve">Paso 09. </w:t>
      </w:r>
      <w:r>
        <w:t>Compruebe que se generaron ventas_mensuales.csv, metas_mensuales.csv, recaudos_mensuales.csv y stock_corte.csv.</w:t>
      </w:r>
    </w:p>
    <w:p>
      <w:pPr>
        <w:ind w:left="216" w:hanging="173"/>
      </w:pPr>
      <w:r>
        <w:rPr>
          <w:b/>
          <w:color w:val="0D5C71"/>
        </w:rPr>
        <w:t xml:space="preserve">Paso 10. </w:t>
      </w:r>
      <w:r>
        <w:t>Describa el grano y las columnas de cada exportación. No haga JOIN directo de hechos con diferente granularidad.</w:t>
      </w:r>
    </w:p>
    <w:p>
      <w:pPr>
        <w:ind w:left="216" w:hanging="173"/>
      </w:pPr>
      <w:r>
        <w:rPr>
          <w:b/>
          <w:color w:val="0D5C71"/>
        </w:rPr>
        <w:t xml:space="preserve">Paso 11. </w:t>
      </w:r>
      <w:r>
        <w:t>Proporcione a la IA los cuatro CSV y el contrato de KPI; solicite un solo HTML autocontenido, sin CDN, API ni fetch externo.</w:t>
      </w:r>
    </w:p>
    <w:p>
      <w:pPr>
        <w:ind w:left="216" w:hanging="173"/>
      </w:pPr>
      <w:r>
        <w:rPr>
          <w:b/>
          <w:color w:val="0D5C71"/>
        </w:rPr>
        <w:t xml:space="preserve">Paso 12. </w:t>
      </w:r>
      <w:r>
        <w:t>Abra el archivo offline, pruebe filtros y conciliaciones, y documente toda diferencia respecto a SQL y Power BI.</w:t>
      </w:r>
    </w:p>
    <w:p>
      <w:r>
        <w:t>El HTML debe incluir los datos embebidos, métricas, cuatro tableros, filtros y definiciones de KPI. La IA no está autorizada a inventar indicadores, modificar fórmulas aprobadas o asegurar que ejecutó pruebas que no ha realizado.</w:t>
      </w:r>
    </w:p>
    <w:p>
      <w:pPr>
        <w:pStyle w:val="Heading2"/>
      </w:pPr>
      <w:r>
        <w:t>8.4. Matriz de equivalencia</w:t>
      </w:r>
    </w:p>
    <w:tbl>
      <w:tblPr>
        <w:tblStyle w:val="LightShading-Accent1"/>
        <w:tblW w:type="auto" w:w="0"/>
        <w:jc w:val="center"/>
        <w:tblLook w:firstColumn="1" w:firstRow="1" w:lastColumn="0" w:lastRow="0" w:noHBand="0" w:noVBand="1" w:val="04A0"/>
      </w:tblPr>
      <w:tblGrid>
        <w:gridCol w:w="1967"/>
        <w:gridCol w:w="1967"/>
        <w:gridCol w:w="1967"/>
        <w:gridCol w:w="1967"/>
        <w:gridCol w:w="1967"/>
      </w:tblGrid>
      <w:tr>
        <w:tc>
          <w:tcPr>
            <w:tcW w:type="dxa" w:w="1967"/>
            <w:vAlign w:val="center"/>
            <w:shd w:fill="DCEAF0"/>
          </w:tcPr>
          <w:p>
            <w:r>
              <w:rPr>
                <w:b/>
              </w:rPr>
              <w:t>KPI</w:t>
            </w:r>
          </w:p>
        </w:tc>
        <w:tc>
          <w:tcPr>
            <w:tcW w:type="dxa" w:w="1967"/>
            <w:vAlign w:val="center"/>
            <w:shd w:fill="DCEAF0"/>
          </w:tcPr>
          <w:p>
            <w:r>
              <w:rPr>
                <w:b/>
              </w:rPr>
              <w:t>SQL</w:t>
            </w:r>
          </w:p>
        </w:tc>
        <w:tc>
          <w:tcPr>
            <w:tcW w:type="dxa" w:w="1967"/>
            <w:vAlign w:val="center"/>
            <w:shd w:fill="DCEAF0"/>
          </w:tcPr>
          <w:p>
            <w:r>
              <w:rPr>
                <w:b/>
              </w:rPr>
              <w:t>Power BI</w:t>
            </w:r>
          </w:p>
        </w:tc>
        <w:tc>
          <w:tcPr>
            <w:tcW w:type="dxa" w:w="1967"/>
            <w:vAlign w:val="center"/>
            <w:shd w:fill="DCEAF0"/>
          </w:tcPr>
          <w:p>
            <w:r>
              <w:rPr>
                <w:b/>
              </w:rPr>
              <w:t>HTML</w:t>
            </w:r>
          </w:p>
        </w:tc>
        <w:tc>
          <w:tcPr>
            <w:tcW w:type="dxa" w:w="1967"/>
            <w:vAlign w:val="center"/>
            <w:shd w:fill="DCEAF0"/>
          </w:tcPr>
          <w:p>
            <w:r>
              <w:rPr>
                <w:b/>
              </w:rPr>
              <w:t>Conclusión</w:t>
            </w:r>
          </w:p>
        </w:tc>
      </w:tr>
      <w:tr>
        <w:tc>
          <w:tcPr>
            <w:tcW w:type="dxa" w:w="1967"/>
            <w:vAlign w:val="center"/>
          </w:tcPr>
          <w:p>
            <w:r>
              <w:t>Venta neta</w:t>
            </w:r>
          </w:p>
        </w:tc>
        <w:tc>
          <w:tcPr>
            <w:tcW w:type="dxa" w:w="1967"/>
            <w:vAlign w:val="center"/>
          </w:tcPr>
          <w:p>
            <w:r>
              <w:t>___</w:t>
            </w:r>
          </w:p>
        </w:tc>
        <w:tc>
          <w:tcPr>
            <w:tcW w:type="dxa" w:w="1967"/>
            <w:vAlign w:val="center"/>
          </w:tcPr>
          <w:p>
            <w:r>
              <w:t>___</w:t>
            </w:r>
          </w:p>
        </w:tc>
        <w:tc>
          <w:tcPr>
            <w:tcW w:type="dxa" w:w="1967"/>
            <w:vAlign w:val="center"/>
          </w:tcPr>
          <w:p>
            <w:r>
              <w:t>___</w:t>
            </w:r>
          </w:p>
        </w:tc>
        <w:tc>
          <w:tcPr>
            <w:tcW w:type="dxa" w:w="1967"/>
            <w:vAlign w:val="center"/>
          </w:tcPr>
          <w:p>
            <w:r>
              <w:t>___</w:t>
            </w:r>
          </w:p>
        </w:tc>
      </w:tr>
      <w:tr>
        <w:tc>
          <w:tcPr>
            <w:tcW w:type="dxa" w:w="1967"/>
            <w:vAlign w:val="center"/>
          </w:tcPr>
          <w:p>
            <w:r>
              <w:t>Margen bruto</w:t>
            </w:r>
          </w:p>
        </w:tc>
        <w:tc>
          <w:tcPr>
            <w:tcW w:type="dxa" w:w="1967"/>
            <w:vAlign w:val="center"/>
          </w:tcPr>
          <w:p>
            <w:r>
              <w:t>___</w:t>
            </w:r>
          </w:p>
        </w:tc>
        <w:tc>
          <w:tcPr>
            <w:tcW w:type="dxa" w:w="1967"/>
            <w:vAlign w:val="center"/>
          </w:tcPr>
          <w:p>
            <w:r>
              <w:t>___</w:t>
            </w:r>
          </w:p>
        </w:tc>
        <w:tc>
          <w:tcPr>
            <w:tcW w:type="dxa" w:w="1967"/>
            <w:vAlign w:val="center"/>
          </w:tcPr>
          <w:p>
            <w:r>
              <w:t>___</w:t>
            </w:r>
          </w:p>
        </w:tc>
        <w:tc>
          <w:tcPr>
            <w:tcW w:type="dxa" w:w="1967"/>
            <w:vAlign w:val="center"/>
          </w:tcPr>
          <w:p>
            <w:r>
              <w:t>___</w:t>
            </w:r>
          </w:p>
        </w:tc>
      </w:tr>
      <w:tr>
        <w:tc>
          <w:tcPr>
            <w:tcW w:type="dxa" w:w="1967"/>
            <w:vAlign w:val="center"/>
          </w:tcPr>
          <w:p>
            <w:r>
              <w:t>Meta</w:t>
            </w:r>
          </w:p>
        </w:tc>
        <w:tc>
          <w:tcPr>
            <w:tcW w:type="dxa" w:w="1967"/>
            <w:vAlign w:val="center"/>
          </w:tcPr>
          <w:p>
            <w:r>
              <w:t>___</w:t>
            </w:r>
          </w:p>
        </w:tc>
        <w:tc>
          <w:tcPr>
            <w:tcW w:type="dxa" w:w="1967"/>
            <w:vAlign w:val="center"/>
          </w:tcPr>
          <w:p>
            <w:r>
              <w:t>___</w:t>
            </w:r>
          </w:p>
        </w:tc>
        <w:tc>
          <w:tcPr>
            <w:tcW w:type="dxa" w:w="1967"/>
            <w:vAlign w:val="center"/>
          </w:tcPr>
          <w:p>
            <w:r>
              <w:t>___</w:t>
            </w:r>
          </w:p>
        </w:tc>
        <w:tc>
          <w:tcPr>
            <w:tcW w:type="dxa" w:w="1967"/>
            <w:vAlign w:val="center"/>
          </w:tcPr>
          <w:p>
            <w:r>
              <w:t>___</w:t>
            </w:r>
          </w:p>
        </w:tc>
      </w:tr>
      <w:tr>
        <w:tc>
          <w:tcPr>
            <w:tcW w:type="dxa" w:w="1967"/>
            <w:vAlign w:val="center"/>
          </w:tcPr>
          <w:p>
            <w:r>
              <w:t>Cumplimiento</w:t>
            </w:r>
          </w:p>
        </w:tc>
        <w:tc>
          <w:tcPr>
            <w:tcW w:type="dxa" w:w="1967"/>
            <w:vAlign w:val="center"/>
          </w:tcPr>
          <w:p>
            <w:r>
              <w:t>___</w:t>
            </w:r>
          </w:p>
        </w:tc>
        <w:tc>
          <w:tcPr>
            <w:tcW w:type="dxa" w:w="1967"/>
            <w:vAlign w:val="center"/>
          </w:tcPr>
          <w:p>
            <w:r>
              <w:t>___</w:t>
            </w:r>
          </w:p>
        </w:tc>
        <w:tc>
          <w:tcPr>
            <w:tcW w:type="dxa" w:w="1967"/>
            <w:vAlign w:val="center"/>
          </w:tcPr>
          <w:p>
            <w:r>
              <w:t>___</w:t>
            </w:r>
          </w:p>
        </w:tc>
        <w:tc>
          <w:tcPr>
            <w:tcW w:type="dxa" w:w="1967"/>
            <w:vAlign w:val="center"/>
          </w:tcPr>
          <w:p>
            <w:r>
              <w:t>___</w:t>
            </w:r>
          </w:p>
        </w:tc>
      </w:tr>
      <w:tr>
        <w:tc>
          <w:tcPr>
            <w:tcW w:type="dxa" w:w="1967"/>
            <w:vAlign w:val="center"/>
          </w:tcPr>
          <w:p>
            <w:r>
              <w:t>Recaudo</w:t>
            </w:r>
          </w:p>
        </w:tc>
        <w:tc>
          <w:tcPr>
            <w:tcW w:type="dxa" w:w="1967"/>
            <w:vAlign w:val="center"/>
          </w:tcPr>
          <w:p>
            <w:r>
              <w:t>___</w:t>
            </w:r>
          </w:p>
        </w:tc>
        <w:tc>
          <w:tcPr>
            <w:tcW w:type="dxa" w:w="1967"/>
            <w:vAlign w:val="center"/>
          </w:tcPr>
          <w:p>
            <w:r>
              <w:t>___</w:t>
            </w:r>
          </w:p>
        </w:tc>
        <w:tc>
          <w:tcPr>
            <w:tcW w:type="dxa" w:w="1967"/>
            <w:vAlign w:val="center"/>
          </w:tcPr>
          <w:p>
            <w:r>
              <w:t>___</w:t>
            </w:r>
          </w:p>
        </w:tc>
        <w:tc>
          <w:tcPr>
            <w:tcW w:type="dxa" w:w="1967"/>
            <w:vAlign w:val="center"/>
          </w:tcPr>
          <w:p>
            <w:r>
              <w:t>___</w:t>
            </w:r>
          </w:p>
        </w:tc>
      </w:tr>
      <w:tr>
        <w:tc>
          <w:tcPr>
            <w:tcW w:type="dxa" w:w="1967"/>
            <w:vAlign w:val="center"/>
          </w:tcPr>
          <w:p>
            <w:r>
              <w:t>Cartera a corte</w:t>
            </w:r>
          </w:p>
        </w:tc>
        <w:tc>
          <w:tcPr>
            <w:tcW w:type="dxa" w:w="1967"/>
            <w:vAlign w:val="center"/>
          </w:tcPr>
          <w:p>
            <w:r>
              <w:t>___</w:t>
            </w:r>
          </w:p>
        </w:tc>
        <w:tc>
          <w:tcPr>
            <w:tcW w:type="dxa" w:w="1967"/>
            <w:vAlign w:val="center"/>
          </w:tcPr>
          <w:p>
            <w:r>
              <w:t>___</w:t>
            </w:r>
          </w:p>
        </w:tc>
        <w:tc>
          <w:tcPr>
            <w:tcW w:type="dxa" w:w="1967"/>
            <w:vAlign w:val="center"/>
          </w:tcPr>
          <w:p>
            <w:r>
              <w:t>___</w:t>
            </w:r>
          </w:p>
        </w:tc>
        <w:tc>
          <w:tcPr>
            <w:tcW w:type="dxa" w:w="1967"/>
            <w:vAlign w:val="center"/>
          </w:tcPr>
          <w:p>
            <w:r>
              <w:t>___</w:t>
            </w:r>
          </w:p>
        </w:tc>
      </w:tr>
      <w:tr>
        <w:tc>
          <w:tcPr>
            <w:tcW w:type="dxa" w:w="1967"/>
            <w:vAlign w:val="center"/>
          </w:tcPr>
          <w:p>
            <w:r>
              <w:t>Existencias a corte</w:t>
            </w:r>
          </w:p>
        </w:tc>
        <w:tc>
          <w:tcPr>
            <w:tcW w:type="dxa" w:w="1967"/>
            <w:vAlign w:val="center"/>
          </w:tcPr>
          <w:p>
            <w:r>
              <w:t>___</w:t>
            </w:r>
          </w:p>
        </w:tc>
        <w:tc>
          <w:tcPr>
            <w:tcW w:type="dxa" w:w="1967"/>
            <w:vAlign w:val="center"/>
          </w:tcPr>
          <w:p>
            <w:r>
              <w:t>___</w:t>
            </w:r>
          </w:p>
        </w:tc>
        <w:tc>
          <w:tcPr>
            <w:tcW w:type="dxa" w:w="1967"/>
            <w:vAlign w:val="center"/>
          </w:tcPr>
          <w:p>
            <w:r>
              <w:t>___</w:t>
            </w:r>
          </w:p>
        </w:tc>
        <w:tc>
          <w:tcPr>
            <w:tcW w:type="dxa" w:w="1967"/>
            <w:vAlign w:val="center"/>
          </w:tcPr>
          <w:p>
            <w:r>
              <w:t>___</w:t>
            </w:r>
          </w:p>
        </w:tc>
      </w:tr>
    </w:tbl>
    <w:p/>
    <w:p>
      <w:r>
        <w:t>Entregables: PBIX, HTML funcional offline, exportaciones analíticas, registro de prompts y pruebas de equivalencia con filtros idénticos.</w:t>
      </w:r>
    </w:p>
    <w:p>
      <w:pPr>
        <w:pStyle w:val="Heading1"/>
      </w:pPr>
      <w:r>
        <w:t>9. LABORATORIO 6 — interpretación crítica y decisiones</w:t>
      </w:r>
    </w:p>
    <w:p>
      <w:r>
        <w:t>Meta: traducir evidencia en hallazgos, explicaciones plausibles y decisiones gerenciales justificadas. Duración sugerida: 4 horas.</w:t>
      </w:r>
    </w:p>
    <w:p>
      <w:pPr>
        <w:ind w:left="216" w:hanging="173"/>
      </w:pPr>
      <w:r>
        <w:rPr>
          <w:b/>
          <w:color w:val="0D5C71"/>
        </w:rPr>
        <w:t xml:space="preserve">Paso 01. </w:t>
      </w:r>
      <w:r>
        <w:t>Seleccione cinco hallazgos cuantificados, al menos tres de ellos relacionados con dos procesos del negocio.</w:t>
      </w:r>
    </w:p>
    <w:p>
      <w:pPr>
        <w:ind w:left="216" w:hanging="173"/>
      </w:pPr>
      <w:r>
        <w:rPr>
          <w:b/>
          <w:color w:val="0D5C71"/>
        </w:rPr>
        <w:t xml:space="preserve">Paso 02. </w:t>
      </w:r>
      <w:r>
        <w:t>Identifique período, segmentos, magnitud, hipótesis explicativas y posibles sesgos de agregación.</w:t>
      </w:r>
    </w:p>
    <w:p>
      <w:pPr>
        <w:ind w:left="216" w:hanging="173"/>
      </w:pPr>
      <w:r>
        <w:rPr>
          <w:b/>
          <w:color w:val="0D5C71"/>
        </w:rPr>
        <w:t xml:space="preserve">Paso 03. </w:t>
      </w:r>
      <w:r>
        <w:t>Reproduzca cada hallazgo mediante consultas SQL y contraste, cuando aplique, sus gráficos Power BI y HTML.</w:t>
      </w:r>
    </w:p>
    <w:p>
      <w:pPr>
        <w:ind w:left="216" w:hanging="173"/>
      </w:pPr>
      <w:r>
        <w:rPr>
          <w:b/>
          <w:color w:val="0D5C71"/>
        </w:rPr>
        <w:t xml:space="preserve">Paso 04. </w:t>
      </w:r>
      <w:r>
        <w:t>Distinga con claridad HECHO, HIPÓTESIS, INFERENCIA y DECISIÓN. No atribuya causalidad sin diseño y evidencia apropiados.</w:t>
      </w:r>
    </w:p>
    <w:p>
      <w:pPr>
        <w:ind w:left="216" w:hanging="173"/>
      </w:pPr>
      <w:r>
        <w:rPr>
          <w:b/>
          <w:color w:val="0D5C71"/>
        </w:rPr>
        <w:t xml:space="preserve">Paso 05. </w:t>
      </w:r>
      <w:r>
        <w:t>Plantee tres decisiones: prioridad, justificación, responsable sugerido, riesgo y KPI de seguimiento.</w:t>
      </w:r>
    </w:p>
    <w:p>
      <w:pPr>
        <w:ind w:left="216" w:hanging="173"/>
      </w:pPr>
      <w:r>
        <w:rPr>
          <w:b/>
          <w:color w:val="0D5C71"/>
        </w:rPr>
        <w:t xml:space="preserve">Paso 06. </w:t>
      </w:r>
      <w:r>
        <w:t>Elabore informe ejecutivo y realice defensa demostrable del modelo y resultados.</w:t>
      </w:r>
    </w:p>
    <w:tbl>
      <w:tblPr>
        <w:tblStyle w:val="LightShading-Accent1"/>
        <w:tblW w:type="auto" w:w="0"/>
        <w:jc w:val="center"/>
        <w:tblLook w:firstColumn="1" w:firstRow="1" w:lastColumn="0" w:lastRow="0" w:noHBand="0" w:noVBand="1" w:val="04A0"/>
      </w:tblPr>
      <w:tblGrid>
        <w:gridCol w:w="4917"/>
        <w:gridCol w:w="4917"/>
      </w:tblGrid>
      <w:tr>
        <w:tc>
          <w:tcPr>
            <w:tcW w:type="dxa" w:w="4917"/>
            <w:vAlign w:val="center"/>
            <w:shd w:fill="DCEAF0"/>
          </w:tcPr>
          <w:p>
            <w:r>
              <w:rPr>
                <w:b/>
              </w:rPr>
              <w:t>Escenario</w:t>
            </w:r>
          </w:p>
        </w:tc>
        <w:tc>
          <w:tcPr>
            <w:tcW w:type="dxa" w:w="4917"/>
            <w:vAlign w:val="center"/>
            <w:shd w:fill="DCEAF0"/>
          </w:tcPr>
          <w:p>
            <w:r>
              <w:rPr>
                <w:b/>
              </w:rPr>
              <w:t>Pregunta analítica exigente</w:t>
            </w:r>
          </w:p>
        </w:tc>
      </w:tr>
      <w:tr>
        <w:tc>
          <w:tcPr>
            <w:tcW w:type="dxa" w:w="4917"/>
            <w:vAlign w:val="center"/>
          </w:tcPr>
          <w:p>
            <w:r>
              <w:t>Crecimiento sin margen</w:t>
            </w:r>
          </w:p>
        </w:tc>
        <w:tc>
          <w:tcPr>
            <w:tcW w:type="dxa" w:w="4917"/>
            <w:vAlign w:val="center"/>
          </w:tcPr>
          <w:p>
            <w:r>
              <w:t>¿Crecen unidades, precios o descuentos y cómo cambia la mezcla?</w:t>
            </w:r>
          </w:p>
        </w:tc>
      </w:tr>
      <w:tr>
        <w:tc>
          <w:tcPr>
            <w:tcW w:type="dxa" w:w="4917"/>
            <w:vAlign w:val="center"/>
          </w:tcPr>
          <w:p>
            <w:r>
              <w:t>Stock desigual</w:t>
            </w:r>
          </w:p>
        </w:tc>
        <w:tc>
          <w:tcPr>
            <w:tcW w:type="dxa" w:w="4917"/>
            <w:vAlign w:val="center"/>
          </w:tcPr>
          <w:p>
            <w:r>
              <w:t>¿Qué bodegas tienen excedentes frente a pedidos pendientes de otra sucursal?</w:t>
            </w:r>
          </w:p>
        </w:tc>
      </w:tr>
      <w:tr>
        <w:tc>
          <w:tcPr>
            <w:tcW w:type="dxa" w:w="4917"/>
            <w:vAlign w:val="center"/>
          </w:tcPr>
          <w:p>
            <w:r>
              <w:t>Cumplimiento costoso</w:t>
            </w:r>
          </w:p>
        </w:tc>
        <w:tc>
          <w:tcPr>
            <w:tcW w:type="dxa" w:w="4917"/>
            <w:vAlign w:val="center"/>
          </w:tcPr>
          <w:p>
            <w:r>
              <w:t>¿Se logra meta con baja contribución marginal de las ventas?</w:t>
            </w:r>
          </w:p>
        </w:tc>
      </w:tr>
      <w:tr>
        <w:tc>
          <w:tcPr>
            <w:tcW w:type="dxa" w:w="4917"/>
            <w:vAlign w:val="center"/>
          </w:tcPr>
          <w:p>
            <w:r>
              <w:t>Cartera y facturación</w:t>
            </w:r>
          </w:p>
        </w:tc>
        <w:tc>
          <w:tcPr>
            <w:tcW w:type="dxa" w:w="4917"/>
            <w:vAlign w:val="center"/>
          </w:tcPr>
          <w:p>
            <w:r>
              <w:t>¿La facturación se convierte en recaudo a fecha de corte?</w:t>
            </w:r>
          </w:p>
        </w:tc>
      </w:tr>
    </w:tbl>
    <w:p/>
    <w:p>
      <w:r>
        <w:t>Modelo de ficha de hallazgo: afirmación | indicadores y fuente | magnitud | consulta de contraste | hipótesis | explicaciones alternativas | limitaciones | decisión | riesgo | métrica de seguimiento.</w:t>
      </w:r>
    </w:p>
    <w:p>
      <w:r>
        <w:t>No se aceptan conclusiones del tipo «hay más ventas, por tanto hay mayor utilidad». Cada afirmación debe tener evidencia y alcance declarados.</w:t>
      </w:r>
    </w:p>
    <w:p>
      <w:pPr>
        <w:pStyle w:val="Heading1"/>
      </w:pPr>
      <w:r>
        <w:t>10. Uso responsable de IA: estrategia de aumentación del estudiante</w:t>
      </w:r>
    </w:p>
    <w:p>
      <w:r>
        <w:t>La IA puede servir como tutor socrático, revisor de modelos, par técnico para revisar código y examinador crítico. Nunca reemplaza la ejecución, el razonamiento ni la validación. Use datos sintéticos, declare ayuda relevante, conserve trazabilidad y verifique todo resultado mediante pruebas independientes.</w:t>
      </w:r>
    </w:p>
    <w:p>
      <w:pPr>
        <w:pStyle w:val="Heading2"/>
      </w:pPr>
      <w:r>
        <w:t>10.1. Protocolo obligatorio</w:t>
      </w:r>
    </w:p>
    <w:p>
      <w:pPr>
        <w:pStyle w:val="ListBullet"/>
      </w:pPr>
      <w:r>
        <w:t>Intento propio documentado antes de consultar a la IA.</w:t>
      </w:r>
    </w:p>
    <w:p>
      <w:pPr>
        <w:pStyle w:val="ListBullet"/>
      </w:pPr>
      <w:r>
        <w:t>Prompt explícito con objetivo, contexto, limitaciones y criterios de aceptación.</w:t>
      </w:r>
    </w:p>
    <w:p>
      <w:pPr>
        <w:pStyle w:val="ListBullet"/>
      </w:pPr>
      <w:r>
        <w:t>Revisión de la respuesta, señalando supuestos y errores posibles.</w:t>
      </w:r>
    </w:p>
    <w:p>
      <w:pPr>
        <w:pStyle w:val="ListBullet"/>
      </w:pPr>
      <w:r>
        <w:t>Prueba empírica mediante SQL, DAX, cálculos o ejecución offline.</w:t>
      </w:r>
    </w:p>
    <w:p>
      <w:pPr>
        <w:pStyle w:val="ListBullet"/>
      </w:pPr>
      <w:r>
        <w:t>Decisión del estudiante de aceptar, adaptar o rechazar, con justificación.</w:t>
      </w:r>
    </w:p>
    <w:tbl>
      <w:tblPr>
        <w:tblStyle w:val="LightShading-Accent1"/>
        <w:tblW w:type="auto" w:w="0"/>
        <w:jc w:val="center"/>
        <w:tblLook w:firstColumn="1" w:firstRow="1" w:lastColumn="0" w:lastRow="0" w:noHBand="0" w:noVBand="1" w:val="04A0"/>
      </w:tblPr>
      <w:tblGrid>
        <w:gridCol w:w="4917"/>
        <w:gridCol w:w="4917"/>
      </w:tblGrid>
      <w:tr>
        <w:tc>
          <w:tcPr>
            <w:tcW w:type="dxa" w:w="4917"/>
            <w:vAlign w:val="center"/>
            <w:shd w:fill="DCEAF0"/>
          </w:tcPr>
          <w:p>
            <w:r>
              <w:rPr>
                <w:b/>
              </w:rPr>
              <w:t>Registro de interacción</w:t>
            </w:r>
          </w:p>
        </w:tc>
        <w:tc>
          <w:tcPr>
            <w:tcW w:type="dxa" w:w="4917"/>
            <w:vAlign w:val="center"/>
            <w:shd w:fill="DCEAF0"/>
          </w:tcPr>
          <w:p>
            <w:r>
              <w:rPr>
                <w:b/>
              </w:rPr>
              <w:t>Contenido mínimo</w:t>
            </w:r>
          </w:p>
        </w:tc>
      </w:tr>
      <w:tr>
        <w:tc>
          <w:tcPr>
            <w:tcW w:type="dxa" w:w="4917"/>
            <w:vAlign w:val="center"/>
          </w:tcPr>
          <w:p>
            <w:r>
              <w:t>Etapa y herramienta</w:t>
            </w:r>
          </w:p>
        </w:tc>
        <w:tc>
          <w:tcPr>
            <w:tcW w:type="dxa" w:w="4917"/>
            <w:vAlign w:val="center"/>
          </w:tcPr>
          <w:p>
            <w:r>
              <w:t>Fecha, plataforma y modelo cuando se conozca</w:t>
            </w:r>
          </w:p>
        </w:tc>
      </w:tr>
      <w:tr>
        <w:tc>
          <w:tcPr>
            <w:tcW w:type="dxa" w:w="4917"/>
            <w:vAlign w:val="center"/>
          </w:tcPr>
          <w:p>
            <w:r>
              <w:t>Necesidad</w:t>
            </w:r>
          </w:p>
        </w:tc>
        <w:tc>
          <w:tcPr>
            <w:tcW w:type="dxa" w:w="4917"/>
            <w:vAlign w:val="center"/>
          </w:tcPr>
          <w:p>
            <w:r>
              <w:t>Qué problema buscaba resolver</w:t>
            </w:r>
          </w:p>
        </w:tc>
      </w:tr>
      <w:tr>
        <w:tc>
          <w:tcPr>
            <w:tcW w:type="dxa" w:w="4917"/>
            <w:vAlign w:val="center"/>
          </w:tcPr>
          <w:p>
            <w:r>
              <w:t>Prompt</w:t>
            </w:r>
          </w:p>
        </w:tc>
        <w:tc>
          <w:tcPr>
            <w:tcW w:type="dxa" w:w="4917"/>
            <w:vAlign w:val="center"/>
          </w:tcPr>
          <w:p>
            <w:r>
              <w:t>Texto real empleado o referencia de archivo</w:t>
            </w:r>
          </w:p>
        </w:tc>
      </w:tr>
      <w:tr>
        <w:tc>
          <w:tcPr>
            <w:tcW w:type="dxa" w:w="4917"/>
            <w:vAlign w:val="center"/>
          </w:tcPr>
          <w:p>
            <w:r>
              <w:t>Respuesta aprovechada</w:t>
            </w:r>
          </w:p>
        </w:tc>
        <w:tc>
          <w:tcPr>
            <w:tcW w:type="dxa" w:w="4917"/>
            <w:vAlign w:val="center"/>
          </w:tcPr>
          <w:p>
            <w:r>
              <w:t>Código o concepto aplicado</w:t>
            </w:r>
          </w:p>
        </w:tc>
      </w:tr>
      <w:tr>
        <w:tc>
          <w:tcPr>
            <w:tcW w:type="dxa" w:w="4917"/>
            <w:vAlign w:val="center"/>
          </w:tcPr>
          <w:p>
            <w:r>
              <w:t>Validación</w:t>
            </w:r>
          </w:p>
        </w:tc>
        <w:tc>
          <w:tcPr>
            <w:tcW w:type="dxa" w:w="4917"/>
            <w:vAlign w:val="center"/>
          </w:tcPr>
          <w:p>
            <w:r>
              <w:t>SQL, cálculo o prueba independiente</w:t>
            </w:r>
          </w:p>
        </w:tc>
      </w:tr>
      <w:tr>
        <w:tc>
          <w:tcPr>
            <w:tcW w:type="dxa" w:w="4917"/>
            <w:vAlign w:val="center"/>
          </w:tcPr>
          <w:p>
            <w:r>
              <w:t>Criterio propio</w:t>
            </w:r>
          </w:p>
        </w:tc>
        <w:tc>
          <w:tcPr>
            <w:tcW w:type="dxa" w:w="4917"/>
            <w:vAlign w:val="center"/>
          </w:tcPr>
          <w:p>
            <w:r>
              <w:t>Correcciones, limitaciones y justificación de la decisión</w:t>
            </w:r>
          </w:p>
        </w:tc>
      </w:tr>
    </w:tbl>
    <w:p/>
    <w:p>
      <w:pPr>
        <w:pStyle w:val="Heading3"/>
      </w:pPr>
      <w:r>
        <w:t>IA-01 · Tutor de modelamiento relacional</w:t>
      </w:r>
    </w:p>
    <w:p>
      <w:r>
        <w:t>Prompt sugerido (adaptar con la evidencia y los archivos propios):</w:t>
      </w:r>
    </w:p>
    <w:p>
      <w:pPr>
        <w:pStyle w:val="SQLCode"/>
      </w:pPr>
      <w:r>
        <w:t>Actúa como tutor socrático de bases de datos PostgreSQL. Trabajo en Retail 360 (ventas, facturas, inventario, clientes, vendedores, metas y recaudos). Antes de proponer tablas, hazme preguntas sobre entidades, cardinalidades y estados. Critica mi diseño, pero NO lo resuelvas completo al inicio. Señala tres casos límite y pide pruebas de integridad. Mi borrador: [PEGAR].</w:t>
      </w:r>
    </w:p>
    <w:p/>
    <w:p>
      <w:pPr>
        <w:pStyle w:val="Heading3"/>
      </w:pPr>
      <w:r>
        <w:t>IA-02 · Auditor de SQL</w:t>
      </w:r>
    </w:p>
    <w:p>
      <w:r>
        <w:t>Prompt sugerido (adaptar con la evidencia y los archivos propios):</w:t>
      </w:r>
    </w:p>
    <w:p>
      <w:pPr>
        <w:pStyle w:val="SQLCode"/>
      </w:pPr>
      <w:r>
        <w:t>Actúa como auditor técnico SQL PostgreSQL 17. Revisa mi consulta [PEGAR]. Define qué representa una fila antes y después de cada JOIN, advierte multiplicación de valores, NULL y diferencias de fecha. Produce una consulta independiente de validación y una prueba mínima para detectar el fallo. No inventes resultados ejecutados.</w:t>
      </w:r>
    </w:p>
    <w:p/>
    <w:p>
      <w:pPr>
        <w:pStyle w:val="Heading3"/>
      </w:pPr>
      <w:r>
        <w:t>IA-03 · Revisor dimensional HEFESTO</w:t>
      </w:r>
    </w:p>
    <w:p>
      <w:r>
        <w:t>Prompt sugerido (adaptar con la evidencia y los archivos propios):</w:t>
      </w:r>
    </w:p>
    <w:p>
      <w:pPr>
        <w:pStyle w:val="SQLCode"/>
      </w:pPr>
      <w:r>
        <w:t>Evalúa mi modelo de hechos y dimensiones de Retail 360. Verifica correspondencia con preguntas gerenciales, granularidad explícita, claves sustitutas, dimensiones conformadas, medidas aditivas/semiaditivas, metas mensuales y notas crédito. Entrega: observación | riesgo | evidencia | corrección | prueba SQL. No confundas hechos de diferentes granos. Modelo: [PEGAR].</w:t>
      </w:r>
    </w:p>
    <w:p/>
    <w:p>
      <w:pPr>
        <w:pStyle w:val="Heading3"/>
      </w:pPr>
      <w:r>
        <w:t>IA-04 · Tutor de ETL idempotente</w:t>
      </w:r>
    </w:p>
    <w:p>
      <w:r>
        <w:t>Prompt sugerido (adaptar con la evidencia y los archivos propios):</w:t>
      </w:r>
    </w:p>
    <w:p>
      <w:pPr>
        <w:pStyle w:val="SQLCode"/>
      </w:pPr>
      <w:r>
        <w:t>Soy responsable de implementar OLTP→DWH en PL/pgSQL. Analiza mi procedimiento [PEGAR]; explica dependencias, errores de duplicación, manejo de cambios, transacciones y reversibilidad. Sugiere pruebas positivas, negativas y de idempotencia. Distingue UPSERT repetible de carga incremental. Solo después sugiere cambios en el código con comentarios.</w:t>
      </w:r>
    </w:p>
    <w:p/>
    <w:p>
      <w:pPr>
        <w:pStyle w:val="Heading3"/>
      </w:pPr>
      <w:r>
        <w:t>IA-05 · Revisor del contrato de KPI</w:t>
      </w:r>
    </w:p>
    <w:p>
      <w:r>
        <w:t>Prompt sugerido (adaptar con la evidencia y los archivos propios):</w:t>
      </w:r>
    </w:p>
    <w:p>
      <w:pPr>
        <w:pStyle w:val="SQLCode"/>
      </w:pPr>
      <w:r>
        <w:t>Audita mis KPI de Retail 360: fórmula, granularidad, unidad, período, filtros, tratamiento de NC, nulos, denominador y medidas no aditivas. Para cada KPI construye un caso de prueba con datos pequeños y una consulta PostgreSQL de referencia. No propongas métricas que las fuentes no soportan. Catálogo: [PEGAR].</w:t>
      </w:r>
    </w:p>
    <w:p/>
    <w:p>
      <w:pPr>
        <w:pStyle w:val="Heading3"/>
      </w:pPr>
      <w:r>
        <w:t>IA-06 · Analista DAX</w:t>
      </w:r>
    </w:p>
    <w:p>
      <w:r>
        <w:t>Prompt sugerido (adaptar con la evidencia y los archivos propios):</w:t>
      </w:r>
    </w:p>
    <w:p>
      <w:pPr>
        <w:pStyle w:val="SQLCode"/>
      </w:pPr>
      <w:r>
        <w:t>Revisa mi esquema semántico de Power BI y el KPI [PEGAR]. Propón una medida DAX explicando contexto de filtro, relación de tablas, dimensiones compatibles y filtros que pueden causar mal resultado. Acompaña una consulta SQL y tres pruebas de contraste. No inventes resultados de ejecución.</w:t>
      </w:r>
    </w:p>
    <w:p/>
    <w:p>
      <w:pPr>
        <w:pStyle w:val="Heading3"/>
      </w:pPr>
      <w:r>
        <w:t>IA-07 · Generación HTML autónomo</w:t>
      </w:r>
    </w:p>
    <w:p>
      <w:r>
        <w:t>Prompt sugerido (adaptar con la evidencia y los archivos propios):</w:t>
      </w:r>
    </w:p>
    <w:p>
      <w:pPr>
        <w:pStyle w:val="SQLCode"/>
      </w:pPr>
      <w:r>
        <w:t>Genera un único HTML offline para Retail 360 usando estos CSV analíticos [ADJUNTAR] y este contrato KPI [PEGAR]. Requisitos: CSS/JS embebidos, sin API/CDN/fetch, datos embebidos, 4 dashboards (comercial, stock, metas, recaudos), filtros, fecha de corte, definiciones visibles, validaciones de totales. No unas hechos de diferente granularidad creando duplicaciones. Primero presenta mapeo KPI→dataset→cálculo; indica qué no es calculable. No declares pruebas que no hayas ejecutado.</w:t>
      </w:r>
    </w:p>
    <w:p/>
    <w:p>
      <w:pPr>
        <w:pStyle w:val="Heading3"/>
      </w:pPr>
      <w:r>
        <w:t>IA-08 · Evaluador adversarial de resultados</w:t>
      </w:r>
    </w:p>
    <w:p>
      <w:r>
        <w:t>Prompt sugerido (adaptar con la evidencia y los archivos propios):</w:t>
      </w:r>
    </w:p>
    <w:p>
      <w:pPr>
        <w:pStyle w:val="SQLCode"/>
      </w:pPr>
      <w:r>
        <w:t>Analiza mis hallazgos [PEGAR] como jurado exigente. Para cada uno diferencia HECHO, HIPÓTESIS, INFERENCIA y RECOMENDACIÓN; identifica sesgos, correlación/causalidad, explicaciones alternativas y pruebas necesarias. Rechaza conclusiones sin evidencia y propón cómo contrastarlas mediante SQL y gráficos independientes.</w:t>
      </w:r>
    </w:p>
    <w:p/>
    <w:p>
      <w:pPr>
        <w:pStyle w:val="Heading3"/>
      </w:pPr>
      <w:r>
        <w:t>IA-09 · Jurado para defensa individual</w:t>
      </w:r>
    </w:p>
    <w:p>
      <w:r>
        <w:t>Prompt sugerido (adaptar con la evidencia y los archivos propios):</w:t>
      </w:r>
    </w:p>
    <w:p>
      <w:pPr>
        <w:pStyle w:val="SQLCode"/>
      </w:pPr>
      <w:r>
        <w:t>Simula una defensa de Ingeniería de Sistemas sobre Retail 360. Haz una pregunta por turno sobre OLTP, hechos y dimensiones, ETL, KPI, DAX, HTML e interpretación; exige que explique una decisión real del sistema. Tras cada respuesta califica 1–5, señala fallos y formula una repregunta más exigente. No aceptes respuestas memorizadas.</w:t>
      </w:r>
    </w:p>
    <w:p/>
    <w:p>
      <w:pPr>
        <w:pStyle w:val="Heading1"/>
      </w:pPr>
      <w:r>
        <w:t>11. Evidencias, rúbrica y defensa</w:t>
      </w:r>
    </w:p>
    <w:tbl>
      <w:tblPr>
        <w:tblStyle w:val="LightShading-Accent1"/>
        <w:tblW w:type="auto" w:w="0"/>
        <w:jc w:val="center"/>
        <w:tblLook w:firstColumn="1" w:firstRow="1" w:lastColumn="0" w:lastRow="0" w:noHBand="0" w:noVBand="1" w:val="04A0"/>
      </w:tblPr>
      <w:tblGrid>
        <w:gridCol w:w="3278"/>
        <w:gridCol w:w="3278"/>
        <w:gridCol w:w="3278"/>
      </w:tblGrid>
      <w:tr>
        <w:tc>
          <w:tcPr>
            <w:tcW w:type="dxa" w:w="3278"/>
            <w:vAlign w:val="center"/>
            <w:shd w:fill="DCEAF0"/>
          </w:tcPr>
          <w:p>
            <w:r>
              <w:rPr>
                <w:b/>
              </w:rPr>
              <w:t>Etapa</w:t>
            </w:r>
          </w:p>
        </w:tc>
        <w:tc>
          <w:tcPr>
            <w:tcW w:type="dxa" w:w="3278"/>
            <w:vAlign w:val="center"/>
            <w:shd w:fill="DCEAF0"/>
          </w:tcPr>
          <w:p>
            <w:r>
              <w:rPr>
                <w:b/>
              </w:rPr>
              <w:t>Peso</w:t>
            </w:r>
          </w:p>
        </w:tc>
        <w:tc>
          <w:tcPr>
            <w:tcW w:type="dxa" w:w="3278"/>
            <w:vAlign w:val="center"/>
            <w:shd w:fill="DCEAF0"/>
          </w:tcPr>
          <w:p>
            <w:r>
              <w:rPr>
                <w:b/>
              </w:rPr>
              <w:t>Evidencia principal</w:t>
            </w:r>
          </w:p>
        </w:tc>
      </w:tr>
      <w:tr>
        <w:tc>
          <w:tcPr>
            <w:tcW w:type="dxa" w:w="3278"/>
            <w:vAlign w:val="center"/>
          </w:tcPr>
          <w:p>
            <w:r>
              <w:t>1. OLTP y consultas</w:t>
            </w:r>
          </w:p>
        </w:tc>
        <w:tc>
          <w:tcPr>
            <w:tcW w:type="dxa" w:w="3278"/>
            <w:vAlign w:val="center"/>
          </w:tcPr>
          <w:p>
            <w:r>
              <w:t>15 %</w:t>
            </w:r>
          </w:p>
        </w:tc>
        <w:tc>
          <w:tcPr>
            <w:tcW w:type="dxa" w:w="3278"/>
            <w:vAlign w:val="center"/>
          </w:tcPr>
          <w:p>
            <w:r>
              <w:t>Diagrama, DDL, consultas, integridad</w:t>
            </w:r>
          </w:p>
        </w:tc>
      </w:tr>
      <w:tr>
        <w:tc>
          <w:tcPr>
            <w:tcW w:type="dxa" w:w="3278"/>
            <w:vAlign w:val="center"/>
          </w:tcPr>
          <w:p>
            <w:r>
              <w:t>2. Modelo dimensional</w:t>
            </w:r>
          </w:p>
        </w:tc>
        <w:tc>
          <w:tcPr>
            <w:tcW w:type="dxa" w:w="3278"/>
            <w:vAlign w:val="center"/>
          </w:tcPr>
          <w:p>
            <w:r>
              <w:t>20 %</w:t>
            </w:r>
          </w:p>
        </w:tc>
        <w:tc>
          <w:tcPr>
            <w:tcW w:type="dxa" w:w="3278"/>
            <w:vAlign w:val="center"/>
          </w:tcPr>
          <w:p>
            <w:r>
              <w:t>Matriz bus, hechos, dimensiones y granularidad</w:t>
            </w:r>
          </w:p>
        </w:tc>
      </w:tr>
      <w:tr>
        <w:tc>
          <w:tcPr>
            <w:tcW w:type="dxa" w:w="3278"/>
            <w:vAlign w:val="center"/>
          </w:tcPr>
          <w:p>
            <w:r>
              <w:t>3. ETL y validación</w:t>
            </w:r>
          </w:p>
        </w:tc>
        <w:tc>
          <w:tcPr>
            <w:tcW w:type="dxa" w:w="3278"/>
            <w:vAlign w:val="center"/>
          </w:tcPr>
          <w:p>
            <w:r>
              <w:t>20 %</w:t>
            </w:r>
          </w:p>
        </w:tc>
        <w:tc>
          <w:tcPr>
            <w:tcW w:type="dxa" w:w="3278"/>
            <w:vAlign w:val="center"/>
          </w:tcPr>
          <w:p>
            <w:r>
              <w:t>Procedimiento, conciliaciones, repetibilidad</w:t>
            </w:r>
          </w:p>
        </w:tc>
      </w:tr>
      <w:tr>
        <w:tc>
          <w:tcPr>
            <w:tcW w:type="dxa" w:w="3278"/>
            <w:vAlign w:val="center"/>
          </w:tcPr>
          <w:p>
            <w:r>
              <w:t>4. Ingeniería KPI</w:t>
            </w:r>
          </w:p>
        </w:tc>
        <w:tc>
          <w:tcPr>
            <w:tcW w:type="dxa" w:w="3278"/>
            <w:vAlign w:val="center"/>
          </w:tcPr>
          <w:p>
            <w:r>
              <w:t>15 %</w:t>
            </w:r>
          </w:p>
        </w:tc>
        <w:tc>
          <w:tcPr>
            <w:tcW w:type="dxa" w:w="3278"/>
            <w:vAlign w:val="center"/>
          </w:tcPr>
          <w:p>
            <w:r>
              <w:t>Catálogo, fórmulas, wireframes, pruebas</w:t>
            </w:r>
          </w:p>
        </w:tc>
      </w:tr>
      <w:tr>
        <w:tc>
          <w:tcPr>
            <w:tcW w:type="dxa" w:w="3278"/>
            <w:vAlign w:val="center"/>
          </w:tcPr>
          <w:p>
            <w:r>
              <w:t>5. Power BI e IA</w:t>
            </w:r>
          </w:p>
        </w:tc>
        <w:tc>
          <w:tcPr>
            <w:tcW w:type="dxa" w:w="3278"/>
            <w:vAlign w:val="center"/>
          </w:tcPr>
          <w:p>
            <w:r>
              <w:t>15 %</w:t>
            </w:r>
          </w:p>
        </w:tc>
        <w:tc>
          <w:tcPr>
            <w:tcW w:type="dxa" w:w="3278"/>
            <w:vAlign w:val="center"/>
          </w:tcPr>
          <w:p>
            <w:r>
              <w:t>PBIX, HTML offline, pruebas cruzadas</w:t>
            </w:r>
          </w:p>
        </w:tc>
      </w:tr>
      <w:tr>
        <w:tc>
          <w:tcPr>
            <w:tcW w:type="dxa" w:w="3278"/>
            <w:vAlign w:val="center"/>
          </w:tcPr>
          <w:p>
            <w:r>
              <w:t>6. Interpretación</w:t>
            </w:r>
          </w:p>
        </w:tc>
        <w:tc>
          <w:tcPr>
            <w:tcW w:type="dxa" w:w="3278"/>
            <w:vAlign w:val="center"/>
          </w:tcPr>
          <w:p>
            <w:r>
              <w:t>15 %</w:t>
            </w:r>
          </w:p>
        </w:tc>
        <w:tc>
          <w:tcPr>
            <w:tcW w:type="dxa" w:w="3278"/>
            <w:vAlign w:val="center"/>
          </w:tcPr>
          <w:p>
            <w:r>
              <w:t>Cinco hallazgos, tres decisiones y defensa</w:t>
            </w:r>
          </w:p>
        </w:tc>
      </w:tr>
    </w:tbl>
    <w:p/>
    <w:p>
      <w:r>
        <w:t>Entrega sugerida: carpeta 01_OLTP / 02_DWH / 03_ETL / 04_KPI / 05_VISUALIZACION / 06_INTERPRETACION / IA, con scripts y evidencias. El registro IA debe incluir prompts, ayuda aceptada o rechazada y verificación.</w:t>
      </w:r>
    </w:p>
    <w:p>
      <w:r>
        <w:t>La calificación máxima exige solución ejecutable, reproducible, técnicamente correcta, documentada y defendida. Un gráfico agradable no compensa indicadores calculados con errores de granularidad, notas crédito omitidas o doble conteo.</w:t>
      </w:r>
    </w:p>
    <w:p>
      <w:pPr>
        <w:pStyle w:val="Heading2"/>
      </w:pPr>
      <w:r>
        <w:t>11.1. Preguntas obligatorias de cierre</w:t>
      </w:r>
    </w:p>
    <w:p>
      <w:pPr>
        <w:pStyle w:val="ListBullet"/>
      </w:pPr>
      <w:r>
        <w:t>¿Cuál decisión de modelamiento resultó más difícil y cómo la comprobó?</w:t>
      </w:r>
    </w:p>
    <w:p>
      <w:pPr>
        <w:pStyle w:val="ListBullet"/>
      </w:pPr>
      <w:r>
        <w:t>¿Qué fallo ocultaría un tablero visualmente correcto?</w:t>
      </w:r>
    </w:p>
    <w:p>
      <w:pPr>
        <w:pStyle w:val="ListBullet"/>
      </w:pPr>
      <w:r>
        <w:t>¿Qué aportó la IA y qué sugirió incorrectamente? ¿Cómo lo detectó?</w:t>
      </w:r>
    </w:p>
    <w:p>
      <w:pPr>
        <w:pStyle w:val="ListBullet"/>
      </w:pPr>
      <w:r>
        <w:t>¿Qué hallazgo es descriptivo y cuál requiere una hipótesis adicional?</w:t>
      </w:r>
    </w:p>
    <w:p>
      <w:pPr>
        <w:pStyle w:val="ListBullet"/>
      </w:pPr>
      <w:r>
        <w:t>¿Qué información necesitaría Retail 360 para decidir con menor incertidumbre?</w:t>
      </w:r>
    </w:p>
    <w:p>
      <w:r>
        <w:t>Criterio final: cada estudiante puede reconstruir los cálculos, demostrar los límites de la evidencia y justificar decisiones a partir del mismo sistema que implementó.</w:t>
      </w:r>
    </w:p>
    <w:p>
      <w:pPr>
        <w:pStyle w:val="Heading1"/>
      </w:pPr>
      <w:r>
        <w:t>12. Anexo — comandos de verificación y soporte</w:t>
      </w:r>
    </w:p>
    <w:p>
      <w:pPr>
        <w:pStyle w:val="SQLCode"/>
      </w:pPr>
      <w:r>
        <w:t>-- Comprobar base activa</w:t>
      </w:r>
    </w:p>
    <w:p>
      <w:pPr>
        <w:pStyle w:val="SQLCode"/>
      </w:pPr>
      <w:r>
        <w:t>SELECT current_database(), current_user;</w:t>
      </w:r>
    </w:p>
    <w:p>
      <w:pPr>
        <w:pStyle w:val="SQLCode"/>
      </w:pPr>
      <w:r>
        <w:t>-- Tablas por esquema</w:t>
      </w:r>
    </w:p>
    <w:p>
      <w:pPr>
        <w:pStyle w:val="SQLCode"/>
      </w:pPr>
      <w:r>
        <w:t>SELECT table_schema, table_name</w:t>
      </w:r>
    </w:p>
    <w:p>
      <w:pPr>
        <w:pStyle w:val="SQLCode"/>
      </w:pPr>
      <w:r>
        <w:t>FROM information_schema.tables</w:t>
      </w:r>
    </w:p>
    <w:p>
      <w:pPr>
        <w:pStyle w:val="SQLCode"/>
      </w:pPr>
      <w:r>
        <w:t>WHERE table_schema IN ('oltp','dwh')</w:t>
      </w:r>
    </w:p>
    <w:p>
      <w:pPr>
        <w:pStyle w:val="SQLCode"/>
      </w:pPr>
      <w:r>
        <w:t>ORDER BY 1,2;</w:t>
      </w:r>
    </w:p>
    <w:p>
      <w:pPr>
        <w:pStyle w:val="SQLCode"/>
      </w:pPr>
      <w:r>
        <w:t>-- Conteos de hechos tras ETL</w:t>
      </w:r>
    </w:p>
    <w:p>
      <w:pPr>
        <w:pStyle w:val="SQLCode"/>
      </w:pPr>
      <w:r>
        <w:t>SELECT COUNT(*) FROM dwh.fact_venta;                      -- 30750</w:t>
      </w:r>
    </w:p>
    <w:p>
      <w:pPr>
        <w:pStyle w:val="SQLCode"/>
      </w:pPr>
      <w:r>
        <w:t>SELECT COUNT(*) FROM dwh.fact_movimiento_inventario;     -- 40628</w:t>
      </w:r>
    </w:p>
    <w:p>
      <w:pPr>
        <w:pStyle w:val="SQLCode"/>
      </w:pPr>
      <w:r>
        <w:t>SELECT COUNT(*) FROM dwh.fact_meta;                      -- 360</w:t>
      </w:r>
    </w:p>
    <w:p>
      <w:pPr>
        <w:pStyle w:val="SQLCode"/>
      </w:pPr>
      <w:r>
        <w:t>SELECT COUNT(*) FROM dwh.fact_recaudo;                   -- 7854</w:t>
      </w:r>
    </w:p>
    <w:p>
      <w:pPr>
        <w:pStyle w:val="SQLCode"/>
      </w:pPr>
      <w:r>
        <w:t>-- Bitácora de ETL</w:t>
      </w:r>
    </w:p>
    <w:p>
      <w:pPr>
        <w:pStyle w:val="SQLCode"/>
      </w:pPr>
      <w:r>
        <w:t>SELECT * FROM dwh.bitacora_carga ORDER BY corrida_id DESC LIMIT 5;</w:t>
      </w:r>
    </w:p>
    <w:p/>
    <w:p>
      <w:r>
        <w:t>Recuerde: estos conteos corresponden exclusivamente a los CSV suministrados, a la primera carga y a la decisión de incluir los eventos de nota crédito. Después de modificar el origen, se esperan otros valores y debe recalcularse la conciliación.</w:t>
      </w:r>
    </w:p>
    <w:p>
      <w:pPr>
        <w:pStyle w:val="Heading2"/>
      </w:pPr>
      <w:r>
        <w:t>13. Referencias de consulta</w:t>
      </w:r>
    </w:p>
    <w:p>
      <w:pPr>
        <w:pStyle w:val="ListBullet"/>
      </w:pPr>
      <w:r>
        <w:t>PostgreSQL 17 — documentación de SQL, PL/pgSQL, INSERT y ON CONFLICT: https://www.postgresql.org/docs/17/</w:t>
      </w:r>
    </w:p>
    <w:p>
      <w:pPr>
        <w:pStyle w:val="ListBullet"/>
      </w:pPr>
      <w:r>
        <w:t>Microsoft Learn — modelamiento dimensional y esquema estrella en Power BI: https://learn.microsoft.com/power-bi/guidance/star-schema</w:t>
      </w:r>
    </w:p>
    <w:p>
      <w:pPr>
        <w:pStyle w:val="ListBullet"/>
      </w:pPr>
      <w:r>
        <w:t>HEFESTO — metodología para análisis y diseño del almacén de datos, empleada como referencia para requerimientos, indicadores y perspectivas.</w:t>
      </w:r>
    </w:p>
    <w:sectPr w:rsidR="00FC693F" w:rsidRPr="0006063C" w:rsidSect="00034616">
      <w:footerReference w:type="default" r:id="rId9"/>
      <w:headerReference w:type="default" r:id="rId10"/>
      <w:pgSz w:w="12240" w:h="15840"/>
      <w:pgMar w:top="1123" w:right="1181" w:bottom="1080" w:left="1224" w:header="547"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RETAIL 360  |  Guía del estudiante  •  PostgreSQL 17  •  Ingeniería de datos y BI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437086"/>
        <w:sz w:val="14"/>
      </w:rPr>
      <w:t>LABORATORIO INTEGRADOR  /  EDICIÓN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4313F"/>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0A526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D5C71"/>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56A7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80"/>
      <w:contextualSpacing/>
    </w:pPr>
    <w:rPr>
      <w:rFonts w:asciiTheme="majorHAnsi" w:eastAsiaTheme="majorEastAsia" w:hAnsiTheme="majorHAnsi" w:cstheme="majorBidi" w:ascii="Aptos Display" w:hAnsi="Aptos Display"/>
      <w:b/>
      <w:color w:val="0D3F5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spacing w:before="0" w:after="0"/>
      <w:ind w:left="202"/>
    </w:pPr>
    <w:rPr>
      <w:rFonts w:ascii="Consolas" w:hAnsi="Consolas"/>
      <w:color w:val="23334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integrador RETAIL 360: Modelamiento dimensional, ETL, Power BI e IA</dc:title>
  <dc:subject>Guía académica paso a paso, ejercicios, verificaciones y uso responsable de IA</dc:subject>
  <dc:creator>Guía académica</dc:creator>
  <cp:keywords/>
  <dc:description>generated by python-docx</dc:description>
  <cp:lastModifiedBy/>
  <cp:revision>1</cp:revision>
  <dcterms:created xsi:type="dcterms:W3CDTF">2013-12-23T23:15:00Z</dcterms:created>
  <dcterms:modified xsi:type="dcterms:W3CDTF">2013-12-23T23:15:00Z</dcterms:modified>
  <cp:category/>
</cp:coreProperties>
</file>