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4C2DAB" w14:textId="77777777" w:rsidR="00000000" w:rsidRDefault="00517A0A">
      <w:pPr>
        <w:pStyle w:val="Ttulo1"/>
        <w:divId w:val="1075589152"/>
        <w:rPr>
          <w:rFonts w:eastAsia="Times New Roman" w:cs="Helvetica"/>
          <w:color w:val="333333"/>
          <w:sz w:val="57"/>
          <w:szCs w:val="57"/>
        </w:rPr>
      </w:pPr>
      <w:r>
        <w:rPr>
          <w:rFonts w:eastAsia="Times New Roman" w:cs="Helvetica"/>
          <w:color w:val="333333"/>
          <w:sz w:val="57"/>
          <w:szCs w:val="57"/>
        </w:rPr>
        <w:t>Anomia y alineación en el marco de la política chilena</w:t>
      </w:r>
    </w:p>
    <w:p w14:paraId="0980D284" w14:textId="77777777" w:rsidR="00000000" w:rsidRDefault="00517A0A">
      <w:pPr>
        <w:pStyle w:val="Ttulo4"/>
        <w:divId w:val="1075589152"/>
        <w:rPr>
          <w:rFonts w:eastAsia="Times New Roman" w:cs="Helvetica"/>
          <w:color w:val="333333"/>
        </w:rPr>
      </w:pPr>
      <w:r>
        <w:rPr>
          <w:rFonts w:eastAsia="Times New Roman" w:cs="Helvetica"/>
          <w:color w:val="333333"/>
        </w:rPr>
        <w:t>Camilo Riquelme - Jaime Salinas - Isidora Toledo</w:t>
      </w:r>
    </w:p>
    <w:p w14:paraId="2E18B9D1" w14:textId="77777777" w:rsidR="00000000" w:rsidRDefault="00517A0A">
      <w:pPr>
        <w:pStyle w:val="Ttulo4"/>
        <w:divId w:val="1075589152"/>
        <w:rPr>
          <w:rFonts w:eastAsia="Times New Roman" w:cs="Helvetica"/>
          <w:color w:val="333333"/>
        </w:rPr>
      </w:pPr>
      <w:r>
        <w:rPr>
          <w:rFonts w:eastAsia="Times New Roman" w:cs="Helvetica"/>
          <w:color w:val="333333"/>
        </w:rPr>
        <w:t>2022-06-16</w:t>
      </w:r>
    </w:p>
    <w:p w14:paraId="059D52AF" w14:textId="77777777" w:rsidR="00000000" w:rsidRDefault="00517A0A" w:rsidP="00F3375C">
      <w:pPr>
        <w:pStyle w:val="NormalWeb"/>
        <w:jc w:val="center"/>
        <w:divId w:val="1066874533"/>
        <w:rPr>
          <w:rFonts w:ascii="Helvetica" w:hAnsi="Helvetica" w:cs="Helvetica"/>
          <w:color w:val="333333"/>
          <w:sz w:val="21"/>
          <w:szCs w:val="21"/>
        </w:rPr>
      </w:pPr>
      <w:r>
        <w:rPr>
          <w:rFonts w:eastAsia="Times New Roman"/>
          <w:noProof/>
          <w:sz w:val="20"/>
          <w:szCs w:val="20"/>
        </w:rPr>
        <w:drawing>
          <wp:inline distT="0" distB="0" distL="0" distR="0" wp14:anchorId="2811B00B" wp14:editId="499B5263">
            <wp:extent cx="4762500" cy="4762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01D4D516" w14:textId="77777777" w:rsidR="00F3375C" w:rsidRDefault="00517A0A">
      <w:pPr>
        <w:pStyle w:val="NormalWeb"/>
        <w:divId w:val="1066874533"/>
        <w:rPr>
          <w:rFonts w:ascii="Helvetica" w:hAnsi="Helvetica" w:cs="Helvetica"/>
          <w:color w:val="333333"/>
          <w:sz w:val="21"/>
          <w:szCs w:val="21"/>
        </w:rPr>
      </w:pPr>
      <w:r>
        <w:rPr>
          <w:rFonts w:ascii="Helvetica" w:hAnsi="Helvetica" w:cs="Helvetica"/>
          <w:color w:val="333333"/>
          <w:sz w:val="21"/>
          <w:szCs w:val="21"/>
        </w:rPr>
        <w:t xml:space="preserve">Universidad Alberto Hurtado </w:t>
      </w:r>
    </w:p>
    <w:p w14:paraId="4A7B4068" w14:textId="77777777" w:rsidR="00F3375C" w:rsidRDefault="00517A0A">
      <w:pPr>
        <w:pStyle w:val="NormalWeb"/>
        <w:divId w:val="1066874533"/>
        <w:rPr>
          <w:rFonts w:ascii="Helvetica" w:hAnsi="Helvetica" w:cs="Helvetica"/>
          <w:color w:val="333333"/>
          <w:sz w:val="21"/>
          <w:szCs w:val="21"/>
        </w:rPr>
      </w:pPr>
      <w:r>
        <w:rPr>
          <w:rFonts w:ascii="Helvetica" w:hAnsi="Helvetica" w:cs="Helvetica"/>
          <w:color w:val="333333"/>
          <w:sz w:val="21"/>
          <w:szCs w:val="21"/>
        </w:rPr>
        <w:t xml:space="preserve">Carrera: Sociología Profesora: </w:t>
      </w:r>
      <w:proofErr w:type="spellStart"/>
      <w:r>
        <w:rPr>
          <w:rFonts w:ascii="Helvetica" w:hAnsi="Helvetica" w:cs="Helvetica"/>
          <w:color w:val="333333"/>
          <w:sz w:val="21"/>
          <w:szCs w:val="21"/>
        </w:rPr>
        <w:t>Maria</w:t>
      </w:r>
      <w:proofErr w:type="spellEnd"/>
      <w:r>
        <w:rPr>
          <w:rFonts w:ascii="Helvetica" w:hAnsi="Helvetica" w:cs="Helvetica"/>
          <w:color w:val="333333"/>
          <w:sz w:val="21"/>
          <w:szCs w:val="21"/>
        </w:rPr>
        <w:t xml:space="preserve"> Constanza Ayala Reyes </w:t>
      </w:r>
    </w:p>
    <w:p w14:paraId="7F79A92F" w14:textId="6EA6060A" w:rsidR="00F3375C" w:rsidRDefault="00517A0A">
      <w:pPr>
        <w:pStyle w:val="NormalWeb"/>
        <w:divId w:val="1066874533"/>
        <w:rPr>
          <w:rFonts w:ascii="Helvetica" w:hAnsi="Helvetica" w:cs="Helvetica"/>
          <w:color w:val="333333"/>
          <w:sz w:val="21"/>
          <w:szCs w:val="21"/>
        </w:rPr>
      </w:pPr>
      <w:r>
        <w:rPr>
          <w:rFonts w:ascii="Helvetica" w:hAnsi="Helvetica" w:cs="Helvetica"/>
          <w:color w:val="333333"/>
          <w:sz w:val="21"/>
          <w:szCs w:val="21"/>
        </w:rPr>
        <w:t>Ayudante:</w:t>
      </w:r>
      <w:r>
        <w:rPr>
          <w:rFonts w:ascii="Helvetica" w:hAnsi="Helvetica" w:cs="Helvetica"/>
          <w:color w:val="333333"/>
          <w:sz w:val="21"/>
          <w:szCs w:val="21"/>
        </w:rPr>
        <w:t xml:space="preserve"> Clemente Silva Mardones</w:t>
      </w:r>
    </w:p>
    <w:p w14:paraId="1AA02E84" w14:textId="4887D549" w:rsidR="00F3375C" w:rsidRDefault="00F3375C">
      <w:pPr>
        <w:rPr>
          <w:rFonts w:ascii="Helvetica" w:hAnsi="Helvetica" w:cs="Helvetica"/>
          <w:color w:val="333333"/>
          <w:sz w:val="21"/>
          <w:szCs w:val="21"/>
        </w:rPr>
      </w:pPr>
      <w:r>
        <w:rPr>
          <w:rFonts w:ascii="Helvetica" w:hAnsi="Helvetica" w:cs="Helvetica"/>
          <w:color w:val="333333"/>
          <w:sz w:val="21"/>
          <w:szCs w:val="21"/>
        </w:rPr>
        <w:br w:type="page"/>
      </w:r>
    </w:p>
    <w:p w14:paraId="795C7751" w14:textId="77777777" w:rsidR="00000000" w:rsidRPr="00F3375C" w:rsidRDefault="00517A0A" w:rsidP="00F3375C">
      <w:pPr>
        <w:pStyle w:val="NormalWeb"/>
        <w:spacing w:line="360" w:lineRule="auto"/>
        <w:jc w:val="both"/>
        <w:divId w:val="1066874533"/>
        <w:rPr>
          <w:color w:val="333333"/>
          <w:sz w:val="22"/>
          <w:szCs w:val="22"/>
        </w:rPr>
      </w:pPr>
      <w:proofErr w:type="spellStart"/>
      <w:r w:rsidRPr="00F3375C">
        <w:rPr>
          <w:rStyle w:val="nfasis"/>
          <w:color w:val="333333"/>
          <w:sz w:val="22"/>
          <w:szCs w:val="22"/>
        </w:rPr>
        <w:lastRenderedPageBreak/>
        <w:t>Introduccion</w:t>
      </w:r>
      <w:proofErr w:type="spellEnd"/>
      <w:r w:rsidRPr="00F3375C">
        <w:rPr>
          <w:rStyle w:val="nfasis"/>
          <w:color w:val="333333"/>
          <w:sz w:val="22"/>
          <w:szCs w:val="22"/>
        </w:rPr>
        <w:t>:</w:t>
      </w:r>
    </w:p>
    <w:p w14:paraId="6B5A5961" w14:textId="77777777" w:rsidR="00000000" w:rsidRPr="00F3375C" w:rsidRDefault="00517A0A" w:rsidP="00F3375C">
      <w:pPr>
        <w:pStyle w:val="NormalWeb"/>
        <w:spacing w:line="360" w:lineRule="auto"/>
        <w:jc w:val="both"/>
        <w:divId w:val="1066874533"/>
        <w:rPr>
          <w:color w:val="333333"/>
          <w:sz w:val="22"/>
          <w:szCs w:val="22"/>
        </w:rPr>
      </w:pPr>
      <w:r w:rsidRPr="00F3375C">
        <w:rPr>
          <w:rStyle w:val="nfasis"/>
          <w:color w:val="333333"/>
          <w:sz w:val="22"/>
          <w:szCs w:val="22"/>
        </w:rPr>
        <w:t>Problema de investigación:</w:t>
      </w:r>
    </w:p>
    <w:p w14:paraId="0423E14B"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t>Hemos percibido que existe una muy baja confianza por part</w:t>
      </w:r>
      <w:r w:rsidRPr="00F3375C">
        <w:rPr>
          <w:color w:val="333333"/>
          <w:sz w:val="22"/>
          <w:szCs w:val="22"/>
        </w:rPr>
        <w:t xml:space="preserve">e de la población chilena en los actuales partidos políticos. Frente a esto, en el marco de la teoría sociológica, creemos relevante establecer correlación entre una sociedad que no tiene representación política y </w:t>
      </w:r>
      <w:proofErr w:type="gramStart"/>
      <w:r w:rsidRPr="00F3375C">
        <w:rPr>
          <w:color w:val="333333"/>
          <w:sz w:val="22"/>
          <w:szCs w:val="22"/>
        </w:rPr>
        <w:t>que</w:t>
      </w:r>
      <w:proofErr w:type="gramEnd"/>
      <w:r w:rsidRPr="00F3375C">
        <w:rPr>
          <w:color w:val="333333"/>
          <w:sz w:val="22"/>
          <w:szCs w:val="22"/>
        </w:rPr>
        <w:t xml:space="preserve"> por ende, no tiene confianza en la cla</w:t>
      </w:r>
      <w:r w:rsidRPr="00F3375C">
        <w:rPr>
          <w:color w:val="333333"/>
          <w:sz w:val="22"/>
          <w:szCs w:val="22"/>
        </w:rPr>
        <w:t xml:space="preserve">se política lo cual, en términos causales lleva al individuo a ubicarse al margen del ejercicio político. Esto, puede ser </w:t>
      </w:r>
      <w:proofErr w:type="gramStart"/>
      <w:r w:rsidRPr="00F3375C">
        <w:rPr>
          <w:color w:val="333333"/>
          <w:sz w:val="22"/>
          <w:szCs w:val="22"/>
        </w:rPr>
        <w:t>explicado</w:t>
      </w:r>
      <w:proofErr w:type="gramEnd"/>
      <w:r w:rsidRPr="00F3375C">
        <w:rPr>
          <w:color w:val="333333"/>
          <w:sz w:val="22"/>
          <w:szCs w:val="22"/>
        </w:rPr>
        <w:t xml:space="preserve"> por un lado, con la teoría de Durkheim y su concepto de anomia y, por otro lado, en lo que planea </w:t>
      </w:r>
      <w:proofErr w:type="spellStart"/>
      <w:r w:rsidRPr="00F3375C">
        <w:rPr>
          <w:color w:val="333333"/>
          <w:sz w:val="22"/>
          <w:szCs w:val="22"/>
        </w:rPr>
        <w:t>Fernado</w:t>
      </w:r>
      <w:proofErr w:type="spellEnd"/>
      <w:r w:rsidRPr="00F3375C">
        <w:rPr>
          <w:color w:val="333333"/>
          <w:sz w:val="22"/>
          <w:szCs w:val="22"/>
        </w:rPr>
        <w:t xml:space="preserve"> </w:t>
      </w:r>
      <w:proofErr w:type="spellStart"/>
      <w:r w:rsidRPr="00F3375C">
        <w:rPr>
          <w:color w:val="333333"/>
          <w:sz w:val="22"/>
          <w:szCs w:val="22"/>
        </w:rPr>
        <w:t>Atria</w:t>
      </w:r>
      <w:proofErr w:type="spellEnd"/>
      <w:r w:rsidRPr="00F3375C">
        <w:rPr>
          <w:color w:val="333333"/>
          <w:sz w:val="22"/>
          <w:szCs w:val="22"/>
        </w:rPr>
        <w:t xml:space="preserve"> adecuando el</w:t>
      </w:r>
      <w:r w:rsidRPr="00F3375C">
        <w:rPr>
          <w:color w:val="333333"/>
          <w:sz w:val="22"/>
          <w:szCs w:val="22"/>
        </w:rPr>
        <w:t xml:space="preserve"> concepto de Alienación de Karl Marx en lo que es la alineación política.</w:t>
      </w:r>
    </w:p>
    <w:p w14:paraId="6F86A1E1"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t>Creemos que una sociedad que no puede confiar en sus gobernantes, representa un fenómeno que no solo se puede explicar mediante la mera decisión del individuo a no creer, sino más bi</w:t>
      </w:r>
      <w:r w:rsidRPr="00F3375C">
        <w:rPr>
          <w:color w:val="333333"/>
          <w:sz w:val="22"/>
          <w:szCs w:val="22"/>
        </w:rPr>
        <w:t>en, que tiene que ver por un lado con eso, pero por otro lado con el conjunto de situaciones externas a el que lo llevaron a dejar de creer y confiar; en efecto, a perder representación.</w:t>
      </w:r>
    </w:p>
    <w:p w14:paraId="1AFD3851"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t>El fenómeno de la anomia y la alineación en términos sociales, en nue</w:t>
      </w:r>
      <w:r w:rsidRPr="00F3375C">
        <w:rPr>
          <w:color w:val="333333"/>
          <w:sz w:val="22"/>
          <w:szCs w:val="22"/>
        </w:rPr>
        <w:t xml:space="preserve">stra investigación encuentra sustento en la variable “confianza”. Pues la falta de esta imposibilita la </w:t>
      </w:r>
      <w:proofErr w:type="spellStart"/>
      <w:r w:rsidRPr="00F3375C">
        <w:rPr>
          <w:color w:val="333333"/>
          <w:sz w:val="22"/>
          <w:szCs w:val="22"/>
        </w:rPr>
        <w:t>la</w:t>
      </w:r>
      <w:proofErr w:type="spellEnd"/>
      <w:r w:rsidRPr="00F3375C">
        <w:rPr>
          <w:color w:val="333333"/>
          <w:sz w:val="22"/>
          <w:szCs w:val="22"/>
        </w:rPr>
        <w:t xml:space="preserve"> adecuada cohesión social, lo que puede liquidar el correcto funcionamiento social, cayendo ésta en “estados de desorganización social y aislamiento d</w:t>
      </w:r>
      <w:r w:rsidRPr="00F3375C">
        <w:rPr>
          <w:color w:val="333333"/>
          <w:sz w:val="22"/>
          <w:szCs w:val="22"/>
        </w:rPr>
        <w:t xml:space="preserve">el individuo como consecuencia de la falta o la incongruencia de las normas sociales” (Diccionario Oxford </w:t>
      </w:r>
      <w:proofErr w:type="spellStart"/>
      <w:r w:rsidRPr="00F3375C">
        <w:rPr>
          <w:color w:val="333333"/>
          <w:sz w:val="22"/>
          <w:szCs w:val="22"/>
        </w:rPr>
        <w:t>Language</w:t>
      </w:r>
      <w:proofErr w:type="spellEnd"/>
      <w:r w:rsidRPr="00F3375C">
        <w:rPr>
          <w:color w:val="333333"/>
          <w:sz w:val="22"/>
          <w:szCs w:val="22"/>
        </w:rPr>
        <w:t>) en tanto dichas normas (valores e ideas abstractas materializadas en leyes) no representan a los sujetos que se rigen por ellas.</w:t>
      </w:r>
    </w:p>
    <w:p w14:paraId="7F662D66" w14:textId="77777777" w:rsidR="00000000" w:rsidRPr="00F3375C" w:rsidRDefault="00517A0A" w:rsidP="00F3375C">
      <w:pPr>
        <w:pStyle w:val="NormalWeb"/>
        <w:spacing w:line="360" w:lineRule="auto"/>
        <w:jc w:val="both"/>
        <w:divId w:val="1066874533"/>
        <w:rPr>
          <w:color w:val="333333"/>
          <w:sz w:val="22"/>
          <w:szCs w:val="22"/>
        </w:rPr>
      </w:pPr>
      <w:r w:rsidRPr="00F3375C">
        <w:rPr>
          <w:rStyle w:val="nfasis"/>
          <w:color w:val="333333"/>
          <w:sz w:val="22"/>
          <w:szCs w:val="22"/>
        </w:rPr>
        <w:t>Pregunta de</w:t>
      </w:r>
      <w:r w:rsidRPr="00F3375C">
        <w:rPr>
          <w:rStyle w:val="nfasis"/>
          <w:color w:val="333333"/>
          <w:sz w:val="22"/>
          <w:szCs w:val="22"/>
        </w:rPr>
        <w:t xml:space="preserve"> investigación:</w:t>
      </w:r>
    </w:p>
    <w:p w14:paraId="0DE8A82E"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t>¿En qué medida se puede establecer relación entre concepto de anomia y alienación con los niveles de confianza e identificación política arrojados por la encuesta CEP?</w:t>
      </w:r>
    </w:p>
    <w:p w14:paraId="3188A595" w14:textId="77777777" w:rsidR="00000000" w:rsidRPr="00F3375C" w:rsidRDefault="00517A0A" w:rsidP="00F3375C">
      <w:pPr>
        <w:pStyle w:val="NormalWeb"/>
        <w:spacing w:line="360" w:lineRule="auto"/>
        <w:jc w:val="both"/>
        <w:divId w:val="1066874533"/>
        <w:rPr>
          <w:color w:val="333333"/>
          <w:sz w:val="22"/>
          <w:szCs w:val="22"/>
        </w:rPr>
      </w:pPr>
      <w:r w:rsidRPr="00F3375C">
        <w:rPr>
          <w:rStyle w:val="nfasis"/>
          <w:color w:val="333333"/>
          <w:sz w:val="22"/>
          <w:szCs w:val="22"/>
        </w:rPr>
        <w:t>Hipótesis:</w:t>
      </w:r>
    </w:p>
    <w:p w14:paraId="624519CC" w14:textId="77777777" w:rsidR="00000000" w:rsidRPr="00F3375C" w:rsidRDefault="00517A0A" w:rsidP="00F3375C">
      <w:pPr>
        <w:pStyle w:val="NormalWeb"/>
        <w:numPr>
          <w:ilvl w:val="0"/>
          <w:numId w:val="1"/>
        </w:numPr>
        <w:spacing w:line="360" w:lineRule="auto"/>
        <w:jc w:val="both"/>
        <w:divId w:val="1066874533"/>
        <w:rPr>
          <w:color w:val="333333"/>
          <w:sz w:val="22"/>
          <w:szCs w:val="22"/>
        </w:rPr>
      </w:pPr>
      <w:r w:rsidRPr="00F3375C">
        <w:rPr>
          <w:color w:val="333333"/>
          <w:sz w:val="22"/>
          <w:szCs w:val="22"/>
        </w:rPr>
        <w:t xml:space="preserve">Hipótesis </w:t>
      </w:r>
      <w:proofErr w:type="spellStart"/>
      <w:r w:rsidRPr="00F3375C">
        <w:rPr>
          <w:color w:val="333333"/>
          <w:sz w:val="22"/>
          <w:szCs w:val="22"/>
        </w:rPr>
        <w:t>univariada</w:t>
      </w:r>
      <w:proofErr w:type="spellEnd"/>
      <w:r w:rsidRPr="00F3375C">
        <w:rPr>
          <w:color w:val="333333"/>
          <w:sz w:val="22"/>
          <w:szCs w:val="22"/>
        </w:rPr>
        <w:t>: El alto nivel de desconfianza indica el</w:t>
      </w:r>
      <w:r w:rsidRPr="00F3375C">
        <w:rPr>
          <w:color w:val="333333"/>
          <w:sz w:val="22"/>
          <w:szCs w:val="22"/>
        </w:rPr>
        <w:t xml:space="preserve"> carácter anómico presente en la sociedad estudiada. (“confianza” –&gt; confianza_6_j)</w:t>
      </w:r>
    </w:p>
    <w:p w14:paraId="0FFB8AB1" w14:textId="77777777" w:rsidR="00000000" w:rsidRPr="00F3375C" w:rsidRDefault="00517A0A" w:rsidP="00F3375C">
      <w:pPr>
        <w:pStyle w:val="NormalWeb"/>
        <w:numPr>
          <w:ilvl w:val="0"/>
          <w:numId w:val="1"/>
        </w:numPr>
        <w:spacing w:line="360" w:lineRule="auto"/>
        <w:jc w:val="both"/>
        <w:divId w:val="1066874533"/>
        <w:rPr>
          <w:color w:val="333333"/>
          <w:sz w:val="22"/>
          <w:szCs w:val="22"/>
        </w:rPr>
      </w:pPr>
      <w:r w:rsidRPr="00F3375C">
        <w:rPr>
          <w:color w:val="333333"/>
          <w:sz w:val="22"/>
          <w:szCs w:val="22"/>
        </w:rPr>
        <w:t xml:space="preserve">Hipótesis </w:t>
      </w:r>
      <w:proofErr w:type="spellStart"/>
      <w:r w:rsidRPr="00F3375C">
        <w:rPr>
          <w:color w:val="333333"/>
          <w:sz w:val="22"/>
          <w:szCs w:val="22"/>
        </w:rPr>
        <w:t>bivariada</w:t>
      </w:r>
      <w:proofErr w:type="spellEnd"/>
      <w:r w:rsidRPr="00F3375C">
        <w:rPr>
          <w:color w:val="333333"/>
          <w:sz w:val="22"/>
          <w:szCs w:val="22"/>
        </w:rPr>
        <w:t>: El porcentaje de desconfianza en la clase política depende necesariamente del sector político en el que los individuos sientan identificación. (“confia</w:t>
      </w:r>
      <w:r w:rsidRPr="00F3375C">
        <w:rPr>
          <w:color w:val="333333"/>
          <w:sz w:val="22"/>
          <w:szCs w:val="22"/>
        </w:rPr>
        <w:t xml:space="preserve">nza e identificación política” –&gt; confianza e </w:t>
      </w:r>
      <w:proofErr w:type="spellStart"/>
      <w:r w:rsidRPr="00F3375C">
        <w:rPr>
          <w:color w:val="333333"/>
          <w:sz w:val="22"/>
          <w:szCs w:val="22"/>
        </w:rPr>
        <w:t>iden_pol</w:t>
      </w:r>
      <w:proofErr w:type="spellEnd"/>
      <w:r w:rsidRPr="00F3375C">
        <w:rPr>
          <w:color w:val="333333"/>
          <w:sz w:val="22"/>
          <w:szCs w:val="22"/>
        </w:rPr>
        <w:t>).</w:t>
      </w:r>
    </w:p>
    <w:p w14:paraId="40046B23" w14:textId="77777777" w:rsidR="00000000" w:rsidRPr="00F3375C" w:rsidRDefault="00517A0A" w:rsidP="00F3375C">
      <w:pPr>
        <w:pStyle w:val="NormalWeb"/>
        <w:spacing w:line="360" w:lineRule="auto"/>
        <w:jc w:val="both"/>
        <w:divId w:val="1066874533"/>
        <w:rPr>
          <w:color w:val="333333"/>
          <w:sz w:val="22"/>
          <w:szCs w:val="22"/>
        </w:rPr>
      </w:pPr>
      <w:r w:rsidRPr="00F3375C">
        <w:rPr>
          <w:rStyle w:val="nfasis"/>
          <w:color w:val="333333"/>
          <w:sz w:val="22"/>
          <w:szCs w:val="22"/>
        </w:rPr>
        <w:t>Datos a utilizar: (BDD y descripción de ella)</w:t>
      </w:r>
    </w:p>
    <w:p w14:paraId="048EF875"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t xml:space="preserve">Las datos que estudiaremos en nuestro </w:t>
      </w:r>
      <w:proofErr w:type="spellStart"/>
      <w:r w:rsidRPr="00F3375C">
        <w:rPr>
          <w:color w:val="333333"/>
          <w:sz w:val="22"/>
          <w:szCs w:val="22"/>
        </w:rPr>
        <w:t>analisis</w:t>
      </w:r>
      <w:proofErr w:type="spellEnd"/>
      <w:r w:rsidRPr="00F3375C">
        <w:rPr>
          <w:color w:val="333333"/>
          <w:sz w:val="22"/>
          <w:szCs w:val="22"/>
        </w:rPr>
        <w:t xml:space="preserve"> recopila 3 ejes de investigación de la base de datos </w:t>
      </w:r>
      <w:proofErr w:type="spellStart"/>
      <w:r w:rsidRPr="00F3375C">
        <w:rPr>
          <w:color w:val="333333"/>
          <w:sz w:val="22"/>
          <w:szCs w:val="22"/>
        </w:rPr>
        <w:t>cep</w:t>
      </w:r>
      <w:proofErr w:type="spellEnd"/>
      <w:r w:rsidRPr="00F3375C">
        <w:rPr>
          <w:color w:val="333333"/>
          <w:sz w:val="22"/>
          <w:szCs w:val="22"/>
        </w:rPr>
        <w:t xml:space="preserve"> 85:</w:t>
      </w:r>
    </w:p>
    <w:p w14:paraId="7BDE52B4" w14:textId="77777777" w:rsidR="00000000" w:rsidRPr="00F3375C" w:rsidRDefault="00517A0A" w:rsidP="00F3375C">
      <w:pPr>
        <w:numPr>
          <w:ilvl w:val="0"/>
          <w:numId w:val="2"/>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lastRenderedPageBreak/>
        <w:t xml:space="preserve">Identidad </w:t>
      </w:r>
      <w:proofErr w:type="spellStart"/>
      <w:r w:rsidRPr="00F3375C">
        <w:rPr>
          <w:rFonts w:eastAsia="Times New Roman"/>
          <w:color w:val="333333"/>
          <w:sz w:val="22"/>
          <w:szCs w:val="22"/>
        </w:rPr>
        <w:t>politica</w:t>
      </w:r>
      <w:proofErr w:type="spellEnd"/>
      <w:r w:rsidRPr="00F3375C">
        <w:rPr>
          <w:rFonts w:eastAsia="Times New Roman"/>
          <w:color w:val="333333"/>
          <w:sz w:val="22"/>
          <w:szCs w:val="22"/>
        </w:rPr>
        <w:t xml:space="preserve"> (iden_pol_2)</w:t>
      </w:r>
    </w:p>
    <w:p w14:paraId="1B17B80E" w14:textId="77777777" w:rsidR="00000000" w:rsidRPr="00F3375C" w:rsidRDefault="00517A0A" w:rsidP="00F3375C">
      <w:pPr>
        <w:numPr>
          <w:ilvl w:val="0"/>
          <w:numId w:val="2"/>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t>grado de conf</w:t>
      </w:r>
      <w:r w:rsidRPr="00F3375C">
        <w:rPr>
          <w:rFonts w:eastAsia="Times New Roman"/>
          <w:color w:val="333333"/>
          <w:sz w:val="22"/>
          <w:szCs w:val="22"/>
        </w:rPr>
        <w:t>ianza (confianza_6_j)</w:t>
      </w:r>
    </w:p>
    <w:p w14:paraId="77FCC3E1" w14:textId="77777777" w:rsidR="00000000" w:rsidRPr="00F3375C" w:rsidRDefault="00517A0A" w:rsidP="00F3375C">
      <w:pPr>
        <w:numPr>
          <w:ilvl w:val="0"/>
          <w:numId w:val="2"/>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t>variable Edad (edad)</w:t>
      </w:r>
    </w:p>
    <w:p w14:paraId="36F383ED"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t>Descripción:</w:t>
      </w:r>
    </w:p>
    <w:p w14:paraId="3718F83C" w14:textId="77777777" w:rsidR="00000000" w:rsidRPr="00F3375C" w:rsidRDefault="00517A0A" w:rsidP="00F3375C">
      <w:pPr>
        <w:numPr>
          <w:ilvl w:val="0"/>
          <w:numId w:val="3"/>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t>institución que la aplica: Centro de estudios públicos</w:t>
      </w:r>
    </w:p>
    <w:p w14:paraId="53F7E72B" w14:textId="77777777" w:rsidR="00000000" w:rsidRPr="00F3375C" w:rsidRDefault="00517A0A" w:rsidP="00F3375C">
      <w:pPr>
        <w:numPr>
          <w:ilvl w:val="0"/>
          <w:numId w:val="3"/>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t>año de aplicación: 2021</w:t>
      </w:r>
    </w:p>
    <w:p w14:paraId="686C4080" w14:textId="77777777" w:rsidR="00000000" w:rsidRPr="00F3375C" w:rsidRDefault="00517A0A" w:rsidP="00F3375C">
      <w:pPr>
        <w:numPr>
          <w:ilvl w:val="0"/>
          <w:numId w:val="3"/>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t>tamaño de la muestra: 1443 personas</w:t>
      </w:r>
    </w:p>
    <w:p w14:paraId="1BF34D36" w14:textId="77777777" w:rsidR="00000000" w:rsidRPr="00F3375C" w:rsidRDefault="00517A0A" w:rsidP="00F3375C">
      <w:pPr>
        <w:numPr>
          <w:ilvl w:val="0"/>
          <w:numId w:val="3"/>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t>unidad de observación: Son todos los chilenos y chilenas residentes en el país de 18</w:t>
      </w:r>
      <w:r w:rsidRPr="00F3375C">
        <w:rPr>
          <w:rFonts w:eastAsia="Times New Roman"/>
          <w:color w:val="333333"/>
          <w:sz w:val="22"/>
          <w:szCs w:val="22"/>
        </w:rPr>
        <w:t xml:space="preserve"> y más años.</w:t>
      </w:r>
    </w:p>
    <w:p w14:paraId="5FE5DADF" w14:textId="77777777" w:rsidR="00000000" w:rsidRPr="00F3375C" w:rsidRDefault="00517A0A" w:rsidP="00F3375C">
      <w:pPr>
        <w:pStyle w:val="NormalWeb"/>
        <w:spacing w:line="360" w:lineRule="auto"/>
        <w:jc w:val="both"/>
        <w:divId w:val="1066874533"/>
        <w:rPr>
          <w:color w:val="333333"/>
          <w:sz w:val="22"/>
          <w:szCs w:val="22"/>
        </w:rPr>
      </w:pPr>
      <w:proofErr w:type="spellStart"/>
      <w:r w:rsidRPr="00F3375C">
        <w:rPr>
          <w:color w:val="333333"/>
          <w:sz w:val="22"/>
          <w:szCs w:val="22"/>
        </w:rPr>
        <w:t>Recodificacion</w:t>
      </w:r>
      <w:proofErr w:type="spellEnd"/>
      <w:r w:rsidRPr="00F3375C">
        <w:rPr>
          <w:color w:val="333333"/>
          <w:sz w:val="22"/>
          <w:szCs w:val="22"/>
        </w:rPr>
        <w:t>: Las variables fueron recodificadas en función de los datos que se pretenden analizar con el fin de optimizar los resultados junto con la lectura de estos.</w:t>
      </w:r>
    </w:p>
    <w:p w14:paraId="100A7714" w14:textId="77777777" w:rsidR="00000000" w:rsidRPr="00F3375C" w:rsidRDefault="00517A0A" w:rsidP="00F3375C">
      <w:pPr>
        <w:pStyle w:val="NormalWeb"/>
        <w:spacing w:line="360" w:lineRule="auto"/>
        <w:jc w:val="both"/>
        <w:divId w:val="1066874533"/>
        <w:rPr>
          <w:color w:val="333333"/>
          <w:sz w:val="22"/>
          <w:szCs w:val="22"/>
        </w:rPr>
      </w:pPr>
      <w:proofErr w:type="spellStart"/>
      <w:r w:rsidRPr="00F3375C">
        <w:rPr>
          <w:rStyle w:val="nfasis"/>
          <w:color w:val="333333"/>
          <w:sz w:val="22"/>
          <w:szCs w:val="22"/>
        </w:rPr>
        <w:t>Metodologia</w:t>
      </w:r>
      <w:proofErr w:type="spellEnd"/>
      <w:r w:rsidRPr="00F3375C">
        <w:rPr>
          <w:rStyle w:val="nfasis"/>
          <w:color w:val="333333"/>
          <w:sz w:val="22"/>
          <w:szCs w:val="22"/>
        </w:rPr>
        <w:t>:</w:t>
      </w:r>
    </w:p>
    <w:p w14:paraId="7C86FA7A" w14:textId="77777777" w:rsidR="00000000" w:rsidRPr="00F3375C" w:rsidRDefault="00517A0A" w:rsidP="00F3375C">
      <w:pPr>
        <w:numPr>
          <w:ilvl w:val="0"/>
          <w:numId w:val="4"/>
        </w:numPr>
        <w:spacing w:before="100" w:beforeAutospacing="1" w:after="100" w:afterAutospacing="1" w:line="360" w:lineRule="auto"/>
        <w:jc w:val="both"/>
        <w:divId w:val="1066874533"/>
        <w:rPr>
          <w:rFonts w:eastAsia="Times New Roman"/>
          <w:color w:val="333333"/>
          <w:sz w:val="22"/>
          <w:szCs w:val="22"/>
        </w:rPr>
      </w:pPr>
    </w:p>
    <w:p w14:paraId="61440DB5" w14:textId="77777777" w:rsidR="00000000" w:rsidRPr="00F3375C" w:rsidRDefault="00517A0A" w:rsidP="00F3375C">
      <w:pPr>
        <w:numPr>
          <w:ilvl w:val="0"/>
          <w:numId w:val="5"/>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t xml:space="preserve">Codificación de la variable </w:t>
      </w:r>
      <w:proofErr w:type="spellStart"/>
      <w:r w:rsidRPr="00F3375C">
        <w:rPr>
          <w:rFonts w:eastAsia="Times New Roman"/>
          <w:color w:val="333333"/>
          <w:sz w:val="22"/>
          <w:szCs w:val="22"/>
        </w:rPr>
        <w:t>iden_pol</w:t>
      </w:r>
      <w:proofErr w:type="spellEnd"/>
      <w:r w:rsidRPr="00F3375C">
        <w:rPr>
          <w:rFonts w:eastAsia="Times New Roman"/>
          <w:color w:val="333333"/>
          <w:sz w:val="22"/>
          <w:szCs w:val="22"/>
        </w:rPr>
        <w:t>.</w:t>
      </w:r>
    </w:p>
    <w:p w14:paraId="0ACECE78"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t>Dicha variable fue recodificada. Sus valores fueron codificados equitativamente de dos en dos y a su vez, en cinco categorías políticas diferentes: (i) izquierda, (</w:t>
      </w:r>
      <w:proofErr w:type="spellStart"/>
      <w:r w:rsidRPr="00F3375C">
        <w:rPr>
          <w:color w:val="333333"/>
          <w:sz w:val="22"/>
          <w:szCs w:val="22"/>
        </w:rPr>
        <w:t>ii</w:t>
      </w:r>
      <w:proofErr w:type="spellEnd"/>
      <w:r w:rsidRPr="00F3375C">
        <w:rPr>
          <w:color w:val="333333"/>
          <w:sz w:val="22"/>
          <w:szCs w:val="22"/>
        </w:rPr>
        <w:t>) centro izquierda, (</w:t>
      </w:r>
      <w:proofErr w:type="spellStart"/>
      <w:r w:rsidRPr="00F3375C">
        <w:rPr>
          <w:color w:val="333333"/>
          <w:sz w:val="22"/>
          <w:szCs w:val="22"/>
        </w:rPr>
        <w:t>iii</w:t>
      </w:r>
      <w:proofErr w:type="spellEnd"/>
      <w:r w:rsidRPr="00F3375C">
        <w:rPr>
          <w:color w:val="333333"/>
          <w:sz w:val="22"/>
          <w:szCs w:val="22"/>
        </w:rPr>
        <w:t>) centro, (</w:t>
      </w:r>
      <w:proofErr w:type="spellStart"/>
      <w:r w:rsidRPr="00F3375C">
        <w:rPr>
          <w:color w:val="333333"/>
          <w:sz w:val="22"/>
          <w:szCs w:val="22"/>
        </w:rPr>
        <w:t>iv</w:t>
      </w:r>
      <w:proofErr w:type="spellEnd"/>
      <w:r w:rsidRPr="00F3375C">
        <w:rPr>
          <w:color w:val="333333"/>
          <w:sz w:val="22"/>
          <w:szCs w:val="22"/>
        </w:rPr>
        <w:t>) centro derech</w:t>
      </w:r>
      <w:r w:rsidRPr="00F3375C">
        <w:rPr>
          <w:color w:val="333333"/>
          <w:sz w:val="22"/>
          <w:szCs w:val="22"/>
        </w:rPr>
        <w:t>a y (v) derecha</w:t>
      </w:r>
    </w:p>
    <w:p w14:paraId="3AD392C8" w14:textId="77777777" w:rsidR="00000000" w:rsidRPr="00F3375C" w:rsidRDefault="00517A0A" w:rsidP="00F3375C">
      <w:pPr>
        <w:numPr>
          <w:ilvl w:val="0"/>
          <w:numId w:val="6"/>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t>Valores nuevos:</w:t>
      </w:r>
    </w:p>
    <w:p w14:paraId="61B2DD8B" w14:textId="77777777" w:rsidR="00000000" w:rsidRPr="00F3375C" w:rsidRDefault="00517A0A" w:rsidP="00F3375C">
      <w:pPr>
        <w:numPr>
          <w:ilvl w:val="0"/>
          <w:numId w:val="7"/>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t>valores 1 y 2: Izquierda.</w:t>
      </w:r>
    </w:p>
    <w:p w14:paraId="25EA0400" w14:textId="77777777" w:rsidR="00000000" w:rsidRPr="00F3375C" w:rsidRDefault="00517A0A" w:rsidP="00F3375C">
      <w:pPr>
        <w:numPr>
          <w:ilvl w:val="0"/>
          <w:numId w:val="7"/>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t>valores 3 y 4: Centro Izquierda.</w:t>
      </w:r>
    </w:p>
    <w:p w14:paraId="1DA83A0F" w14:textId="77777777" w:rsidR="00000000" w:rsidRPr="00F3375C" w:rsidRDefault="00517A0A" w:rsidP="00F3375C">
      <w:pPr>
        <w:numPr>
          <w:ilvl w:val="0"/>
          <w:numId w:val="7"/>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t>valores 5 y 6: Centro.</w:t>
      </w:r>
    </w:p>
    <w:p w14:paraId="59C824EB" w14:textId="77777777" w:rsidR="00000000" w:rsidRPr="00F3375C" w:rsidRDefault="00517A0A" w:rsidP="00F3375C">
      <w:pPr>
        <w:numPr>
          <w:ilvl w:val="0"/>
          <w:numId w:val="7"/>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t>valores 7 y 8: Centro Derecha.</w:t>
      </w:r>
    </w:p>
    <w:p w14:paraId="6E3D328B" w14:textId="77777777" w:rsidR="00000000" w:rsidRPr="00F3375C" w:rsidRDefault="00517A0A" w:rsidP="00F3375C">
      <w:pPr>
        <w:numPr>
          <w:ilvl w:val="0"/>
          <w:numId w:val="7"/>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t>valores 9 y 10: Derecha.</w:t>
      </w:r>
    </w:p>
    <w:p w14:paraId="3CC90345" w14:textId="77777777" w:rsidR="00000000" w:rsidRPr="00F3375C" w:rsidRDefault="00517A0A" w:rsidP="00F3375C">
      <w:pPr>
        <w:pStyle w:val="NormalWeb"/>
        <w:numPr>
          <w:ilvl w:val="0"/>
          <w:numId w:val="8"/>
        </w:numPr>
        <w:spacing w:line="360" w:lineRule="auto"/>
        <w:jc w:val="both"/>
        <w:divId w:val="1066874533"/>
        <w:rPr>
          <w:color w:val="333333"/>
          <w:sz w:val="22"/>
          <w:szCs w:val="22"/>
        </w:rPr>
      </w:pPr>
      <w:r w:rsidRPr="00F3375C">
        <w:rPr>
          <w:color w:val="333333"/>
          <w:sz w:val="22"/>
          <w:szCs w:val="22"/>
        </w:rPr>
        <w:t xml:space="preserve">Nivel de medición de la variable </w:t>
      </w:r>
      <w:proofErr w:type="spellStart"/>
      <w:r w:rsidRPr="00F3375C">
        <w:rPr>
          <w:color w:val="333333"/>
          <w:sz w:val="22"/>
          <w:szCs w:val="22"/>
        </w:rPr>
        <w:t>iden_pol</w:t>
      </w:r>
      <w:proofErr w:type="spellEnd"/>
      <w:r w:rsidRPr="00F3375C">
        <w:rPr>
          <w:color w:val="333333"/>
          <w:sz w:val="22"/>
          <w:szCs w:val="22"/>
        </w:rPr>
        <w:t>: nominal.</w:t>
      </w:r>
    </w:p>
    <w:p w14:paraId="068F42D0" w14:textId="77777777" w:rsidR="00000000" w:rsidRPr="00F3375C" w:rsidRDefault="00517A0A" w:rsidP="00F3375C">
      <w:pPr>
        <w:pStyle w:val="NormalWeb"/>
        <w:numPr>
          <w:ilvl w:val="0"/>
          <w:numId w:val="8"/>
        </w:numPr>
        <w:spacing w:line="360" w:lineRule="auto"/>
        <w:jc w:val="both"/>
        <w:divId w:val="1066874533"/>
        <w:rPr>
          <w:color w:val="333333"/>
          <w:sz w:val="22"/>
          <w:szCs w:val="22"/>
        </w:rPr>
      </w:pPr>
      <w:r w:rsidRPr="00F3375C">
        <w:rPr>
          <w:color w:val="333333"/>
          <w:sz w:val="22"/>
          <w:szCs w:val="22"/>
        </w:rPr>
        <w:t xml:space="preserve">El atributo que busca representar </w:t>
      </w:r>
      <w:r w:rsidRPr="00F3375C">
        <w:rPr>
          <w:color w:val="333333"/>
          <w:sz w:val="22"/>
          <w:szCs w:val="22"/>
        </w:rPr>
        <w:t>esta variable es la identidad política de las personas.</w:t>
      </w:r>
    </w:p>
    <w:p w14:paraId="4102E9BF" w14:textId="77777777" w:rsidR="00000000" w:rsidRPr="00F3375C" w:rsidRDefault="00517A0A" w:rsidP="00F3375C">
      <w:pPr>
        <w:numPr>
          <w:ilvl w:val="0"/>
          <w:numId w:val="9"/>
        </w:numPr>
        <w:spacing w:before="100" w:beforeAutospacing="1" w:after="100" w:afterAutospacing="1" w:line="360" w:lineRule="auto"/>
        <w:jc w:val="both"/>
        <w:divId w:val="1066874533"/>
        <w:rPr>
          <w:rFonts w:eastAsia="Times New Roman"/>
          <w:color w:val="333333"/>
          <w:sz w:val="22"/>
          <w:szCs w:val="22"/>
        </w:rPr>
      </w:pPr>
    </w:p>
    <w:p w14:paraId="27CE2977" w14:textId="77777777" w:rsidR="00000000" w:rsidRPr="00F3375C" w:rsidRDefault="00517A0A" w:rsidP="00F3375C">
      <w:pPr>
        <w:numPr>
          <w:ilvl w:val="0"/>
          <w:numId w:val="10"/>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lastRenderedPageBreak/>
        <w:t>Codificación de la variable confianza_6_j.</w:t>
      </w:r>
    </w:p>
    <w:p w14:paraId="2B199558"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t>Esta variable fue recodificada tanto en su nombre original como en sus valores.</w:t>
      </w:r>
    </w:p>
    <w:p w14:paraId="0F832604" w14:textId="77777777" w:rsidR="00000000" w:rsidRPr="00F3375C" w:rsidRDefault="00517A0A" w:rsidP="00F3375C">
      <w:pPr>
        <w:numPr>
          <w:ilvl w:val="0"/>
          <w:numId w:val="11"/>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t>Valores nuevo:</w:t>
      </w:r>
    </w:p>
    <w:p w14:paraId="35562126"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t>Tanto “no contesta y no sabe” fueron asignados como NA, puesto que dichos datos no son relevantes para nuestro análisis.</w:t>
      </w:r>
    </w:p>
    <w:p w14:paraId="44428366" w14:textId="77777777" w:rsidR="00000000" w:rsidRPr="00F3375C" w:rsidRDefault="00517A0A" w:rsidP="00F3375C">
      <w:pPr>
        <w:pStyle w:val="NormalWeb"/>
        <w:numPr>
          <w:ilvl w:val="0"/>
          <w:numId w:val="12"/>
        </w:numPr>
        <w:spacing w:line="360" w:lineRule="auto"/>
        <w:jc w:val="both"/>
        <w:divId w:val="1066874533"/>
        <w:rPr>
          <w:color w:val="333333"/>
          <w:sz w:val="22"/>
          <w:szCs w:val="22"/>
        </w:rPr>
      </w:pPr>
      <w:r w:rsidRPr="00F3375C">
        <w:rPr>
          <w:color w:val="333333"/>
          <w:sz w:val="22"/>
          <w:szCs w:val="22"/>
        </w:rPr>
        <w:t>El atributo que busca representar esta variable es la confianza de las personas en el marco de la identificación política.</w:t>
      </w:r>
    </w:p>
    <w:p w14:paraId="46B7BCAA" w14:textId="77777777" w:rsidR="00000000" w:rsidRPr="00F3375C" w:rsidRDefault="00517A0A" w:rsidP="00F3375C">
      <w:pPr>
        <w:pStyle w:val="NormalWeb"/>
        <w:numPr>
          <w:ilvl w:val="0"/>
          <w:numId w:val="12"/>
        </w:numPr>
        <w:spacing w:line="360" w:lineRule="auto"/>
        <w:jc w:val="both"/>
        <w:divId w:val="1066874533"/>
        <w:rPr>
          <w:color w:val="333333"/>
          <w:sz w:val="22"/>
          <w:szCs w:val="22"/>
        </w:rPr>
      </w:pPr>
      <w:r w:rsidRPr="00F3375C">
        <w:rPr>
          <w:color w:val="333333"/>
          <w:sz w:val="22"/>
          <w:szCs w:val="22"/>
        </w:rPr>
        <w:t>Nuevo nombre</w:t>
      </w:r>
      <w:r w:rsidRPr="00F3375C">
        <w:rPr>
          <w:color w:val="333333"/>
          <w:sz w:val="22"/>
          <w:szCs w:val="22"/>
        </w:rPr>
        <w:t xml:space="preserve">: </w:t>
      </w:r>
      <w:proofErr w:type="spellStart"/>
      <w:r w:rsidRPr="00F3375C">
        <w:rPr>
          <w:color w:val="333333"/>
          <w:sz w:val="22"/>
          <w:szCs w:val="22"/>
        </w:rPr>
        <w:t>conf_dummy</w:t>
      </w:r>
      <w:proofErr w:type="spellEnd"/>
    </w:p>
    <w:p w14:paraId="11CDB315"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t xml:space="preserve">La variable “confianza </w:t>
      </w:r>
      <w:proofErr w:type="spellStart"/>
      <w:r w:rsidRPr="00F3375C">
        <w:rPr>
          <w:color w:val="333333"/>
          <w:sz w:val="22"/>
          <w:szCs w:val="22"/>
        </w:rPr>
        <w:t>Dummy</w:t>
      </w:r>
      <w:proofErr w:type="spellEnd"/>
      <w:r w:rsidRPr="00F3375C">
        <w:rPr>
          <w:color w:val="333333"/>
          <w:sz w:val="22"/>
          <w:szCs w:val="22"/>
        </w:rPr>
        <w:t>” agrupó, por un lado: mucha confianza y bastante confianza en una misma unidad de respuesta –&gt; confianza. Del mismo modo, agrupó: poca confianza y nada de confianza en una misma unidad de respuesta –&gt; desconfianza.</w:t>
      </w:r>
    </w:p>
    <w:p w14:paraId="1B5BE0A2" w14:textId="77777777" w:rsidR="00000000" w:rsidRPr="00F3375C" w:rsidRDefault="00517A0A" w:rsidP="00F3375C">
      <w:pPr>
        <w:numPr>
          <w:ilvl w:val="0"/>
          <w:numId w:val="13"/>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t xml:space="preserve">Esta variable se caracteriza por tener sólo dos respuestas polarizadas. En este caso: confianza y </w:t>
      </w:r>
      <w:proofErr w:type="spellStart"/>
      <w:r w:rsidRPr="00F3375C">
        <w:rPr>
          <w:rFonts w:eastAsia="Times New Roman"/>
          <w:color w:val="333333"/>
          <w:sz w:val="22"/>
          <w:szCs w:val="22"/>
        </w:rPr>
        <w:t>desconfiza</w:t>
      </w:r>
      <w:proofErr w:type="spellEnd"/>
      <w:r w:rsidRPr="00F3375C">
        <w:rPr>
          <w:rFonts w:eastAsia="Times New Roman"/>
          <w:color w:val="333333"/>
          <w:sz w:val="22"/>
          <w:szCs w:val="22"/>
        </w:rPr>
        <w:t>.</w:t>
      </w:r>
    </w:p>
    <w:p w14:paraId="2EC55C94" w14:textId="77777777" w:rsidR="00000000" w:rsidRPr="00F3375C" w:rsidRDefault="00517A0A" w:rsidP="00F3375C">
      <w:pPr>
        <w:numPr>
          <w:ilvl w:val="0"/>
          <w:numId w:val="14"/>
        </w:numPr>
        <w:spacing w:before="100" w:beforeAutospacing="1" w:after="100" w:afterAutospacing="1" w:line="360" w:lineRule="auto"/>
        <w:jc w:val="both"/>
        <w:divId w:val="1066874533"/>
        <w:rPr>
          <w:rFonts w:eastAsia="Times New Roman"/>
          <w:color w:val="333333"/>
          <w:sz w:val="22"/>
          <w:szCs w:val="22"/>
        </w:rPr>
      </w:pPr>
    </w:p>
    <w:p w14:paraId="647D564E" w14:textId="77777777" w:rsidR="00000000" w:rsidRPr="00F3375C" w:rsidRDefault="00517A0A" w:rsidP="00F3375C">
      <w:pPr>
        <w:numPr>
          <w:ilvl w:val="0"/>
          <w:numId w:val="15"/>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t>Codificación de la variable edad:</w:t>
      </w:r>
    </w:p>
    <w:p w14:paraId="3764E58C"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t>Edad es una variable que se representa en término numéricos exactos. Ésta, fue recodificada por tramos: (</w:t>
      </w:r>
      <w:proofErr w:type="spellStart"/>
      <w:r w:rsidRPr="00F3375C">
        <w:rPr>
          <w:color w:val="333333"/>
          <w:sz w:val="22"/>
          <w:szCs w:val="22"/>
        </w:rPr>
        <w:t>edad_</w:t>
      </w:r>
      <w:r w:rsidRPr="00F3375C">
        <w:rPr>
          <w:color w:val="333333"/>
          <w:sz w:val="22"/>
          <w:szCs w:val="22"/>
        </w:rPr>
        <w:t>tr</w:t>
      </w:r>
      <w:proofErr w:type="spellEnd"/>
      <w:r w:rsidRPr="00F3375C">
        <w:rPr>
          <w:color w:val="333333"/>
          <w:sz w:val="22"/>
          <w:szCs w:val="22"/>
        </w:rPr>
        <w:t xml:space="preserve">), con el propósito de obtener 3 tramos </w:t>
      </w:r>
      <w:proofErr w:type="spellStart"/>
      <w:r w:rsidRPr="00F3375C">
        <w:rPr>
          <w:color w:val="333333"/>
          <w:sz w:val="22"/>
          <w:szCs w:val="22"/>
        </w:rPr>
        <w:t>etários</w:t>
      </w:r>
      <w:proofErr w:type="spellEnd"/>
      <w:r w:rsidRPr="00F3375C">
        <w:rPr>
          <w:color w:val="333333"/>
          <w:sz w:val="22"/>
          <w:szCs w:val="22"/>
        </w:rPr>
        <w:t>:</w:t>
      </w:r>
    </w:p>
    <w:p w14:paraId="34C70553" w14:textId="77777777" w:rsidR="00000000" w:rsidRPr="00F3375C" w:rsidRDefault="00517A0A" w:rsidP="00F3375C">
      <w:pPr>
        <w:numPr>
          <w:ilvl w:val="0"/>
          <w:numId w:val="16"/>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t>18-29 años: jóvenes.</w:t>
      </w:r>
    </w:p>
    <w:p w14:paraId="52241658" w14:textId="77777777" w:rsidR="00000000" w:rsidRPr="00F3375C" w:rsidRDefault="00517A0A" w:rsidP="00F3375C">
      <w:pPr>
        <w:numPr>
          <w:ilvl w:val="0"/>
          <w:numId w:val="16"/>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t>30-59 años: adultos.</w:t>
      </w:r>
    </w:p>
    <w:p w14:paraId="4D7A1BF7" w14:textId="77777777" w:rsidR="00000000" w:rsidRPr="00F3375C" w:rsidRDefault="00517A0A" w:rsidP="00F3375C">
      <w:pPr>
        <w:numPr>
          <w:ilvl w:val="0"/>
          <w:numId w:val="16"/>
        </w:numPr>
        <w:spacing w:before="100" w:beforeAutospacing="1" w:after="100" w:afterAutospacing="1" w:line="360" w:lineRule="auto"/>
        <w:jc w:val="both"/>
        <w:divId w:val="1066874533"/>
        <w:rPr>
          <w:rFonts w:eastAsia="Times New Roman"/>
          <w:color w:val="333333"/>
          <w:sz w:val="22"/>
          <w:szCs w:val="22"/>
        </w:rPr>
      </w:pPr>
      <w:r w:rsidRPr="00F3375C">
        <w:rPr>
          <w:rFonts w:eastAsia="Times New Roman"/>
          <w:color w:val="333333"/>
          <w:sz w:val="22"/>
          <w:szCs w:val="22"/>
        </w:rPr>
        <w:t>60 años o más años: adultos mayores.</w:t>
      </w:r>
    </w:p>
    <w:p w14:paraId="608F9F15" w14:textId="77777777" w:rsidR="00000000" w:rsidRPr="00F3375C" w:rsidRDefault="00517A0A" w:rsidP="00F3375C">
      <w:pPr>
        <w:pStyle w:val="NormalWeb"/>
        <w:spacing w:line="360" w:lineRule="auto"/>
        <w:jc w:val="both"/>
        <w:divId w:val="1066874533"/>
        <w:rPr>
          <w:color w:val="333333"/>
          <w:sz w:val="22"/>
          <w:szCs w:val="22"/>
        </w:rPr>
      </w:pPr>
      <w:r w:rsidRPr="00F3375C">
        <w:rPr>
          <w:rStyle w:val="nfasis"/>
          <w:color w:val="333333"/>
          <w:sz w:val="22"/>
          <w:szCs w:val="22"/>
        </w:rPr>
        <w:t xml:space="preserve">Tablas y </w:t>
      </w:r>
      <w:proofErr w:type="spellStart"/>
      <w:r w:rsidRPr="00F3375C">
        <w:rPr>
          <w:rStyle w:val="nfasis"/>
          <w:color w:val="333333"/>
          <w:sz w:val="22"/>
          <w:szCs w:val="22"/>
        </w:rPr>
        <w:t>Graficos</w:t>
      </w:r>
      <w:proofErr w:type="spellEnd"/>
      <w:r w:rsidRPr="00F3375C">
        <w:rPr>
          <w:rStyle w:val="nfasis"/>
          <w:color w:val="333333"/>
          <w:sz w:val="22"/>
          <w:szCs w:val="22"/>
        </w:rPr>
        <w:t>:</w:t>
      </w:r>
    </w:p>
    <w:p w14:paraId="00D6C5FE" w14:textId="77777777" w:rsidR="00000000" w:rsidRPr="00F3375C" w:rsidRDefault="00517A0A" w:rsidP="00F3375C">
      <w:pPr>
        <w:pStyle w:val="NormalWeb"/>
        <w:spacing w:line="360" w:lineRule="auto"/>
        <w:jc w:val="both"/>
        <w:divId w:val="1066874533"/>
        <w:rPr>
          <w:color w:val="333333"/>
          <w:sz w:val="22"/>
          <w:szCs w:val="22"/>
        </w:rPr>
      </w:pPr>
      <w:r w:rsidRPr="00F3375C">
        <w:rPr>
          <w:rFonts w:eastAsia="Times New Roman"/>
          <w:noProof/>
          <w:sz w:val="22"/>
          <w:szCs w:val="22"/>
        </w:rPr>
        <w:lastRenderedPageBreak/>
        <w:drawing>
          <wp:inline distT="0" distB="0" distL="0" distR="0" wp14:anchorId="66B4893D" wp14:editId="744F916E">
            <wp:extent cx="5327374" cy="3805267"/>
            <wp:effectExtent l="0" t="0" r="6985"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6374" cy="3811696"/>
                    </a:xfrm>
                    <a:prstGeom prst="rect">
                      <a:avLst/>
                    </a:prstGeom>
                    <a:noFill/>
                    <a:ln>
                      <a:noFill/>
                    </a:ln>
                  </pic:spPr>
                </pic:pic>
              </a:graphicData>
            </a:graphic>
          </wp:inline>
        </w:drawing>
      </w:r>
    </w:p>
    <w:p w14:paraId="4A766130" w14:textId="77777777" w:rsidR="00000000" w:rsidRPr="00F3375C" w:rsidRDefault="00517A0A" w:rsidP="00F3375C">
      <w:pPr>
        <w:pStyle w:val="NormalWeb"/>
        <w:spacing w:line="360" w:lineRule="auto"/>
        <w:jc w:val="both"/>
        <w:divId w:val="1066874533"/>
        <w:rPr>
          <w:color w:val="333333"/>
          <w:sz w:val="22"/>
          <w:szCs w:val="22"/>
        </w:rPr>
      </w:pPr>
      <w:r w:rsidRPr="00F3375C">
        <w:rPr>
          <w:rFonts w:eastAsia="Times New Roman"/>
          <w:noProof/>
          <w:sz w:val="22"/>
          <w:szCs w:val="22"/>
        </w:rPr>
        <w:drawing>
          <wp:inline distT="0" distB="0" distL="0" distR="0" wp14:anchorId="5AD07B17" wp14:editId="52F0C54C">
            <wp:extent cx="5547360" cy="3962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56592" cy="3968994"/>
                    </a:xfrm>
                    <a:prstGeom prst="rect">
                      <a:avLst/>
                    </a:prstGeom>
                    <a:noFill/>
                    <a:ln>
                      <a:noFill/>
                    </a:ln>
                  </pic:spPr>
                </pic:pic>
              </a:graphicData>
            </a:graphic>
          </wp:inline>
        </w:drawing>
      </w:r>
    </w:p>
    <w:p w14:paraId="3A7B45F5" w14:textId="77777777" w:rsidR="00000000" w:rsidRPr="00F3375C" w:rsidRDefault="00517A0A" w:rsidP="00F3375C">
      <w:pPr>
        <w:pStyle w:val="NormalWeb"/>
        <w:spacing w:line="360" w:lineRule="auto"/>
        <w:jc w:val="both"/>
        <w:divId w:val="1066874533"/>
        <w:rPr>
          <w:color w:val="333333"/>
          <w:sz w:val="22"/>
          <w:szCs w:val="22"/>
        </w:rPr>
      </w:pPr>
      <w:r w:rsidRPr="00F3375C">
        <w:rPr>
          <w:rFonts w:eastAsia="Times New Roman"/>
          <w:noProof/>
          <w:sz w:val="22"/>
          <w:szCs w:val="22"/>
        </w:rPr>
        <w:lastRenderedPageBreak/>
        <w:drawing>
          <wp:inline distT="0" distB="0" distL="0" distR="0" wp14:anchorId="5CDAEFE4" wp14:editId="1FF02641">
            <wp:extent cx="5603020" cy="40021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1397" cy="4008141"/>
                    </a:xfrm>
                    <a:prstGeom prst="rect">
                      <a:avLst/>
                    </a:prstGeom>
                    <a:noFill/>
                    <a:ln>
                      <a:noFill/>
                    </a:ln>
                  </pic:spPr>
                </pic:pic>
              </a:graphicData>
            </a:graphic>
          </wp:inline>
        </w:drawing>
      </w:r>
    </w:p>
    <w:p w14:paraId="26378CF1" w14:textId="77777777" w:rsidR="00000000" w:rsidRPr="00F3375C" w:rsidRDefault="00517A0A" w:rsidP="00F3375C">
      <w:pPr>
        <w:pStyle w:val="NormalWeb"/>
        <w:spacing w:line="360" w:lineRule="auto"/>
        <w:jc w:val="both"/>
        <w:divId w:val="1066874533"/>
        <w:rPr>
          <w:color w:val="333333"/>
          <w:sz w:val="22"/>
          <w:szCs w:val="22"/>
        </w:rPr>
      </w:pPr>
      <w:r w:rsidRPr="00F3375C">
        <w:rPr>
          <w:rFonts w:eastAsia="Times New Roman"/>
          <w:noProof/>
          <w:sz w:val="22"/>
          <w:szCs w:val="22"/>
        </w:rPr>
        <w:drawing>
          <wp:inline distT="0" distB="0" distL="0" distR="0" wp14:anchorId="5122ED2E" wp14:editId="5905D6CD">
            <wp:extent cx="5482424" cy="3916017"/>
            <wp:effectExtent l="0" t="0" r="444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2186" cy="3922990"/>
                    </a:xfrm>
                    <a:prstGeom prst="rect">
                      <a:avLst/>
                    </a:prstGeom>
                    <a:noFill/>
                    <a:ln>
                      <a:noFill/>
                    </a:ln>
                  </pic:spPr>
                </pic:pic>
              </a:graphicData>
            </a:graphic>
          </wp:inline>
        </w:drawing>
      </w:r>
    </w:p>
    <w:p w14:paraId="3C26B139" w14:textId="77777777" w:rsidR="00000000" w:rsidRPr="00F3375C" w:rsidRDefault="00517A0A" w:rsidP="00F3375C">
      <w:pPr>
        <w:pStyle w:val="NormalWeb"/>
        <w:spacing w:line="360" w:lineRule="auto"/>
        <w:jc w:val="both"/>
        <w:divId w:val="1066874533"/>
        <w:rPr>
          <w:color w:val="333333"/>
          <w:sz w:val="22"/>
          <w:szCs w:val="22"/>
        </w:rPr>
      </w:pPr>
      <w:r w:rsidRPr="00F3375C">
        <w:rPr>
          <w:rFonts w:eastAsia="Times New Roman"/>
          <w:noProof/>
          <w:sz w:val="22"/>
          <w:szCs w:val="22"/>
        </w:rPr>
        <w:lastRenderedPageBreak/>
        <w:drawing>
          <wp:inline distT="0" distB="0" distL="0" distR="0" wp14:anchorId="31B01955" wp14:editId="636283A0">
            <wp:extent cx="5360504" cy="3828931"/>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74275" cy="3838767"/>
                    </a:xfrm>
                    <a:prstGeom prst="rect">
                      <a:avLst/>
                    </a:prstGeom>
                    <a:noFill/>
                    <a:ln>
                      <a:noFill/>
                    </a:ln>
                  </pic:spPr>
                </pic:pic>
              </a:graphicData>
            </a:graphic>
          </wp:inline>
        </w:drawing>
      </w:r>
    </w:p>
    <w:p w14:paraId="3369AFF9" w14:textId="77777777" w:rsidR="00000000" w:rsidRPr="00F3375C" w:rsidRDefault="00517A0A" w:rsidP="00F3375C">
      <w:pPr>
        <w:pStyle w:val="NormalWeb"/>
        <w:spacing w:line="360" w:lineRule="auto"/>
        <w:jc w:val="both"/>
        <w:divId w:val="1066874533"/>
        <w:rPr>
          <w:color w:val="333333"/>
          <w:sz w:val="22"/>
          <w:szCs w:val="22"/>
        </w:rPr>
      </w:pPr>
      <w:r w:rsidRPr="00F3375C">
        <w:rPr>
          <w:rFonts w:eastAsia="Times New Roman"/>
          <w:noProof/>
          <w:sz w:val="22"/>
          <w:szCs w:val="22"/>
        </w:rPr>
        <w:drawing>
          <wp:inline distT="0" distB="0" distL="0" distR="0" wp14:anchorId="6BE96997" wp14:editId="51F24EA9">
            <wp:extent cx="5528807" cy="394914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0564" cy="3957546"/>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43"/>
        <w:gridCol w:w="850"/>
        <w:gridCol w:w="1613"/>
        <w:gridCol w:w="1711"/>
        <w:gridCol w:w="959"/>
        <w:gridCol w:w="1057"/>
        <w:gridCol w:w="850"/>
      </w:tblGrid>
      <w:tr w:rsidR="00000000" w:rsidRPr="00F3375C" w14:paraId="6392A017" w14:textId="77777777">
        <w:trPr>
          <w:divId w:val="1066874533"/>
          <w:trHeight w:val="253"/>
        </w:trPr>
        <w:tc>
          <w:tcPr>
            <w:tcW w:w="0" w:type="auto"/>
            <w:gridSpan w:val="7"/>
            <w:vMerge w:val="restart"/>
            <w:tcBorders>
              <w:top w:val="nil"/>
              <w:left w:val="nil"/>
              <w:bottom w:val="nil"/>
              <w:right w:val="nil"/>
            </w:tcBorders>
            <w:shd w:val="clear" w:color="auto" w:fill="auto"/>
            <w:tcMar>
              <w:top w:w="0" w:type="dxa"/>
              <w:left w:w="0" w:type="dxa"/>
              <w:bottom w:w="0" w:type="dxa"/>
              <w:right w:w="0" w:type="dxa"/>
            </w:tcMar>
            <w:vAlign w:val="center"/>
            <w:hideMark/>
          </w:tcPr>
          <w:p w14:paraId="7890BC3E" w14:textId="77777777" w:rsidR="00000000" w:rsidRPr="00F3375C" w:rsidRDefault="00517A0A" w:rsidP="00F3375C">
            <w:pPr>
              <w:spacing w:line="360" w:lineRule="auto"/>
              <w:jc w:val="both"/>
              <w:rPr>
                <w:rFonts w:eastAsia="Times New Roman"/>
                <w:b/>
                <w:bCs/>
                <w:color w:val="777777"/>
                <w:sz w:val="22"/>
                <w:szCs w:val="22"/>
              </w:rPr>
            </w:pPr>
            <w:r w:rsidRPr="00F3375C">
              <w:rPr>
                <w:rFonts w:eastAsia="Times New Roman"/>
                <w:b/>
                <w:bCs/>
                <w:color w:val="777777"/>
                <w:sz w:val="22"/>
                <w:szCs w:val="22"/>
              </w:rPr>
              <w:lastRenderedPageBreak/>
              <w:t>Tabla de Contingencia: Grado confianza s</w:t>
            </w:r>
            <w:r w:rsidRPr="00F3375C">
              <w:rPr>
                <w:rFonts w:eastAsia="Times New Roman"/>
                <w:b/>
                <w:bCs/>
                <w:color w:val="777777"/>
                <w:sz w:val="22"/>
                <w:szCs w:val="22"/>
              </w:rPr>
              <w:t xml:space="preserve">egún </w:t>
            </w:r>
            <w:proofErr w:type="spellStart"/>
            <w:r w:rsidRPr="00F3375C">
              <w:rPr>
                <w:rFonts w:eastAsia="Times New Roman"/>
                <w:b/>
                <w:bCs/>
                <w:color w:val="777777"/>
                <w:sz w:val="22"/>
                <w:szCs w:val="22"/>
              </w:rPr>
              <w:t>identificacion</w:t>
            </w:r>
            <w:proofErr w:type="spellEnd"/>
            <w:r w:rsidRPr="00F3375C">
              <w:rPr>
                <w:rFonts w:eastAsia="Times New Roman"/>
                <w:b/>
                <w:bCs/>
                <w:color w:val="777777"/>
                <w:sz w:val="22"/>
                <w:szCs w:val="22"/>
              </w:rPr>
              <w:t xml:space="preserve"> </w:t>
            </w:r>
            <w:proofErr w:type="spellStart"/>
            <w:r w:rsidRPr="00F3375C">
              <w:rPr>
                <w:rFonts w:eastAsia="Times New Roman"/>
                <w:b/>
                <w:bCs/>
                <w:color w:val="777777"/>
                <w:sz w:val="22"/>
                <w:szCs w:val="22"/>
              </w:rPr>
              <w:t>politica</w:t>
            </w:r>
            <w:proofErr w:type="spellEnd"/>
            <w:r w:rsidRPr="00F3375C">
              <w:rPr>
                <w:rFonts w:eastAsia="Times New Roman"/>
                <w:b/>
                <w:bCs/>
                <w:color w:val="777777"/>
                <w:sz w:val="22"/>
                <w:szCs w:val="22"/>
              </w:rPr>
              <w:t xml:space="preserve"> </w:t>
            </w:r>
          </w:p>
        </w:tc>
      </w:tr>
      <w:tr w:rsidR="00000000" w:rsidRPr="00F3375C" w14:paraId="466F5BAC" w14:textId="77777777">
        <w:trPr>
          <w:divId w:val="1066874533"/>
        </w:trPr>
        <w:tc>
          <w:tcPr>
            <w:tcW w:w="0" w:type="auto"/>
            <w:vMerge w:val="restart"/>
            <w:tcBorders>
              <w:top w:val="double" w:sz="6" w:space="0" w:color="auto"/>
              <w:bottom w:val="single" w:sz="6" w:space="0" w:color="auto"/>
            </w:tcBorders>
            <w:shd w:val="clear" w:color="auto" w:fill="auto"/>
            <w:tcMar>
              <w:top w:w="0" w:type="dxa"/>
              <w:left w:w="0" w:type="dxa"/>
              <w:bottom w:w="0" w:type="dxa"/>
              <w:right w:w="0" w:type="dxa"/>
            </w:tcMar>
            <w:vAlign w:val="center"/>
            <w:hideMark/>
          </w:tcPr>
          <w:p w14:paraId="0B147F14" w14:textId="77777777" w:rsidR="00000000" w:rsidRPr="00F3375C" w:rsidRDefault="00517A0A" w:rsidP="00F3375C">
            <w:pPr>
              <w:spacing w:line="360" w:lineRule="auto"/>
              <w:jc w:val="both"/>
              <w:rPr>
                <w:rFonts w:eastAsia="Times New Roman"/>
                <w:i/>
                <w:iCs/>
                <w:color w:val="333333"/>
                <w:sz w:val="22"/>
                <w:szCs w:val="22"/>
              </w:rPr>
            </w:pPr>
            <w:r w:rsidRPr="00F3375C">
              <w:rPr>
                <w:rFonts w:eastAsia="Times New Roman"/>
                <w:i/>
                <w:iCs/>
                <w:color w:val="333333"/>
                <w:sz w:val="22"/>
                <w:szCs w:val="22"/>
              </w:rPr>
              <w:t xml:space="preserve">confianza </w:t>
            </w:r>
          </w:p>
        </w:tc>
        <w:tc>
          <w:tcPr>
            <w:tcW w:w="0" w:type="auto"/>
            <w:gridSpan w:val="5"/>
            <w:tcBorders>
              <w:top w:val="double" w:sz="6" w:space="0" w:color="auto"/>
            </w:tcBorders>
            <w:shd w:val="clear" w:color="auto" w:fill="auto"/>
            <w:tcMar>
              <w:top w:w="0" w:type="dxa"/>
              <w:left w:w="0" w:type="dxa"/>
              <w:bottom w:w="0" w:type="dxa"/>
              <w:right w:w="0" w:type="dxa"/>
            </w:tcMar>
            <w:vAlign w:val="center"/>
            <w:hideMark/>
          </w:tcPr>
          <w:p w14:paraId="2C5BEB3F" w14:textId="77777777" w:rsidR="00000000" w:rsidRPr="00F3375C" w:rsidRDefault="00517A0A" w:rsidP="00F3375C">
            <w:pPr>
              <w:spacing w:line="360" w:lineRule="auto"/>
              <w:jc w:val="both"/>
              <w:rPr>
                <w:rFonts w:eastAsia="Times New Roman"/>
                <w:i/>
                <w:iCs/>
                <w:color w:val="333333"/>
                <w:sz w:val="22"/>
                <w:szCs w:val="22"/>
              </w:rPr>
            </w:pPr>
            <w:proofErr w:type="spellStart"/>
            <w:r w:rsidRPr="00F3375C">
              <w:rPr>
                <w:rFonts w:eastAsia="Times New Roman"/>
                <w:i/>
                <w:iCs/>
                <w:color w:val="333333"/>
                <w:sz w:val="22"/>
                <w:szCs w:val="22"/>
              </w:rPr>
              <w:t>iden_pol</w:t>
            </w:r>
            <w:proofErr w:type="spellEnd"/>
            <w:r w:rsidRPr="00F3375C">
              <w:rPr>
                <w:rFonts w:eastAsia="Times New Roman"/>
                <w:i/>
                <w:iCs/>
                <w:color w:val="333333"/>
                <w:sz w:val="22"/>
                <w:szCs w:val="22"/>
              </w:rPr>
              <w:t xml:space="preserve"> </w:t>
            </w:r>
          </w:p>
        </w:tc>
        <w:tc>
          <w:tcPr>
            <w:tcW w:w="0" w:type="auto"/>
            <w:vMerge w:val="restart"/>
            <w:tcBorders>
              <w:top w:val="double" w:sz="6" w:space="0" w:color="auto"/>
              <w:bottom w:val="single" w:sz="6" w:space="0" w:color="auto"/>
            </w:tcBorders>
            <w:shd w:val="clear" w:color="auto" w:fill="auto"/>
            <w:tcMar>
              <w:top w:w="0" w:type="dxa"/>
              <w:left w:w="0" w:type="dxa"/>
              <w:bottom w:w="0" w:type="dxa"/>
              <w:right w:w="0" w:type="dxa"/>
            </w:tcMar>
            <w:vAlign w:val="center"/>
            <w:hideMark/>
          </w:tcPr>
          <w:p w14:paraId="5D5CA694" w14:textId="77777777" w:rsidR="00000000" w:rsidRPr="00F3375C" w:rsidRDefault="00517A0A" w:rsidP="00F3375C">
            <w:pPr>
              <w:spacing w:line="360" w:lineRule="auto"/>
              <w:jc w:val="both"/>
              <w:rPr>
                <w:rFonts w:eastAsia="Times New Roman"/>
                <w:b/>
                <w:bCs/>
                <w:i/>
                <w:iCs/>
                <w:color w:val="333333"/>
                <w:sz w:val="22"/>
                <w:szCs w:val="22"/>
              </w:rPr>
            </w:pPr>
            <w:r w:rsidRPr="00F3375C">
              <w:rPr>
                <w:rFonts w:eastAsia="Times New Roman"/>
                <w:b/>
                <w:bCs/>
                <w:i/>
                <w:iCs/>
                <w:color w:val="333333"/>
                <w:sz w:val="22"/>
                <w:szCs w:val="22"/>
              </w:rPr>
              <w:t xml:space="preserve">Total </w:t>
            </w:r>
          </w:p>
        </w:tc>
      </w:tr>
      <w:tr w:rsidR="00000000" w:rsidRPr="00F3375C" w14:paraId="6792189A" w14:textId="77777777">
        <w:trPr>
          <w:divId w:val="1066874533"/>
        </w:trPr>
        <w:tc>
          <w:tcPr>
            <w:tcW w:w="0" w:type="auto"/>
            <w:vMerge/>
            <w:tcBorders>
              <w:top w:val="double" w:sz="6" w:space="0" w:color="auto"/>
              <w:bottom w:val="single" w:sz="6" w:space="0" w:color="auto"/>
            </w:tcBorders>
            <w:shd w:val="clear" w:color="auto" w:fill="auto"/>
            <w:vAlign w:val="center"/>
            <w:hideMark/>
          </w:tcPr>
          <w:p w14:paraId="391CC281" w14:textId="77777777" w:rsidR="00000000" w:rsidRPr="00F3375C" w:rsidRDefault="00517A0A" w:rsidP="00F3375C">
            <w:pPr>
              <w:spacing w:line="360" w:lineRule="auto"/>
              <w:jc w:val="both"/>
              <w:rPr>
                <w:rFonts w:eastAsia="Times New Roman"/>
                <w:i/>
                <w:iCs/>
                <w:color w:val="333333"/>
                <w:sz w:val="22"/>
                <w:szCs w:val="22"/>
              </w:rPr>
            </w:pPr>
          </w:p>
        </w:tc>
        <w:tc>
          <w:tcPr>
            <w:tcW w:w="0" w:type="auto"/>
            <w:tcBorders>
              <w:bottom w:val="single" w:sz="6" w:space="0" w:color="auto"/>
            </w:tcBorders>
            <w:shd w:val="clear" w:color="auto" w:fill="auto"/>
            <w:tcMar>
              <w:top w:w="113" w:type="dxa"/>
              <w:left w:w="113" w:type="dxa"/>
              <w:bottom w:w="113" w:type="dxa"/>
              <w:right w:w="113" w:type="dxa"/>
            </w:tcMar>
            <w:vAlign w:val="center"/>
            <w:hideMark/>
          </w:tcPr>
          <w:p w14:paraId="1F5EB3B8"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333333"/>
                <w:sz w:val="22"/>
                <w:szCs w:val="22"/>
              </w:rPr>
              <w:t xml:space="preserve">Centro </w:t>
            </w:r>
          </w:p>
        </w:tc>
        <w:tc>
          <w:tcPr>
            <w:tcW w:w="0" w:type="auto"/>
            <w:tcBorders>
              <w:bottom w:val="single" w:sz="6" w:space="0" w:color="auto"/>
            </w:tcBorders>
            <w:shd w:val="clear" w:color="auto" w:fill="auto"/>
            <w:tcMar>
              <w:top w:w="113" w:type="dxa"/>
              <w:left w:w="113" w:type="dxa"/>
              <w:bottom w:w="113" w:type="dxa"/>
              <w:right w:w="113" w:type="dxa"/>
            </w:tcMar>
            <w:vAlign w:val="center"/>
            <w:hideMark/>
          </w:tcPr>
          <w:p w14:paraId="0F21600E"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333333"/>
                <w:sz w:val="22"/>
                <w:szCs w:val="22"/>
              </w:rPr>
              <w:t xml:space="preserve">Centro Derecha </w:t>
            </w:r>
          </w:p>
        </w:tc>
        <w:tc>
          <w:tcPr>
            <w:tcW w:w="0" w:type="auto"/>
            <w:tcBorders>
              <w:bottom w:val="single" w:sz="6" w:space="0" w:color="auto"/>
            </w:tcBorders>
            <w:shd w:val="clear" w:color="auto" w:fill="auto"/>
            <w:tcMar>
              <w:top w:w="113" w:type="dxa"/>
              <w:left w:w="113" w:type="dxa"/>
              <w:bottom w:w="113" w:type="dxa"/>
              <w:right w:w="113" w:type="dxa"/>
            </w:tcMar>
            <w:vAlign w:val="center"/>
            <w:hideMark/>
          </w:tcPr>
          <w:p w14:paraId="0E6EB422"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333333"/>
                <w:sz w:val="22"/>
                <w:szCs w:val="22"/>
              </w:rPr>
              <w:t xml:space="preserve">Centro Izquierda </w:t>
            </w:r>
          </w:p>
        </w:tc>
        <w:tc>
          <w:tcPr>
            <w:tcW w:w="0" w:type="auto"/>
            <w:tcBorders>
              <w:bottom w:val="single" w:sz="6" w:space="0" w:color="auto"/>
            </w:tcBorders>
            <w:shd w:val="clear" w:color="auto" w:fill="auto"/>
            <w:tcMar>
              <w:top w:w="113" w:type="dxa"/>
              <w:left w:w="113" w:type="dxa"/>
              <w:bottom w:w="113" w:type="dxa"/>
              <w:right w:w="113" w:type="dxa"/>
            </w:tcMar>
            <w:vAlign w:val="center"/>
            <w:hideMark/>
          </w:tcPr>
          <w:p w14:paraId="480134EC"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333333"/>
                <w:sz w:val="22"/>
                <w:szCs w:val="22"/>
              </w:rPr>
              <w:t xml:space="preserve">Derecha </w:t>
            </w:r>
          </w:p>
        </w:tc>
        <w:tc>
          <w:tcPr>
            <w:tcW w:w="0" w:type="auto"/>
            <w:tcBorders>
              <w:bottom w:val="single" w:sz="6" w:space="0" w:color="auto"/>
            </w:tcBorders>
            <w:shd w:val="clear" w:color="auto" w:fill="auto"/>
            <w:tcMar>
              <w:top w:w="113" w:type="dxa"/>
              <w:left w:w="113" w:type="dxa"/>
              <w:bottom w:w="113" w:type="dxa"/>
              <w:right w:w="113" w:type="dxa"/>
            </w:tcMar>
            <w:vAlign w:val="center"/>
            <w:hideMark/>
          </w:tcPr>
          <w:p w14:paraId="715820E4"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333333"/>
                <w:sz w:val="22"/>
                <w:szCs w:val="22"/>
              </w:rPr>
              <w:t xml:space="preserve">Izquierda </w:t>
            </w:r>
          </w:p>
        </w:tc>
        <w:tc>
          <w:tcPr>
            <w:tcW w:w="0" w:type="auto"/>
            <w:vMerge/>
            <w:tcBorders>
              <w:top w:val="double" w:sz="6" w:space="0" w:color="auto"/>
              <w:bottom w:val="single" w:sz="6" w:space="0" w:color="auto"/>
            </w:tcBorders>
            <w:shd w:val="clear" w:color="auto" w:fill="auto"/>
            <w:vAlign w:val="center"/>
            <w:hideMark/>
          </w:tcPr>
          <w:p w14:paraId="5CF2BEE4" w14:textId="77777777" w:rsidR="00000000" w:rsidRPr="00F3375C" w:rsidRDefault="00517A0A" w:rsidP="00F3375C">
            <w:pPr>
              <w:spacing w:line="360" w:lineRule="auto"/>
              <w:jc w:val="both"/>
              <w:rPr>
                <w:rFonts w:eastAsia="Times New Roman"/>
                <w:b/>
                <w:bCs/>
                <w:i/>
                <w:iCs/>
                <w:color w:val="333333"/>
                <w:sz w:val="22"/>
                <w:szCs w:val="22"/>
              </w:rPr>
            </w:pPr>
          </w:p>
        </w:tc>
      </w:tr>
      <w:tr w:rsidR="00000000" w:rsidRPr="00F3375C" w14:paraId="1E82652A" w14:textId="77777777">
        <w:trPr>
          <w:divId w:val="1066874533"/>
        </w:trPr>
        <w:tc>
          <w:tcPr>
            <w:tcW w:w="0" w:type="auto"/>
            <w:shd w:val="clear" w:color="auto" w:fill="auto"/>
            <w:tcMar>
              <w:top w:w="113" w:type="dxa"/>
              <w:left w:w="113" w:type="dxa"/>
              <w:bottom w:w="113" w:type="dxa"/>
              <w:right w:w="113" w:type="dxa"/>
            </w:tcMar>
            <w:vAlign w:val="center"/>
            <w:hideMark/>
          </w:tcPr>
          <w:p w14:paraId="6AC6BBBC"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333333"/>
                <w:sz w:val="22"/>
                <w:szCs w:val="22"/>
              </w:rPr>
              <w:t xml:space="preserve">Mucha Confianza </w:t>
            </w:r>
          </w:p>
        </w:tc>
        <w:tc>
          <w:tcPr>
            <w:tcW w:w="0" w:type="auto"/>
            <w:shd w:val="clear" w:color="auto" w:fill="auto"/>
            <w:tcMar>
              <w:top w:w="113" w:type="dxa"/>
              <w:left w:w="113" w:type="dxa"/>
              <w:bottom w:w="113" w:type="dxa"/>
              <w:right w:w="113" w:type="dxa"/>
            </w:tcMar>
            <w:vAlign w:val="center"/>
            <w:hideMark/>
          </w:tcPr>
          <w:p w14:paraId="651D1BCC"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9</w:t>
            </w:r>
            <w:r w:rsidRPr="00F3375C">
              <w:rPr>
                <w:rFonts w:eastAsia="Times New Roman"/>
                <w:color w:val="333333"/>
                <w:sz w:val="22"/>
                <w:szCs w:val="22"/>
              </w:rPr>
              <w:br/>
            </w:r>
            <w:r w:rsidRPr="00F3375C">
              <w:rPr>
                <w:rFonts w:eastAsia="Times New Roman"/>
                <w:color w:val="333399"/>
                <w:sz w:val="22"/>
                <w:szCs w:val="22"/>
              </w:rPr>
              <w:t>56.2 %</w:t>
            </w:r>
            <w:r w:rsidRPr="00F3375C">
              <w:rPr>
                <w:rFonts w:eastAsia="Times New Roman"/>
                <w:color w:val="333333"/>
                <w:sz w:val="22"/>
                <w:szCs w:val="22"/>
              </w:rPr>
              <w:br/>
            </w:r>
            <w:r w:rsidRPr="00F3375C">
              <w:rPr>
                <w:rFonts w:eastAsia="Times New Roman"/>
                <w:color w:val="339933"/>
                <w:sz w:val="22"/>
                <w:szCs w:val="22"/>
              </w:rPr>
              <w:t>1.9 %</w:t>
            </w:r>
            <w:r w:rsidRPr="00F3375C">
              <w:rPr>
                <w:rFonts w:eastAsia="Times New Roman"/>
                <w:color w:val="333333"/>
                <w:sz w:val="22"/>
                <w:szCs w:val="22"/>
              </w:rPr>
              <w:t xml:space="preserve"> </w:t>
            </w:r>
          </w:p>
        </w:tc>
        <w:tc>
          <w:tcPr>
            <w:tcW w:w="0" w:type="auto"/>
            <w:shd w:val="clear" w:color="auto" w:fill="auto"/>
            <w:tcMar>
              <w:top w:w="113" w:type="dxa"/>
              <w:left w:w="113" w:type="dxa"/>
              <w:bottom w:w="113" w:type="dxa"/>
              <w:right w:w="113" w:type="dxa"/>
            </w:tcMar>
            <w:vAlign w:val="center"/>
            <w:hideMark/>
          </w:tcPr>
          <w:p w14:paraId="28C04EBB"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1</w:t>
            </w:r>
            <w:r w:rsidRPr="00F3375C">
              <w:rPr>
                <w:rFonts w:eastAsia="Times New Roman"/>
                <w:color w:val="333333"/>
                <w:sz w:val="22"/>
                <w:szCs w:val="22"/>
              </w:rPr>
              <w:br/>
            </w:r>
            <w:r w:rsidRPr="00F3375C">
              <w:rPr>
                <w:rFonts w:eastAsia="Times New Roman"/>
                <w:color w:val="333399"/>
                <w:sz w:val="22"/>
                <w:szCs w:val="22"/>
              </w:rPr>
              <w:t>6.2 %</w:t>
            </w:r>
            <w:r w:rsidRPr="00F3375C">
              <w:rPr>
                <w:rFonts w:eastAsia="Times New Roman"/>
                <w:color w:val="333333"/>
                <w:sz w:val="22"/>
                <w:szCs w:val="22"/>
              </w:rPr>
              <w:br/>
            </w:r>
            <w:r w:rsidRPr="00F3375C">
              <w:rPr>
                <w:rFonts w:eastAsia="Times New Roman"/>
                <w:color w:val="339933"/>
                <w:sz w:val="22"/>
                <w:szCs w:val="22"/>
              </w:rPr>
              <w:t>0.9 %</w:t>
            </w:r>
            <w:r w:rsidRPr="00F3375C">
              <w:rPr>
                <w:rFonts w:eastAsia="Times New Roman"/>
                <w:color w:val="333333"/>
                <w:sz w:val="22"/>
                <w:szCs w:val="22"/>
              </w:rPr>
              <w:t xml:space="preserve"> </w:t>
            </w:r>
          </w:p>
        </w:tc>
        <w:tc>
          <w:tcPr>
            <w:tcW w:w="0" w:type="auto"/>
            <w:shd w:val="clear" w:color="auto" w:fill="auto"/>
            <w:tcMar>
              <w:top w:w="113" w:type="dxa"/>
              <w:left w:w="113" w:type="dxa"/>
              <w:bottom w:w="113" w:type="dxa"/>
              <w:right w:w="113" w:type="dxa"/>
            </w:tcMar>
            <w:vAlign w:val="center"/>
            <w:hideMark/>
          </w:tcPr>
          <w:p w14:paraId="74992BCE"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1</w:t>
            </w:r>
            <w:r w:rsidRPr="00F3375C">
              <w:rPr>
                <w:rFonts w:eastAsia="Times New Roman"/>
                <w:color w:val="333333"/>
                <w:sz w:val="22"/>
                <w:szCs w:val="22"/>
              </w:rPr>
              <w:br/>
            </w:r>
            <w:r w:rsidRPr="00F3375C">
              <w:rPr>
                <w:rFonts w:eastAsia="Times New Roman"/>
                <w:color w:val="333399"/>
                <w:sz w:val="22"/>
                <w:szCs w:val="22"/>
              </w:rPr>
              <w:t>6.2 %</w:t>
            </w:r>
            <w:r w:rsidRPr="00F3375C">
              <w:rPr>
                <w:rFonts w:eastAsia="Times New Roman"/>
                <w:color w:val="333333"/>
                <w:sz w:val="22"/>
                <w:szCs w:val="22"/>
              </w:rPr>
              <w:br/>
            </w:r>
            <w:r w:rsidRPr="00F3375C">
              <w:rPr>
                <w:rFonts w:eastAsia="Times New Roman"/>
                <w:color w:val="339933"/>
                <w:sz w:val="22"/>
                <w:szCs w:val="22"/>
              </w:rPr>
              <w:t>0.8 %</w:t>
            </w:r>
            <w:r w:rsidRPr="00F3375C">
              <w:rPr>
                <w:rFonts w:eastAsia="Times New Roman"/>
                <w:color w:val="333333"/>
                <w:sz w:val="22"/>
                <w:szCs w:val="22"/>
              </w:rPr>
              <w:t xml:space="preserve"> </w:t>
            </w:r>
          </w:p>
        </w:tc>
        <w:tc>
          <w:tcPr>
            <w:tcW w:w="0" w:type="auto"/>
            <w:shd w:val="clear" w:color="auto" w:fill="auto"/>
            <w:tcMar>
              <w:top w:w="113" w:type="dxa"/>
              <w:left w:w="113" w:type="dxa"/>
              <w:bottom w:w="113" w:type="dxa"/>
              <w:right w:w="113" w:type="dxa"/>
            </w:tcMar>
            <w:vAlign w:val="center"/>
            <w:hideMark/>
          </w:tcPr>
          <w:p w14:paraId="33326FCE"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0</w:t>
            </w:r>
            <w:r w:rsidRPr="00F3375C">
              <w:rPr>
                <w:rFonts w:eastAsia="Times New Roman"/>
                <w:color w:val="333333"/>
                <w:sz w:val="22"/>
                <w:szCs w:val="22"/>
              </w:rPr>
              <w:br/>
            </w:r>
            <w:r w:rsidRPr="00F3375C">
              <w:rPr>
                <w:rFonts w:eastAsia="Times New Roman"/>
                <w:color w:val="333399"/>
                <w:sz w:val="22"/>
                <w:szCs w:val="22"/>
              </w:rPr>
              <w:t>0 %</w:t>
            </w:r>
            <w:r w:rsidRPr="00F3375C">
              <w:rPr>
                <w:rFonts w:eastAsia="Times New Roman"/>
                <w:color w:val="333333"/>
                <w:sz w:val="22"/>
                <w:szCs w:val="22"/>
              </w:rPr>
              <w:br/>
            </w:r>
            <w:r w:rsidRPr="00F3375C">
              <w:rPr>
                <w:rFonts w:eastAsia="Times New Roman"/>
                <w:color w:val="339933"/>
                <w:sz w:val="22"/>
                <w:szCs w:val="22"/>
              </w:rPr>
              <w:t>0 %</w:t>
            </w:r>
            <w:r w:rsidRPr="00F3375C">
              <w:rPr>
                <w:rFonts w:eastAsia="Times New Roman"/>
                <w:color w:val="333333"/>
                <w:sz w:val="22"/>
                <w:szCs w:val="22"/>
              </w:rPr>
              <w:t xml:space="preserve"> </w:t>
            </w:r>
          </w:p>
        </w:tc>
        <w:tc>
          <w:tcPr>
            <w:tcW w:w="0" w:type="auto"/>
            <w:shd w:val="clear" w:color="auto" w:fill="auto"/>
            <w:tcMar>
              <w:top w:w="113" w:type="dxa"/>
              <w:left w:w="113" w:type="dxa"/>
              <w:bottom w:w="113" w:type="dxa"/>
              <w:right w:w="113" w:type="dxa"/>
            </w:tcMar>
            <w:vAlign w:val="center"/>
            <w:hideMark/>
          </w:tcPr>
          <w:p w14:paraId="30F7EFF4"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5</w:t>
            </w:r>
            <w:r w:rsidRPr="00F3375C">
              <w:rPr>
                <w:rFonts w:eastAsia="Times New Roman"/>
                <w:color w:val="333333"/>
                <w:sz w:val="22"/>
                <w:szCs w:val="22"/>
              </w:rPr>
              <w:br/>
            </w:r>
            <w:r w:rsidRPr="00F3375C">
              <w:rPr>
                <w:rFonts w:eastAsia="Times New Roman"/>
                <w:color w:val="333399"/>
                <w:sz w:val="22"/>
                <w:szCs w:val="22"/>
              </w:rPr>
              <w:t>31.2 %</w:t>
            </w:r>
            <w:r w:rsidRPr="00F3375C">
              <w:rPr>
                <w:rFonts w:eastAsia="Times New Roman"/>
                <w:color w:val="333333"/>
                <w:sz w:val="22"/>
                <w:szCs w:val="22"/>
              </w:rPr>
              <w:br/>
            </w:r>
            <w:r w:rsidRPr="00F3375C">
              <w:rPr>
                <w:rFonts w:eastAsia="Times New Roman"/>
                <w:color w:val="339933"/>
                <w:sz w:val="22"/>
                <w:szCs w:val="22"/>
              </w:rPr>
              <w:t>5.3 %</w:t>
            </w:r>
            <w:r w:rsidRPr="00F3375C">
              <w:rPr>
                <w:rFonts w:eastAsia="Times New Roman"/>
                <w:color w:val="333333"/>
                <w:sz w:val="22"/>
                <w:szCs w:val="22"/>
              </w:rPr>
              <w:t xml:space="preserve"> </w:t>
            </w:r>
          </w:p>
        </w:tc>
        <w:tc>
          <w:tcPr>
            <w:tcW w:w="0" w:type="auto"/>
            <w:shd w:val="clear" w:color="auto" w:fill="auto"/>
            <w:tcMar>
              <w:top w:w="113" w:type="dxa"/>
              <w:left w:w="113" w:type="dxa"/>
              <w:bottom w:w="113" w:type="dxa"/>
              <w:right w:w="113" w:type="dxa"/>
            </w:tcMar>
            <w:vAlign w:val="center"/>
            <w:hideMark/>
          </w:tcPr>
          <w:p w14:paraId="32BD2D5F"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16</w:t>
            </w:r>
            <w:r w:rsidRPr="00F3375C">
              <w:rPr>
                <w:rFonts w:eastAsia="Times New Roman"/>
                <w:color w:val="333333"/>
                <w:sz w:val="22"/>
                <w:szCs w:val="22"/>
              </w:rPr>
              <w:br/>
            </w:r>
            <w:r w:rsidRPr="00F3375C">
              <w:rPr>
                <w:rFonts w:eastAsia="Times New Roman"/>
                <w:color w:val="333399"/>
                <w:sz w:val="22"/>
                <w:szCs w:val="22"/>
              </w:rPr>
              <w:t>100 %</w:t>
            </w:r>
            <w:r w:rsidRPr="00F3375C">
              <w:rPr>
                <w:rFonts w:eastAsia="Times New Roman"/>
                <w:color w:val="333333"/>
                <w:sz w:val="22"/>
                <w:szCs w:val="22"/>
              </w:rPr>
              <w:br/>
            </w:r>
            <w:r w:rsidRPr="00F3375C">
              <w:rPr>
                <w:rFonts w:eastAsia="Times New Roman"/>
                <w:color w:val="339933"/>
                <w:sz w:val="22"/>
                <w:szCs w:val="22"/>
              </w:rPr>
              <w:t>1.8 %</w:t>
            </w:r>
            <w:r w:rsidRPr="00F3375C">
              <w:rPr>
                <w:rFonts w:eastAsia="Times New Roman"/>
                <w:color w:val="333333"/>
                <w:sz w:val="22"/>
                <w:szCs w:val="22"/>
              </w:rPr>
              <w:t xml:space="preserve"> </w:t>
            </w:r>
          </w:p>
        </w:tc>
      </w:tr>
      <w:tr w:rsidR="00000000" w:rsidRPr="00F3375C" w14:paraId="56F98764" w14:textId="77777777">
        <w:trPr>
          <w:divId w:val="1066874533"/>
        </w:trPr>
        <w:tc>
          <w:tcPr>
            <w:tcW w:w="0" w:type="auto"/>
            <w:shd w:val="clear" w:color="auto" w:fill="auto"/>
            <w:tcMar>
              <w:top w:w="113" w:type="dxa"/>
              <w:left w:w="113" w:type="dxa"/>
              <w:bottom w:w="113" w:type="dxa"/>
              <w:right w:w="113" w:type="dxa"/>
            </w:tcMar>
            <w:vAlign w:val="center"/>
            <w:hideMark/>
          </w:tcPr>
          <w:p w14:paraId="0B6FB2F6"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333333"/>
                <w:sz w:val="22"/>
                <w:szCs w:val="22"/>
              </w:rPr>
              <w:t xml:space="preserve">Bastante Confianza </w:t>
            </w:r>
          </w:p>
        </w:tc>
        <w:tc>
          <w:tcPr>
            <w:tcW w:w="0" w:type="auto"/>
            <w:shd w:val="clear" w:color="auto" w:fill="auto"/>
            <w:tcMar>
              <w:top w:w="113" w:type="dxa"/>
              <w:left w:w="113" w:type="dxa"/>
              <w:bottom w:w="113" w:type="dxa"/>
              <w:right w:w="113" w:type="dxa"/>
            </w:tcMar>
            <w:vAlign w:val="center"/>
            <w:hideMark/>
          </w:tcPr>
          <w:p w14:paraId="57312B68"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21</w:t>
            </w:r>
            <w:r w:rsidRPr="00F3375C">
              <w:rPr>
                <w:rFonts w:eastAsia="Times New Roman"/>
                <w:color w:val="333333"/>
                <w:sz w:val="22"/>
                <w:szCs w:val="22"/>
              </w:rPr>
              <w:br/>
            </w:r>
            <w:r w:rsidRPr="00F3375C">
              <w:rPr>
                <w:rFonts w:eastAsia="Times New Roman"/>
                <w:color w:val="333399"/>
                <w:sz w:val="22"/>
                <w:szCs w:val="22"/>
              </w:rPr>
              <w:t>48.8 %</w:t>
            </w:r>
            <w:r w:rsidRPr="00F3375C">
              <w:rPr>
                <w:rFonts w:eastAsia="Times New Roman"/>
                <w:color w:val="333333"/>
                <w:sz w:val="22"/>
                <w:szCs w:val="22"/>
              </w:rPr>
              <w:br/>
            </w:r>
            <w:r w:rsidRPr="00F3375C">
              <w:rPr>
                <w:rFonts w:eastAsia="Times New Roman"/>
                <w:color w:val="339933"/>
                <w:sz w:val="22"/>
                <w:szCs w:val="22"/>
              </w:rPr>
              <w:t>4.4 %</w:t>
            </w:r>
            <w:r w:rsidRPr="00F3375C">
              <w:rPr>
                <w:rFonts w:eastAsia="Times New Roman"/>
                <w:color w:val="333333"/>
                <w:sz w:val="22"/>
                <w:szCs w:val="22"/>
              </w:rPr>
              <w:t xml:space="preserve"> </w:t>
            </w:r>
          </w:p>
        </w:tc>
        <w:tc>
          <w:tcPr>
            <w:tcW w:w="0" w:type="auto"/>
            <w:shd w:val="clear" w:color="auto" w:fill="auto"/>
            <w:tcMar>
              <w:top w:w="113" w:type="dxa"/>
              <w:left w:w="113" w:type="dxa"/>
              <w:bottom w:w="113" w:type="dxa"/>
              <w:right w:w="113" w:type="dxa"/>
            </w:tcMar>
            <w:vAlign w:val="center"/>
            <w:hideMark/>
          </w:tcPr>
          <w:p w14:paraId="145B1CC9"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7</w:t>
            </w:r>
            <w:r w:rsidRPr="00F3375C">
              <w:rPr>
                <w:rFonts w:eastAsia="Times New Roman"/>
                <w:color w:val="333333"/>
                <w:sz w:val="22"/>
                <w:szCs w:val="22"/>
              </w:rPr>
              <w:br/>
            </w:r>
            <w:r w:rsidRPr="00F3375C">
              <w:rPr>
                <w:rFonts w:eastAsia="Times New Roman"/>
                <w:color w:val="333399"/>
                <w:sz w:val="22"/>
                <w:szCs w:val="22"/>
              </w:rPr>
              <w:t>16.3 %</w:t>
            </w:r>
            <w:r w:rsidRPr="00F3375C">
              <w:rPr>
                <w:rFonts w:eastAsia="Times New Roman"/>
                <w:color w:val="333333"/>
                <w:sz w:val="22"/>
                <w:szCs w:val="22"/>
              </w:rPr>
              <w:br/>
            </w:r>
            <w:r w:rsidRPr="00F3375C">
              <w:rPr>
                <w:rFonts w:eastAsia="Times New Roman"/>
                <w:color w:val="339933"/>
                <w:sz w:val="22"/>
                <w:szCs w:val="22"/>
              </w:rPr>
              <w:t>6 %</w:t>
            </w:r>
            <w:r w:rsidRPr="00F3375C">
              <w:rPr>
                <w:rFonts w:eastAsia="Times New Roman"/>
                <w:color w:val="333333"/>
                <w:sz w:val="22"/>
                <w:szCs w:val="22"/>
              </w:rPr>
              <w:t xml:space="preserve"> </w:t>
            </w:r>
          </w:p>
        </w:tc>
        <w:tc>
          <w:tcPr>
            <w:tcW w:w="0" w:type="auto"/>
            <w:shd w:val="clear" w:color="auto" w:fill="auto"/>
            <w:tcMar>
              <w:top w:w="113" w:type="dxa"/>
              <w:left w:w="113" w:type="dxa"/>
              <w:bottom w:w="113" w:type="dxa"/>
              <w:right w:w="113" w:type="dxa"/>
            </w:tcMar>
            <w:vAlign w:val="center"/>
            <w:hideMark/>
          </w:tcPr>
          <w:p w14:paraId="066C02FF"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5</w:t>
            </w:r>
            <w:r w:rsidRPr="00F3375C">
              <w:rPr>
                <w:rFonts w:eastAsia="Times New Roman"/>
                <w:color w:val="333333"/>
                <w:sz w:val="22"/>
                <w:szCs w:val="22"/>
              </w:rPr>
              <w:br/>
            </w:r>
            <w:r w:rsidRPr="00F3375C">
              <w:rPr>
                <w:rFonts w:eastAsia="Times New Roman"/>
                <w:color w:val="333399"/>
                <w:sz w:val="22"/>
                <w:szCs w:val="22"/>
              </w:rPr>
              <w:t>11.6 %</w:t>
            </w:r>
            <w:r w:rsidRPr="00F3375C">
              <w:rPr>
                <w:rFonts w:eastAsia="Times New Roman"/>
                <w:color w:val="333333"/>
                <w:sz w:val="22"/>
                <w:szCs w:val="22"/>
              </w:rPr>
              <w:br/>
            </w:r>
            <w:r w:rsidRPr="00F3375C">
              <w:rPr>
                <w:rFonts w:eastAsia="Times New Roman"/>
                <w:color w:val="339933"/>
                <w:sz w:val="22"/>
                <w:szCs w:val="22"/>
              </w:rPr>
              <w:t>3.8 %</w:t>
            </w:r>
            <w:r w:rsidRPr="00F3375C">
              <w:rPr>
                <w:rFonts w:eastAsia="Times New Roman"/>
                <w:color w:val="333333"/>
                <w:sz w:val="22"/>
                <w:szCs w:val="22"/>
              </w:rPr>
              <w:t xml:space="preserve"> </w:t>
            </w:r>
          </w:p>
        </w:tc>
        <w:tc>
          <w:tcPr>
            <w:tcW w:w="0" w:type="auto"/>
            <w:shd w:val="clear" w:color="auto" w:fill="auto"/>
            <w:tcMar>
              <w:top w:w="113" w:type="dxa"/>
              <w:left w:w="113" w:type="dxa"/>
              <w:bottom w:w="113" w:type="dxa"/>
              <w:right w:w="113" w:type="dxa"/>
            </w:tcMar>
            <w:vAlign w:val="center"/>
            <w:hideMark/>
          </w:tcPr>
          <w:p w14:paraId="78BB980C"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3</w:t>
            </w:r>
            <w:r w:rsidRPr="00F3375C">
              <w:rPr>
                <w:rFonts w:eastAsia="Times New Roman"/>
                <w:color w:val="333333"/>
                <w:sz w:val="22"/>
                <w:szCs w:val="22"/>
              </w:rPr>
              <w:br/>
            </w:r>
            <w:r w:rsidRPr="00F3375C">
              <w:rPr>
                <w:rFonts w:eastAsia="Times New Roman"/>
                <w:color w:val="333399"/>
                <w:sz w:val="22"/>
                <w:szCs w:val="22"/>
              </w:rPr>
              <w:t>7 %</w:t>
            </w:r>
            <w:r w:rsidRPr="00F3375C">
              <w:rPr>
                <w:rFonts w:eastAsia="Times New Roman"/>
                <w:color w:val="333333"/>
                <w:sz w:val="22"/>
                <w:szCs w:val="22"/>
              </w:rPr>
              <w:br/>
            </w:r>
            <w:r w:rsidRPr="00F3375C">
              <w:rPr>
                <w:rFonts w:eastAsia="Times New Roman"/>
                <w:color w:val="339933"/>
                <w:sz w:val="22"/>
                <w:szCs w:val="22"/>
              </w:rPr>
              <w:t>4 %</w:t>
            </w:r>
            <w:r w:rsidRPr="00F3375C">
              <w:rPr>
                <w:rFonts w:eastAsia="Times New Roman"/>
                <w:color w:val="333333"/>
                <w:sz w:val="22"/>
                <w:szCs w:val="22"/>
              </w:rPr>
              <w:t xml:space="preserve"> </w:t>
            </w:r>
          </w:p>
        </w:tc>
        <w:tc>
          <w:tcPr>
            <w:tcW w:w="0" w:type="auto"/>
            <w:shd w:val="clear" w:color="auto" w:fill="auto"/>
            <w:tcMar>
              <w:top w:w="113" w:type="dxa"/>
              <w:left w:w="113" w:type="dxa"/>
              <w:bottom w:w="113" w:type="dxa"/>
              <w:right w:w="113" w:type="dxa"/>
            </w:tcMar>
            <w:vAlign w:val="center"/>
            <w:hideMark/>
          </w:tcPr>
          <w:p w14:paraId="4FC4F307"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7</w:t>
            </w:r>
            <w:r w:rsidRPr="00F3375C">
              <w:rPr>
                <w:rFonts w:eastAsia="Times New Roman"/>
                <w:color w:val="333333"/>
                <w:sz w:val="22"/>
                <w:szCs w:val="22"/>
              </w:rPr>
              <w:br/>
            </w:r>
            <w:r w:rsidRPr="00F3375C">
              <w:rPr>
                <w:rFonts w:eastAsia="Times New Roman"/>
                <w:color w:val="333399"/>
                <w:sz w:val="22"/>
                <w:szCs w:val="22"/>
              </w:rPr>
              <w:t>16.3 %</w:t>
            </w:r>
            <w:r w:rsidRPr="00F3375C">
              <w:rPr>
                <w:rFonts w:eastAsia="Times New Roman"/>
                <w:color w:val="333333"/>
                <w:sz w:val="22"/>
                <w:szCs w:val="22"/>
              </w:rPr>
              <w:br/>
            </w:r>
            <w:r w:rsidRPr="00F3375C">
              <w:rPr>
                <w:rFonts w:eastAsia="Times New Roman"/>
                <w:color w:val="339933"/>
                <w:sz w:val="22"/>
                <w:szCs w:val="22"/>
              </w:rPr>
              <w:t>7.4 %</w:t>
            </w:r>
            <w:r w:rsidRPr="00F3375C">
              <w:rPr>
                <w:rFonts w:eastAsia="Times New Roman"/>
                <w:color w:val="333333"/>
                <w:sz w:val="22"/>
                <w:szCs w:val="22"/>
              </w:rPr>
              <w:t xml:space="preserve"> </w:t>
            </w:r>
          </w:p>
        </w:tc>
        <w:tc>
          <w:tcPr>
            <w:tcW w:w="0" w:type="auto"/>
            <w:shd w:val="clear" w:color="auto" w:fill="auto"/>
            <w:tcMar>
              <w:top w:w="113" w:type="dxa"/>
              <w:left w:w="113" w:type="dxa"/>
              <w:bottom w:w="113" w:type="dxa"/>
              <w:right w:w="113" w:type="dxa"/>
            </w:tcMar>
            <w:vAlign w:val="center"/>
            <w:hideMark/>
          </w:tcPr>
          <w:p w14:paraId="51AC3852"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43</w:t>
            </w:r>
            <w:r w:rsidRPr="00F3375C">
              <w:rPr>
                <w:rFonts w:eastAsia="Times New Roman"/>
                <w:color w:val="333333"/>
                <w:sz w:val="22"/>
                <w:szCs w:val="22"/>
              </w:rPr>
              <w:br/>
            </w:r>
            <w:r w:rsidRPr="00F3375C">
              <w:rPr>
                <w:rFonts w:eastAsia="Times New Roman"/>
                <w:color w:val="333399"/>
                <w:sz w:val="22"/>
                <w:szCs w:val="22"/>
              </w:rPr>
              <w:t>100 %</w:t>
            </w:r>
            <w:r w:rsidRPr="00F3375C">
              <w:rPr>
                <w:rFonts w:eastAsia="Times New Roman"/>
                <w:color w:val="333333"/>
                <w:sz w:val="22"/>
                <w:szCs w:val="22"/>
              </w:rPr>
              <w:br/>
            </w:r>
            <w:r w:rsidRPr="00F3375C">
              <w:rPr>
                <w:rFonts w:eastAsia="Times New Roman"/>
                <w:color w:val="339933"/>
                <w:sz w:val="22"/>
                <w:szCs w:val="22"/>
              </w:rPr>
              <w:t>4.8 %</w:t>
            </w:r>
            <w:r w:rsidRPr="00F3375C">
              <w:rPr>
                <w:rFonts w:eastAsia="Times New Roman"/>
                <w:color w:val="333333"/>
                <w:sz w:val="22"/>
                <w:szCs w:val="22"/>
              </w:rPr>
              <w:t xml:space="preserve"> </w:t>
            </w:r>
          </w:p>
        </w:tc>
      </w:tr>
      <w:tr w:rsidR="00000000" w:rsidRPr="00F3375C" w14:paraId="7A79B4D3" w14:textId="77777777">
        <w:trPr>
          <w:divId w:val="1066874533"/>
        </w:trPr>
        <w:tc>
          <w:tcPr>
            <w:tcW w:w="0" w:type="auto"/>
            <w:shd w:val="clear" w:color="auto" w:fill="auto"/>
            <w:tcMar>
              <w:top w:w="113" w:type="dxa"/>
              <w:left w:w="113" w:type="dxa"/>
              <w:bottom w:w="113" w:type="dxa"/>
              <w:right w:w="113" w:type="dxa"/>
            </w:tcMar>
            <w:vAlign w:val="center"/>
            <w:hideMark/>
          </w:tcPr>
          <w:p w14:paraId="3DCBECDB"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333333"/>
                <w:sz w:val="22"/>
                <w:szCs w:val="22"/>
              </w:rPr>
              <w:t xml:space="preserve">Poca Confianza </w:t>
            </w:r>
          </w:p>
        </w:tc>
        <w:tc>
          <w:tcPr>
            <w:tcW w:w="0" w:type="auto"/>
            <w:shd w:val="clear" w:color="auto" w:fill="auto"/>
            <w:tcMar>
              <w:top w:w="113" w:type="dxa"/>
              <w:left w:w="113" w:type="dxa"/>
              <w:bottom w:w="113" w:type="dxa"/>
              <w:right w:w="113" w:type="dxa"/>
            </w:tcMar>
            <w:vAlign w:val="center"/>
            <w:hideMark/>
          </w:tcPr>
          <w:p w14:paraId="534A6C1E"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143</w:t>
            </w:r>
            <w:r w:rsidRPr="00F3375C">
              <w:rPr>
                <w:rFonts w:eastAsia="Times New Roman"/>
                <w:color w:val="333333"/>
                <w:sz w:val="22"/>
                <w:szCs w:val="22"/>
              </w:rPr>
              <w:br/>
            </w:r>
            <w:r w:rsidRPr="00F3375C">
              <w:rPr>
                <w:rFonts w:eastAsia="Times New Roman"/>
                <w:color w:val="333399"/>
                <w:sz w:val="22"/>
                <w:szCs w:val="22"/>
              </w:rPr>
              <w:t>50.4 %</w:t>
            </w:r>
            <w:r w:rsidRPr="00F3375C">
              <w:rPr>
                <w:rFonts w:eastAsia="Times New Roman"/>
                <w:color w:val="333333"/>
                <w:sz w:val="22"/>
                <w:szCs w:val="22"/>
              </w:rPr>
              <w:br/>
            </w:r>
            <w:r w:rsidRPr="00F3375C">
              <w:rPr>
                <w:rFonts w:eastAsia="Times New Roman"/>
                <w:color w:val="339933"/>
                <w:sz w:val="22"/>
                <w:szCs w:val="22"/>
              </w:rPr>
              <w:t>29.8 %</w:t>
            </w:r>
            <w:r w:rsidRPr="00F3375C">
              <w:rPr>
                <w:rFonts w:eastAsia="Times New Roman"/>
                <w:color w:val="333333"/>
                <w:sz w:val="22"/>
                <w:szCs w:val="22"/>
              </w:rPr>
              <w:t xml:space="preserve"> </w:t>
            </w:r>
          </w:p>
        </w:tc>
        <w:tc>
          <w:tcPr>
            <w:tcW w:w="0" w:type="auto"/>
            <w:shd w:val="clear" w:color="auto" w:fill="auto"/>
            <w:tcMar>
              <w:top w:w="113" w:type="dxa"/>
              <w:left w:w="113" w:type="dxa"/>
              <w:bottom w:w="113" w:type="dxa"/>
              <w:right w:w="113" w:type="dxa"/>
            </w:tcMar>
            <w:vAlign w:val="center"/>
            <w:hideMark/>
          </w:tcPr>
          <w:p w14:paraId="69229D94"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39</w:t>
            </w:r>
            <w:r w:rsidRPr="00F3375C">
              <w:rPr>
                <w:rFonts w:eastAsia="Times New Roman"/>
                <w:color w:val="333333"/>
                <w:sz w:val="22"/>
                <w:szCs w:val="22"/>
              </w:rPr>
              <w:br/>
            </w:r>
            <w:r w:rsidRPr="00F3375C">
              <w:rPr>
                <w:rFonts w:eastAsia="Times New Roman"/>
                <w:color w:val="333399"/>
                <w:sz w:val="22"/>
                <w:szCs w:val="22"/>
              </w:rPr>
              <w:t>13.7 %</w:t>
            </w:r>
            <w:r w:rsidRPr="00F3375C">
              <w:rPr>
                <w:rFonts w:eastAsia="Times New Roman"/>
                <w:color w:val="333333"/>
                <w:sz w:val="22"/>
                <w:szCs w:val="22"/>
              </w:rPr>
              <w:br/>
            </w:r>
            <w:r w:rsidRPr="00F3375C">
              <w:rPr>
                <w:rFonts w:eastAsia="Times New Roman"/>
                <w:color w:val="339933"/>
                <w:sz w:val="22"/>
                <w:szCs w:val="22"/>
              </w:rPr>
              <w:t>33.6 %</w:t>
            </w:r>
            <w:r w:rsidRPr="00F3375C">
              <w:rPr>
                <w:rFonts w:eastAsia="Times New Roman"/>
                <w:color w:val="333333"/>
                <w:sz w:val="22"/>
                <w:szCs w:val="22"/>
              </w:rPr>
              <w:t xml:space="preserve"> </w:t>
            </w:r>
          </w:p>
        </w:tc>
        <w:tc>
          <w:tcPr>
            <w:tcW w:w="0" w:type="auto"/>
            <w:shd w:val="clear" w:color="auto" w:fill="auto"/>
            <w:tcMar>
              <w:top w:w="113" w:type="dxa"/>
              <w:left w:w="113" w:type="dxa"/>
              <w:bottom w:w="113" w:type="dxa"/>
              <w:right w:w="113" w:type="dxa"/>
            </w:tcMar>
            <w:vAlign w:val="center"/>
            <w:hideMark/>
          </w:tcPr>
          <w:p w14:paraId="70041912"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41</w:t>
            </w:r>
            <w:r w:rsidRPr="00F3375C">
              <w:rPr>
                <w:rFonts w:eastAsia="Times New Roman"/>
                <w:color w:val="333333"/>
                <w:sz w:val="22"/>
                <w:szCs w:val="22"/>
              </w:rPr>
              <w:br/>
            </w:r>
            <w:r w:rsidRPr="00F3375C">
              <w:rPr>
                <w:rFonts w:eastAsia="Times New Roman"/>
                <w:color w:val="333399"/>
                <w:sz w:val="22"/>
                <w:szCs w:val="22"/>
              </w:rPr>
              <w:t>14.4 %</w:t>
            </w:r>
            <w:r w:rsidRPr="00F3375C">
              <w:rPr>
                <w:rFonts w:eastAsia="Times New Roman"/>
                <w:color w:val="333333"/>
                <w:sz w:val="22"/>
                <w:szCs w:val="22"/>
              </w:rPr>
              <w:br/>
            </w:r>
            <w:r w:rsidRPr="00F3375C">
              <w:rPr>
                <w:rFonts w:eastAsia="Times New Roman"/>
                <w:color w:val="339933"/>
                <w:sz w:val="22"/>
                <w:szCs w:val="22"/>
              </w:rPr>
              <w:t>30.8 %</w:t>
            </w:r>
            <w:r w:rsidRPr="00F3375C">
              <w:rPr>
                <w:rFonts w:eastAsia="Times New Roman"/>
                <w:color w:val="333333"/>
                <w:sz w:val="22"/>
                <w:szCs w:val="22"/>
              </w:rPr>
              <w:t xml:space="preserve"> </w:t>
            </w:r>
          </w:p>
        </w:tc>
        <w:tc>
          <w:tcPr>
            <w:tcW w:w="0" w:type="auto"/>
            <w:shd w:val="clear" w:color="auto" w:fill="auto"/>
            <w:tcMar>
              <w:top w:w="113" w:type="dxa"/>
              <w:left w:w="113" w:type="dxa"/>
              <w:bottom w:w="113" w:type="dxa"/>
              <w:right w:w="113" w:type="dxa"/>
            </w:tcMar>
            <w:vAlign w:val="center"/>
            <w:hideMark/>
          </w:tcPr>
          <w:p w14:paraId="6842AD5D"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29</w:t>
            </w:r>
            <w:r w:rsidRPr="00F3375C">
              <w:rPr>
                <w:rFonts w:eastAsia="Times New Roman"/>
                <w:color w:val="333333"/>
                <w:sz w:val="22"/>
                <w:szCs w:val="22"/>
              </w:rPr>
              <w:br/>
            </w:r>
            <w:r w:rsidRPr="00F3375C">
              <w:rPr>
                <w:rFonts w:eastAsia="Times New Roman"/>
                <w:color w:val="333399"/>
                <w:sz w:val="22"/>
                <w:szCs w:val="22"/>
              </w:rPr>
              <w:t>10.2 %</w:t>
            </w:r>
            <w:r w:rsidRPr="00F3375C">
              <w:rPr>
                <w:rFonts w:eastAsia="Times New Roman"/>
                <w:color w:val="333333"/>
                <w:sz w:val="22"/>
                <w:szCs w:val="22"/>
              </w:rPr>
              <w:br/>
            </w:r>
            <w:r w:rsidRPr="00F3375C">
              <w:rPr>
                <w:rFonts w:eastAsia="Times New Roman"/>
                <w:color w:val="339933"/>
                <w:sz w:val="22"/>
                <w:szCs w:val="22"/>
              </w:rPr>
              <w:t>38.7 %</w:t>
            </w:r>
            <w:r w:rsidRPr="00F3375C">
              <w:rPr>
                <w:rFonts w:eastAsia="Times New Roman"/>
                <w:color w:val="333333"/>
                <w:sz w:val="22"/>
                <w:szCs w:val="22"/>
              </w:rPr>
              <w:t xml:space="preserve"> </w:t>
            </w:r>
          </w:p>
        </w:tc>
        <w:tc>
          <w:tcPr>
            <w:tcW w:w="0" w:type="auto"/>
            <w:shd w:val="clear" w:color="auto" w:fill="auto"/>
            <w:tcMar>
              <w:top w:w="113" w:type="dxa"/>
              <w:left w:w="113" w:type="dxa"/>
              <w:bottom w:w="113" w:type="dxa"/>
              <w:right w:w="113" w:type="dxa"/>
            </w:tcMar>
            <w:vAlign w:val="center"/>
            <w:hideMark/>
          </w:tcPr>
          <w:p w14:paraId="6101C34B"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32</w:t>
            </w:r>
            <w:r w:rsidRPr="00F3375C">
              <w:rPr>
                <w:rFonts w:eastAsia="Times New Roman"/>
                <w:color w:val="333333"/>
                <w:sz w:val="22"/>
                <w:szCs w:val="22"/>
              </w:rPr>
              <w:br/>
            </w:r>
            <w:r w:rsidRPr="00F3375C">
              <w:rPr>
                <w:rFonts w:eastAsia="Times New Roman"/>
                <w:color w:val="333399"/>
                <w:sz w:val="22"/>
                <w:szCs w:val="22"/>
              </w:rPr>
              <w:t>11.3 %</w:t>
            </w:r>
            <w:r w:rsidRPr="00F3375C">
              <w:rPr>
                <w:rFonts w:eastAsia="Times New Roman"/>
                <w:color w:val="333333"/>
                <w:sz w:val="22"/>
                <w:szCs w:val="22"/>
              </w:rPr>
              <w:br/>
            </w:r>
            <w:r w:rsidRPr="00F3375C">
              <w:rPr>
                <w:rFonts w:eastAsia="Times New Roman"/>
                <w:color w:val="339933"/>
                <w:sz w:val="22"/>
                <w:szCs w:val="22"/>
              </w:rPr>
              <w:t>33.7 %</w:t>
            </w:r>
            <w:r w:rsidRPr="00F3375C">
              <w:rPr>
                <w:rFonts w:eastAsia="Times New Roman"/>
                <w:color w:val="333333"/>
                <w:sz w:val="22"/>
                <w:szCs w:val="22"/>
              </w:rPr>
              <w:t xml:space="preserve"> </w:t>
            </w:r>
          </w:p>
        </w:tc>
        <w:tc>
          <w:tcPr>
            <w:tcW w:w="0" w:type="auto"/>
            <w:shd w:val="clear" w:color="auto" w:fill="auto"/>
            <w:tcMar>
              <w:top w:w="113" w:type="dxa"/>
              <w:left w:w="113" w:type="dxa"/>
              <w:bottom w:w="113" w:type="dxa"/>
              <w:right w:w="113" w:type="dxa"/>
            </w:tcMar>
            <w:vAlign w:val="center"/>
            <w:hideMark/>
          </w:tcPr>
          <w:p w14:paraId="1BADED6A"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284</w:t>
            </w:r>
            <w:r w:rsidRPr="00F3375C">
              <w:rPr>
                <w:rFonts w:eastAsia="Times New Roman"/>
                <w:color w:val="333333"/>
                <w:sz w:val="22"/>
                <w:szCs w:val="22"/>
              </w:rPr>
              <w:br/>
            </w:r>
            <w:r w:rsidRPr="00F3375C">
              <w:rPr>
                <w:rFonts w:eastAsia="Times New Roman"/>
                <w:color w:val="333399"/>
                <w:sz w:val="22"/>
                <w:szCs w:val="22"/>
              </w:rPr>
              <w:t>100 %</w:t>
            </w:r>
            <w:r w:rsidRPr="00F3375C">
              <w:rPr>
                <w:rFonts w:eastAsia="Times New Roman"/>
                <w:color w:val="333333"/>
                <w:sz w:val="22"/>
                <w:szCs w:val="22"/>
              </w:rPr>
              <w:br/>
            </w:r>
            <w:r w:rsidRPr="00F3375C">
              <w:rPr>
                <w:rFonts w:eastAsia="Times New Roman"/>
                <w:color w:val="339933"/>
                <w:sz w:val="22"/>
                <w:szCs w:val="22"/>
              </w:rPr>
              <w:t>31.6 %</w:t>
            </w:r>
            <w:r w:rsidRPr="00F3375C">
              <w:rPr>
                <w:rFonts w:eastAsia="Times New Roman"/>
                <w:color w:val="333333"/>
                <w:sz w:val="22"/>
                <w:szCs w:val="22"/>
              </w:rPr>
              <w:t xml:space="preserve"> </w:t>
            </w:r>
          </w:p>
        </w:tc>
      </w:tr>
      <w:tr w:rsidR="00000000" w:rsidRPr="00F3375C" w14:paraId="66207523" w14:textId="77777777">
        <w:trPr>
          <w:divId w:val="1066874533"/>
        </w:trPr>
        <w:tc>
          <w:tcPr>
            <w:tcW w:w="0" w:type="auto"/>
            <w:shd w:val="clear" w:color="auto" w:fill="auto"/>
            <w:tcMar>
              <w:top w:w="113" w:type="dxa"/>
              <w:left w:w="113" w:type="dxa"/>
              <w:bottom w:w="113" w:type="dxa"/>
              <w:right w:w="113" w:type="dxa"/>
            </w:tcMar>
            <w:vAlign w:val="center"/>
            <w:hideMark/>
          </w:tcPr>
          <w:p w14:paraId="2A1B0122"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333333"/>
                <w:sz w:val="22"/>
                <w:szCs w:val="22"/>
              </w:rPr>
              <w:t xml:space="preserve">Nada de Confianza </w:t>
            </w:r>
          </w:p>
        </w:tc>
        <w:tc>
          <w:tcPr>
            <w:tcW w:w="0" w:type="auto"/>
            <w:shd w:val="clear" w:color="auto" w:fill="auto"/>
            <w:tcMar>
              <w:top w:w="113" w:type="dxa"/>
              <w:left w:w="113" w:type="dxa"/>
              <w:bottom w:w="113" w:type="dxa"/>
              <w:right w:w="113" w:type="dxa"/>
            </w:tcMar>
            <w:vAlign w:val="center"/>
            <w:hideMark/>
          </w:tcPr>
          <w:p w14:paraId="69074034"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307</w:t>
            </w:r>
            <w:r w:rsidRPr="00F3375C">
              <w:rPr>
                <w:rFonts w:eastAsia="Times New Roman"/>
                <w:color w:val="333333"/>
                <w:sz w:val="22"/>
                <w:szCs w:val="22"/>
              </w:rPr>
              <w:br/>
            </w:r>
            <w:r w:rsidRPr="00F3375C">
              <w:rPr>
                <w:rFonts w:eastAsia="Times New Roman"/>
                <w:color w:val="333399"/>
                <w:sz w:val="22"/>
                <w:szCs w:val="22"/>
              </w:rPr>
              <w:t>55.2 %</w:t>
            </w:r>
            <w:r w:rsidRPr="00F3375C">
              <w:rPr>
                <w:rFonts w:eastAsia="Times New Roman"/>
                <w:color w:val="333333"/>
                <w:sz w:val="22"/>
                <w:szCs w:val="22"/>
              </w:rPr>
              <w:br/>
            </w:r>
            <w:r w:rsidRPr="00F3375C">
              <w:rPr>
                <w:rFonts w:eastAsia="Times New Roman"/>
                <w:color w:val="339933"/>
                <w:sz w:val="22"/>
                <w:szCs w:val="22"/>
              </w:rPr>
              <w:t>64 %</w:t>
            </w:r>
            <w:r w:rsidRPr="00F3375C">
              <w:rPr>
                <w:rFonts w:eastAsia="Times New Roman"/>
                <w:color w:val="333333"/>
                <w:sz w:val="22"/>
                <w:szCs w:val="22"/>
              </w:rPr>
              <w:t xml:space="preserve"> </w:t>
            </w:r>
          </w:p>
        </w:tc>
        <w:tc>
          <w:tcPr>
            <w:tcW w:w="0" w:type="auto"/>
            <w:shd w:val="clear" w:color="auto" w:fill="auto"/>
            <w:tcMar>
              <w:top w:w="113" w:type="dxa"/>
              <w:left w:w="113" w:type="dxa"/>
              <w:bottom w:w="113" w:type="dxa"/>
              <w:right w:w="113" w:type="dxa"/>
            </w:tcMar>
            <w:vAlign w:val="center"/>
            <w:hideMark/>
          </w:tcPr>
          <w:p w14:paraId="5636F656"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69</w:t>
            </w:r>
            <w:r w:rsidRPr="00F3375C">
              <w:rPr>
                <w:rFonts w:eastAsia="Times New Roman"/>
                <w:color w:val="333333"/>
                <w:sz w:val="22"/>
                <w:szCs w:val="22"/>
              </w:rPr>
              <w:br/>
            </w:r>
            <w:r w:rsidRPr="00F3375C">
              <w:rPr>
                <w:rFonts w:eastAsia="Times New Roman"/>
                <w:color w:val="333399"/>
                <w:sz w:val="22"/>
                <w:szCs w:val="22"/>
              </w:rPr>
              <w:t>12.4 %</w:t>
            </w:r>
            <w:r w:rsidRPr="00F3375C">
              <w:rPr>
                <w:rFonts w:eastAsia="Times New Roman"/>
                <w:color w:val="333333"/>
                <w:sz w:val="22"/>
                <w:szCs w:val="22"/>
              </w:rPr>
              <w:br/>
            </w:r>
            <w:r w:rsidRPr="00F3375C">
              <w:rPr>
                <w:rFonts w:eastAsia="Times New Roman"/>
                <w:color w:val="339933"/>
                <w:sz w:val="22"/>
                <w:szCs w:val="22"/>
              </w:rPr>
              <w:t>59.5 %</w:t>
            </w:r>
            <w:r w:rsidRPr="00F3375C">
              <w:rPr>
                <w:rFonts w:eastAsia="Times New Roman"/>
                <w:color w:val="333333"/>
                <w:sz w:val="22"/>
                <w:szCs w:val="22"/>
              </w:rPr>
              <w:t xml:space="preserve"> </w:t>
            </w:r>
          </w:p>
        </w:tc>
        <w:tc>
          <w:tcPr>
            <w:tcW w:w="0" w:type="auto"/>
            <w:shd w:val="clear" w:color="auto" w:fill="auto"/>
            <w:tcMar>
              <w:top w:w="113" w:type="dxa"/>
              <w:left w:w="113" w:type="dxa"/>
              <w:bottom w:w="113" w:type="dxa"/>
              <w:right w:w="113" w:type="dxa"/>
            </w:tcMar>
            <w:vAlign w:val="center"/>
            <w:hideMark/>
          </w:tcPr>
          <w:p w14:paraId="15952D37"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86</w:t>
            </w:r>
            <w:r w:rsidRPr="00F3375C">
              <w:rPr>
                <w:rFonts w:eastAsia="Times New Roman"/>
                <w:color w:val="333333"/>
                <w:sz w:val="22"/>
                <w:szCs w:val="22"/>
              </w:rPr>
              <w:br/>
            </w:r>
            <w:r w:rsidRPr="00F3375C">
              <w:rPr>
                <w:rFonts w:eastAsia="Times New Roman"/>
                <w:color w:val="333399"/>
                <w:sz w:val="22"/>
                <w:szCs w:val="22"/>
              </w:rPr>
              <w:t>15.5 %</w:t>
            </w:r>
            <w:r w:rsidRPr="00F3375C">
              <w:rPr>
                <w:rFonts w:eastAsia="Times New Roman"/>
                <w:color w:val="333333"/>
                <w:sz w:val="22"/>
                <w:szCs w:val="22"/>
              </w:rPr>
              <w:br/>
            </w:r>
            <w:r w:rsidRPr="00F3375C">
              <w:rPr>
                <w:rFonts w:eastAsia="Times New Roman"/>
                <w:color w:val="339933"/>
                <w:sz w:val="22"/>
                <w:szCs w:val="22"/>
              </w:rPr>
              <w:t>64.7 %</w:t>
            </w:r>
            <w:r w:rsidRPr="00F3375C">
              <w:rPr>
                <w:rFonts w:eastAsia="Times New Roman"/>
                <w:color w:val="333333"/>
                <w:sz w:val="22"/>
                <w:szCs w:val="22"/>
              </w:rPr>
              <w:t xml:space="preserve"> </w:t>
            </w:r>
          </w:p>
        </w:tc>
        <w:tc>
          <w:tcPr>
            <w:tcW w:w="0" w:type="auto"/>
            <w:shd w:val="clear" w:color="auto" w:fill="auto"/>
            <w:tcMar>
              <w:top w:w="113" w:type="dxa"/>
              <w:left w:w="113" w:type="dxa"/>
              <w:bottom w:w="113" w:type="dxa"/>
              <w:right w:w="113" w:type="dxa"/>
            </w:tcMar>
            <w:vAlign w:val="center"/>
            <w:hideMark/>
          </w:tcPr>
          <w:p w14:paraId="16F46702"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43</w:t>
            </w:r>
            <w:r w:rsidRPr="00F3375C">
              <w:rPr>
                <w:rFonts w:eastAsia="Times New Roman"/>
                <w:color w:val="333333"/>
                <w:sz w:val="22"/>
                <w:szCs w:val="22"/>
              </w:rPr>
              <w:br/>
            </w:r>
            <w:r w:rsidRPr="00F3375C">
              <w:rPr>
                <w:rFonts w:eastAsia="Times New Roman"/>
                <w:color w:val="333399"/>
                <w:sz w:val="22"/>
                <w:szCs w:val="22"/>
              </w:rPr>
              <w:t>7.7 %</w:t>
            </w:r>
            <w:r w:rsidRPr="00F3375C">
              <w:rPr>
                <w:rFonts w:eastAsia="Times New Roman"/>
                <w:color w:val="333333"/>
                <w:sz w:val="22"/>
                <w:szCs w:val="22"/>
              </w:rPr>
              <w:br/>
            </w:r>
            <w:r w:rsidRPr="00F3375C">
              <w:rPr>
                <w:rFonts w:eastAsia="Times New Roman"/>
                <w:color w:val="339933"/>
                <w:sz w:val="22"/>
                <w:szCs w:val="22"/>
              </w:rPr>
              <w:t>57.3 %</w:t>
            </w:r>
            <w:r w:rsidRPr="00F3375C">
              <w:rPr>
                <w:rFonts w:eastAsia="Times New Roman"/>
                <w:color w:val="333333"/>
                <w:sz w:val="22"/>
                <w:szCs w:val="22"/>
              </w:rPr>
              <w:t xml:space="preserve"> </w:t>
            </w:r>
          </w:p>
        </w:tc>
        <w:tc>
          <w:tcPr>
            <w:tcW w:w="0" w:type="auto"/>
            <w:shd w:val="clear" w:color="auto" w:fill="auto"/>
            <w:tcMar>
              <w:top w:w="113" w:type="dxa"/>
              <w:left w:w="113" w:type="dxa"/>
              <w:bottom w:w="113" w:type="dxa"/>
              <w:right w:w="113" w:type="dxa"/>
            </w:tcMar>
            <w:vAlign w:val="center"/>
            <w:hideMark/>
          </w:tcPr>
          <w:p w14:paraId="39206AE7"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51</w:t>
            </w:r>
            <w:r w:rsidRPr="00F3375C">
              <w:rPr>
                <w:rFonts w:eastAsia="Times New Roman"/>
                <w:color w:val="333333"/>
                <w:sz w:val="22"/>
                <w:szCs w:val="22"/>
              </w:rPr>
              <w:br/>
            </w:r>
            <w:r w:rsidRPr="00F3375C">
              <w:rPr>
                <w:rFonts w:eastAsia="Times New Roman"/>
                <w:color w:val="333399"/>
                <w:sz w:val="22"/>
                <w:szCs w:val="22"/>
              </w:rPr>
              <w:t>9.2 %</w:t>
            </w:r>
            <w:r w:rsidRPr="00F3375C">
              <w:rPr>
                <w:rFonts w:eastAsia="Times New Roman"/>
                <w:color w:val="333333"/>
                <w:sz w:val="22"/>
                <w:szCs w:val="22"/>
              </w:rPr>
              <w:br/>
            </w:r>
            <w:r w:rsidRPr="00F3375C">
              <w:rPr>
                <w:rFonts w:eastAsia="Times New Roman"/>
                <w:color w:val="339933"/>
                <w:sz w:val="22"/>
                <w:szCs w:val="22"/>
              </w:rPr>
              <w:t>53.7 %</w:t>
            </w:r>
            <w:r w:rsidRPr="00F3375C">
              <w:rPr>
                <w:rFonts w:eastAsia="Times New Roman"/>
                <w:color w:val="333333"/>
                <w:sz w:val="22"/>
                <w:szCs w:val="22"/>
              </w:rPr>
              <w:t xml:space="preserve"> </w:t>
            </w:r>
          </w:p>
        </w:tc>
        <w:tc>
          <w:tcPr>
            <w:tcW w:w="0" w:type="auto"/>
            <w:shd w:val="clear" w:color="auto" w:fill="auto"/>
            <w:tcMar>
              <w:top w:w="113" w:type="dxa"/>
              <w:left w:w="113" w:type="dxa"/>
              <w:bottom w:w="113" w:type="dxa"/>
              <w:right w:w="113" w:type="dxa"/>
            </w:tcMar>
            <w:vAlign w:val="center"/>
            <w:hideMark/>
          </w:tcPr>
          <w:p w14:paraId="2BB1FC15"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556</w:t>
            </w:r>
            <w:r w:rsidRPr="00F3375C">
              <w:rPr>
                <w:rFonts w:eastAsia="Times New Roman"/>
                <w:color w:val="333333"/>
                <w:sz w:val="22"/>
                <w:szCs w:val="22"/>
              </w:rPr>
              <w:br/>
            </w:r>
            <w:r w:rsidRPr="00F3375C">
              <w:rPr>
                <w:rFonts w:eastAsia="Times New Roman"/>
                <w:color w:val="333399"/>
                <w:sz w:val="22"/>
                <w:szCs w:val="22"/>
              </w:rPr>
              <w:t>100 %</w:t>
            </w:r>
            <w:r w:rsidRPr="00F3375C">
              <w:rPr>
                <w:rFonts w:eastAsia="Times New Roman"/>
                <w:color w:val="333333"/>
                <w:sz w:val="22"/>
                <w:szCs w:val="22"/>
              </w:rPr>
              <w:br/>
            </w:r>
            <w:r w:rsidRPr="00F3375C">
              <w:rPr>
                <w:rFonts w:eastAsia="Times New Roman"/>
                <w:color w:val="339933"/>
                <w:sz w:val="22"/>
                <w:szCs w:val="22"/>
              </w:rPr>
              <w:t>61.8 %</w:t>
            </w:r>
            <w:r w:rsidRPr="00F3375C">
              <w:rPr>
                <w:rFonts w:eastAsia="Times New Roman"/>
                <w:color w:val="333333"/>
                <w:sz w:val="22"/>
                <w:szCs w:val="22"/>
              </w:rPr>
              <w:t xml:space="preserve"> </w:t>
            </w:r>
          </w:p>
        </w:tc>
      </w:tr>
      <w:tr w:rsidR="00000000" w:rsidRPr="00F3375C" w14:paraId="4A108B58" w14:textId="77777777">
        <w:trPr>
          <w:divId w:val="1066874533"/>
        </w:trPr>
        <w:tc>
          <w:tcPr>
            <w:tcW w:w="0" w:type="auto"/>
            <w:tcBorders>
              <w:bottom w:val="double" w:sz="6" w:space="0" w:color="auto"/>
            </w:tcBorders>
            <w:shd w:val="clear" w:color="auto" w:fill="auto"/>
            <w:tcMar>
              <w:top w:w="113" w:type="dxa"/>
              <w:left w:w="113" w:type="dxa"/>
              <w:bottom w:w="113" w:type="dxa"/>
              <w:right w:w="113" w:type="dxa"/>
            </w:tcMar>
            <w:vAlign w:val="center"/>
            <w:hideMark/>
          </w:tcPr>
          <w:p w14:paraId="063AB2CF" w14:textId="77777777" w:rsidR="00000000" w:rsidRPr="00F3375C" w:rsidRDefault="00517A0A" w:rsidP="00F3375C">
            <w:pPr>
              <w:spacing w:line="360" w:lineRule="auto"/>
              <w:jc w:val="both"/>
              <w:rPr>
                <w:rFonts w:eastAsia="Times New Roman"/>
                <w:b/>
                <w:bCs/>
                <w:i/>
                <w:iCs/>
                <w:color w:val="333333"/>
                <w:sz w:val="22"/>
                <w:szCs w:val="22"/>
              </w:rPr>
            </w:pPr>
            <w:r w:rsidRPr="00F3375C">
              <w:rPr>
                <w:rFonts w:eastAsia="Times New Roman"/>
                <w:b/>
                <w:bCs/>
                <w:i/>
                <w:iCs/>
                <w:color w:val="333333"/>
                <w:sz w:val="22"/>
                <w:szCs w:val="22"/>
              </w:rPr>
              <w:t xml:space="preserve">Total </w:t>
            </w:r>
          </w:p>
        </w:tc>
        <w:tc>
          <w:tcPr>
            <w:tcW w:w="0" w:type="auto"/>
            <w:tcBorders>
              <w:bottom w:val="double" w:sz="6" w:space="0" w:color="auto"/>
            </w:tcBorders>
            <w:shd w:val="clear" w:color="auto" w:fill="auto"/>
            <w:tcMar>
              <w:top w:w="113" w:type="dxa"/>
              <w:left w:w="113" w:type="dxa"/>
              <w:bottom w:w="113" w:type="dxa"/>
              <w:right w:w="113" w:type="dxa"/>
            </w:tcMar>
            <w:vAlign w:val="center"/>
            <w:hideMark/>
          </w:tcPr>
          <w:p w14:paraId="14EA62AE"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480</w:t>
            </w:r>
            <w:r w:rsidRPr="00F3375C">
              <w:rPr>
                <w:rFonts w:eastAsia="Times New Roman"/>
                <w:color w:val="333333"/>
                <w:sz w:val="22"/>
                <w:szCs w:val="22"/>
              </w:rPr>
              <w:br/>
            </w:r>
            <w:r w:rsidRPr="00F3375C">
              <w:rPr>
                <w:rFonts w:eastAsia="Times New Roman"/>
                <w:color w:val="333399"/>
                <w:sz w:val="22"/>
                <w:szCs w:val="22"/>
              </w:rPr>
              <w:t>53.4 %</w:t>
            </w:r>
            <w:r w:rsidRPr="00F3375C">
              <w:rPr>
                <w:rFonts w:eastAsia="Times New Roman"/>
                <w:color w:val="333333"/>
                <w:sz w:val="22"/>
                <w:szCs w:val="22"/>
              </w:rPr>
              <w:br/>
            </w:r>
            <w:r w:rsidRPr="00F3375C">
              <w:rPr>
                <w:rFonts w:eastAsia="Times New Roman"/>
                <w:color w:val="339933"/>
                <w:sz w:val="22"/>
                <w:szCs w:val="22"/>
              </w:rPr>
              <w:t>100 %</w:t>
            </w:r>
            <w:r w:rsidRPr="00F3375C">
              <w:rPr>
                <w:rFonts w:eastAsia="Times New Roman"/>
                <w:color w:val="333333"/>
                <w:sz w:val="22"/>
                <w:szCs w:val="22"/>
              </w:rPr>
              <w:t xml:space="preserve"> </w:t>
            </w:r>
          </w:p>
        </w:tc>
        <w:tc>
          <w:tcPr>
            <w:tcW w:w="0" w:type="auto"/>
            <w:tcBorders>
              <w:bottom w:val="double" w:sz="6" w:space="0" w:color="auto"/>
            </w:tcBorders>
            <w:shd w:val="clear" w:color="auto" w:fill="auto"/>
            <w:tcMar>
              <w:top w:w="113" w:type="dxa"/>
              <w:left w:w="113" w:type="dxa"/>
              <w:bottom w:w="113" w:type="dxa"/>
              <w:right w:w="113" w:type="dxa"/>
            </w:tcMar>
            <w:vAlign w:val="center"/>
            <w:hideMark/>
          </w:tcPr>
          <w:p w14:paraId="7ED85884"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116</w:t>
            </w:r>
            <w:r w:rsidRPr="00F3375C">
              <w:rPr>
                <w:rFonts w:eastAsia="Times New Roman"/>
                <w:color w:val="333333"/>
                <w:sz w:val="22"/>
                <w:szCs w:val="22"/>
              </w:rPr>
              <w:br/>
            </w:r>
            <w:r w:rsidRPr="00F3375C">
              <w:rPr>
                <w:rFonts w:eastAsia="Times New Roman"/>
                <w:color w:val="333399"/>
                <w:sz w:val="22"/>
                <w:szCs w:val="22"/>
              </w:rPr>
              <w:t>12.9 %</w:t>
            </w:r>
            <w:r w:rsidRPr="00F3375C">
              <w:rPr>
                <w:rFonts w:eastAsia="Times New Roman"/>
                <w:color w:val="333333"/>
                <w:sz w:val="22"/>
                <w:szCs w:val="22"/>
              </w:rPr>
              <w:br/>
            </w:r>
            <w:r w:rsidRPr="00F3375C">
              <w:rPr>
                <w:rFonts w:eastAsia="Times New Roman"/>
                <w:color w:val="339933"/>
                <w:sz w:val="22"/>
                <w:szCs w:val="22"/>
              </w:rPr>
              <w:t>100 %</w:t>
            </w:r>
            <w:r w:rsidRPr="00F3375C">
              <w:rPr>
                <w:rFonts w:eastAsia="Times New Roman"/>
                <w:color w:val="333333"/>
                <w:sz w:val="22"/>
                <w:szCs w:val="22"/>
              </w:rPr>
              <w:t xml:space="preserve"> </w:t>
            </w:r>
          </w:p>
        </w:tc>
        <w:tc>
          <w:tcPr>
            <w:tcW w:w="0" w:type="auto"/>
            <w:tcBorders>
              <w:bottom w:val="double" w:sz="6" w:space="0" w:color="auto"/>
            </w:tcBorders>
            <w:shd w:val="clear" w:color="auto" w:fill="auto"/>
            <w:tcMar>
              <w:top w:w="113" w:type="dxa"/>
              <w:left w:w="113" w:type="dxa"/>
              <w:bottom w:w="113" w:type="dxa"/>
              <w:right w:w="113" w:type="dxa"/>
            </w:tcMar>
            <w:vAlign w:val="center"/>
            <w:hideMark/>
          </w:tcPr>
          <w:p w14:paraId="4CC8BFB5"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133</w:t>
            </w:r>
            <w:r w:rsidRPr="00F3375C">
              <w:rPr>
                <w:rFonts w:eastAsia="Times New Roman"/>
                <w:color w:val="333333"/>
                <w:sz w:val="22"/>
                <w:szCs w:val="22"/>
              </w:rPr>
              <w:br/>
            </w:r>
            <w:r w:rsidRPr="00F3375C">
              <w:rPr>
                <w:rFonts w:eastAsia="Times New Roman"/>
                <w:color w:val="333399"/>
                <w:sz w:val="22"/>
                <w:szCs w:val="22"/>
              </w:rPr>
              <w:t>14.8 %</w:t>
            </w:r>
            <w:r w:rsidRPr="00F3375C">
              <w:rPr>
                <w:rFonts w:eastAsia="Times New Roman"/>
                <w:color w:val="333333"/>
                <w:sz w:val="22"/>
                <w:szCs w:val="22"/>
              </w:rPr>
              <w:br/>
            </w:r>
            <w:r w:rsidRPr="00F3375C">
              <w:rPr>
                <w:rFonts w:eastAsia="Times New Roman"/>
                <w:color w:val="339933"/>
                <w:sz w:val="22"/>
                <w:szCs w:val="22"/>
              </w:rPr>
              <w:t>100 %</w:t>
            </w:r>
            <w:r w:rsidRPr="00F3375C">
              <w:rPr>
                <w:rFonts w:eastAsia="Times New Roman"/>
                <w:color w:val="333333"/>
                <w:sz w:val="22"/>
                <w:szCs w:val="22"/>
              </w:rPr>
              <w:t xml:space="preserve"> </w:t>
            </w:r>
          </w:p>
        </w:tc>
        <w:tc>
          <w:tcPr>
            <w:tcW w:w="0" w:type="auto"/>
            <w:tcBorders>
              <w:bottom w:val="double" w:sz="6" w:space="0" w:color="auto"/>
            </w:tcBorders>
            <w:shd w:val="clear" w:color="auto" w:fill="auto"/>
            <w:tcMar>
              <w:top w:w="113" w:type="dxa"/>
              <w:left w:w="113" w:type="dxa"/>
              <w:bottom w:w="113" w:type="dxa"/>
              <w:right w:w="113" w:type="dxa"/>
            </w:tcMar>
            <w:vAlign w:val="center"/>
            <w:hideMark/>
          </w:tcPr>
          <w:p w14:paraId="4C6F510E"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75</w:t>
            </w:r>
            <w:r w:rsidRPr="00F3375C">
              <w:rPr>
                <w:rFonts w:eastAsia="Times New Roman"/>
                <w:color w:val="333333"/>
                <w:sz w:val="22"/>
                <w:szCs w:val="22"/>
              </w:rPr>
              <w:br/>
            </w:r>
            <w:r w:rsidRPr="00F3375C">
              <w:rPr>
                <w:rFonts w:eastAsia="Times New Roman"/>
                <w:color w:val="333399"/>
                <w:sz w:val="22"/>
                <w:szCs w:val="22"/>
              </w:rPr>
              <w:t>8.3 %</w:t>
            </w:r>
            <w:r w:rsidRPr="00F3375C">
              <w:rPr>
                <w:rFonts w:eastAsia="Times New Roman"/>
                <w:color w:val="333333"/>
                <w:sz w:val="22"/>
                <w:szCs w:val="22"/>
              </w:rPr>
              <w:br/>
            </w:r>
            <w:r w:rsidRPr="00F3375C">
              <w:rPr>
                <w:rFonts w:eastAsia="Times New Roman"/>
                <w:color w:val="339933"/>
                <w:sz w:val="22"/>
                <w:szCs w:val="22"/>
              </w:rPr>
              <w:t>100 %</w:t>
            </w:r>
            <w:r w:rsidRPr="00F3375C">
              <w:rPr>
                <w:rFonts w:eastAsia="Times New Roman"/>
                <w:color w:val="333333"/>
                <w:sz w:val="22"/>
                <w:szCs w:val="22"/>
              </w:rPr>
              <w:t xml:space="preserve"> </w:t>
            </w:r>
          </w:p>
        </w:tc>
        <w:tc>
          <w:tcPr>
            <w:tcW w:w="0" w:type="auto"/>
            <w:tcBorders>
              <w:bottom w:val="double" w:sz="6" w:space="0" w:color="auto"/>
            </w:tcBorders>
            <w:shd w:val="clear" w:color="auto" w:fill="auto"/>
            <w:tcMar>
              <w:top w:w="113" w:type="dxa"/>
              <w:left w:w="113" w:type="dxa"/>
              <w:bottom w:w="113" w:type="dxa"/>
              <w:right w:w="113" w:type="dxa"/>
            </w:tcMar>
            <w:vAlign w:val="center"/>
            <w:hideMark/>
          </w:tcPr>
          <w:p w14:paraId="658558CE"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95</w:t>
            </w:r>
            <w:r w:rsidRPr="00F3375C">
              <w:rPr>
                <w:rFonts w:eastAsia="Times New Roman"/>
                <w:color w:val="333333"/>
                <w:sz w:val="22"/>
                <w:szCs w:val="22"/>
              </w:rPr>
              <w:br/>
            </w:r>
            <w:r w:rsidRPr="00F3375C">
              <w:rPr>
                <w:rFonts w:eastAsia="Times New Roman"/>
                <w:color w:val="333399"/>
                <w:sz w:val="22"/>
                <w:szCs w:val="22"/>
              </w:rPr>
              <w:t>10.6 %</w:t>
            </w:r>
            <w:r w:rsidRPr="00F3375C">
              <w:rPr>
                <w:rFonts w:eastAsia="Times New Roman"/>
                <w:color w:val="333333"/>
                <w:sz w:val="22"/>
                <w:szCs w:val="22"/>
              </w:rPr>
              <w:br/>
            </w:r>
            <w:r w:rsidRPr="00F3375C">
              <w:rPr>
                <w:rFonts w:eastAsia="Times New Roman"/>
                <w:color w:val="339933"/>
                <w:sz w:val="22"/>
                <w:szCs w:val="22"/>
              </w:rPr>
              <w:t>100 %</w:t>
            </w:r>
            <w:r w:rsidRPr="00F3375C">
              <w:rPr>
                <w:rFonts w:eastAsia="Times New Roman"/>
                <w:color w:val="333333"/>
                <w:sz w:val="22"/>
                <w:szCs w:val="22"/>
              </w:rPr>
              <w:t xml:space="preserve"> </w:t>
            </w:r>
          </w:p>
        </w:tc>
        <w:tc>
          <w:tcPr>
            <w:tcW w:w="0" w:type="auto"/>
            <w:tcBorders>
              <w:bottom w:val="double" w:sz="6" w:space="0" w:color="auto"/>
            </w:tcBorders>
            <w:shd w:val="clear" w:color="auto" w:fill="auto"/>
            <w:tcMar>
              <w:top w:w="113" w:type="dxa"/>
              <w:left w:w="113" w:type="dxa"/>
              <w:bottom w:w="113" w:type="dxa"/>
              <w:right w:w="113" w:type="dxa"/>
            </w:tcMar>
            <w:vAlign w:val="center"/>
            <w:hideMark/>
          </w:tcPr>
          <w:p w14:paraId="47ACC50E"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000000"/>
                <w:sz w:val="22"/>
                <w:szCs w:val="22"/>
              </w:rPr>
              <w:t>899</w:t>
            </w:r>
            <w:r w:rsidRPr="00F3375C">
              <w:rPr>
                <w:rFonts w:eastAsia="Times New Roman"/>
                <w:color w:val="333333"/>
                <w:sz w:val="22"/>
                <w:szCs w:val="22"/>
              </w:rPr>
              <w:br/>
            </w:r>
            <w:r w:rsidRPr="00F3375C">
              <w:rPr>
                <w:rFonts w:eastAsia="Times New Roman"/>
                <w:color w:val="333399"/>
                <w:sz w:val="22"/>
                <w:szCs w:val="22"/>
              </w:rPr>
              <w:t>100 %</w:t>
            </w:r>
            <w:r w:rsidRPr="00F3375C">
              <w:rPr>
                <w:rFonts w:eastAsia="Times New Roman"/>
                <w:color w:val="333333"/>
                <w:sz w:val="22"/>
                <w:szCs w:val="22"/>
              </w:rPr>
              <w:br/>
            </w:r>
            <w:r w:rsidRPr="00F3375C">
              <w:rPr>
                <w:rFonts w:eastAsia="Times New Roman"/>
                <w:color w:val="339933"/>
                <w:sz w:val="22"/>
                <w:szCs w:val="22"/>
              </w:rPr>
              <w:t>100 %</w:t>
            </w:r>
            <w:r w:rsidRPr="00F3375C">
              <w:rPr>
                <w:rFonts w:eastAsia="Times New Roman"/>
                <w:color w:val="333333"/>
                <w:sz w:val="22"/>
                <w:szCs w:val="22"/>
              </w:rPr>
              <w:t xml:space="preserve"> </w:t>
            </w:r>
          </w:p>
        </w:tc>
      </w:tr>
      <w:tr w:rsidR="00000000" w:rsidRPr="00F3375C" w14:paraId="62400E21" w14:textId="77777777">
        <w:trPr>
          <w:divId w:val="1066874533"/>
        </w:trPr>
        <w:tc>
          <w:tcPr>
            <w:tcW w:w="0" w:type="auto"/>
            <w:gridSpan w:val="7"/>
            <w:shd w:val="clear" w:color="auto" w:fill="auto"/>
            <w:tcMar>
              <w:top w:w="113" w:type="dxa"/>
              <w:left w:w="113" w:type="dxa"/>
              <w:bottom w:w="113" w:type="dxa"/>
              <w:right w:w="113" w:type="dxa"/>
            </w:tcMar>
            <w:vAlign w:val="center"/>
            <w:hideMark/>
          </w:tcPr>
          <w:p w14:paraId="77BE7FF7" w14:textId="77777777" w:rsidR="00000000" w:rsidRPr="00F3375C" w:rsidRDefault="00517A0A" w:rsidP="00F3375C">
            <w:pPr>
              <w:spacing w:line="360" w:lineRule="auto"/>
              <w:jc w:val="both"/>
              <w:rPr>
                <w:rFonts w:eastAsia="Times New Roman"/>
                <w:i/>
                <w:iCs/>
                <w:color w:val="333333"/>
                <w:sz w:val="22"/>
                <w:szCs w:val="22"/>
                <w:lang w:val="en-US"/>
              </w:rPr>
            </w:pPr>
            <w:r w:rsidRPr="00F3375C">
              <w:rPr>
                <w:rFonts w:eastAsia="Times New Roman"/>
                <w:i/>
                <w:iCs/>
                <w:color w:val="333333"/>
                <w:sz w:val="22"/>
                <w:szCs w:val="22"/>
              </w:rPr>
              <w:t>χ</w:t>
            </w:r>
            <w:r w:rsidRPr="00F3375C">
              <w:rPr>
                <w:rFonts w:eastAsia="Times New Roman"/>
                <w:i/>
                <w:iCs/>
                <w:color w:val="333333"/>
                <w:sz w:val="22"/>
                <w:szCs w:val="22"/>
                <w:vertAlign w:val="superscript"/>
                <w:lang w:val="en-US"/>
              </w:rPr>
              <w:t>2</w:t>
            </w:r>
            <w:r w:rsidRPr="00F3375C">
              <w:rPr>
                <w:rFonts w:eastAsia="Times New Roman"/>
                <w:i/>
                <w:iCs/>
                <w:color w:val="333333"/>
                <w:sz w:val="22"/>
                <w:szCs w:val="22"/>
                <w:lang w:val="en-US"/>
              </w:rPr>
              <w:t xml:space="preserve">=15.317 · </w:t>
            </w:r>
            <w:proofErr w:type="spellStart"/>
            <w:r w:rsidRPr="00F3375C">
              <w:rPr>
                <w:rFonts w:eastAsia="Times New Roman"/>
                <w:i/>
                <w:iCs/>
                <w:color w:val="333333"/>
                <w:sz w:val="22"/>
                <w:szCs w:val="22"/>
                <w:lang w:val="en-US"/>
              </w:rPr>
              <w:t>df</w:t>
            </w:r>
            <w:proofErr w:type="spellEnd"/>
            <w:r w:rsidRPr="00F3375C">
              <w:rPr>
                <w:rFonts w:eastAsia="Times New Roman"/>
                <w:i/>
                <w:iCs/>
                <w:color w:val="333333"/>
                <w:sz w:val="22"/>
                <w:szCs w:val="22"/>
                <w:lang w:val="en-US"/>
              </w:rPr>
              <w:t xml:space="preserve">=12 · Cramer’s V=0.075 · Fisher’s p=0.338 </w:t>
            </w:r>
          </w:p>
        </w:tc>
      </w:tr>
    </w:tbl>
    <w:p w14:paraId="4E6AFB4D" w14:textId="77777777" w:rsidR="00000000" w:rsidRPr="00F3375C" w:rsidRDefault="00517A0A" w:rsidP="00F3375C">
      <w:pPr>
        <w:spacing w:line="360" w:lineRule="auto"/>
        <w:jc w:val="both"/>
        <w:divId w:val="1066874533"/>
        <w:rPr>
          <w:rFonts w:eastAsia="Times New Roman"/>
          <w:vanish/>
          <w:color w:val="333333"/>
          <w:sz w:val="22"/>
          <w:szCs w:val="22"/>
        </w:rPr>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993"/>
        <w:gridCol w:w="3402"/>
        <w:gridCol w:w="708"/>
        <w:gridCol w:w="1134"/>
        <w:gridCol w:w="1276"/>
        <w:gridCol w:w="992"/>
        <w:gridCol w:w="855"/>
      </w:tblGrid>
      <w:tr w:rsidR="00000000" w:rsidRPr="00F3375C" w14:paraId="672A0326" w14:textId="77777777" w:rsidTr="00F3375C">
        <w:trPr>
          <w:divId w:val="1066874533"/>
          <w:tblHeader/>
        </w:trPr>
        <w:tc>
          <w:tcPr>
            <w:tcW w:w="9360" w:type="dxa"/>
            <w:gridSpan w:val="7"/>
            <w:tcBorders>
              <w:top w:val="nil"/>
              <w:left w:val="nil"/>
              <w:bottom w:val="nil"/>
              <w:right w:val="nil"/>
            </w:tcBorders>
            <w:shd w:val="clear" w:color="auto" w:fill="auto"/>
            <w:tcMar>
              <w:top w:w="0" w:type="dxa"/>
              <w:left w:w="0" w:type="dxa"/>
              <w:bottom w:w="0" w:type="dxa"/>
              <w:right w:w="0" w:type="dxa"/>
            </w:tcMar>
            <w:vAlign w:val="center"/>
            <w:hideMark/>
          </w:tcPr>
          <w:p w14:paraId="7937A7B7" w14:textId="77777777" w:rsidR="00000000" w:rsidRPr="00F3375C" w:rsidRDefault="00517A0A" w:rsidP="00F3375C">
            <w:pPr>
              <w:spacing w:line="360" w:lineRule="auto"/>
              <w:jc w:val="both"/>
              <w:rPr>
                <w:rFonts w:eastAsia="Times New Roman"/>
                <w:color w:val="777777"/>
                <w:sz w:val="22"/>
                <w:szCs w:val="22"/>
              </w:rPr>
            </w:pPr>
            <w:r w:rsidRPr="00F3375C">
              <w:rPr>
                <w:rFonts w:eastAsia="Times New Roman"/>
                <w:color w:val="777777"/>
                <w:sz w:val="22"/>
                <w:szCs w:val="22"/>
              </w:rPr>
              <w:t xml:space="preserve">MTC </w:t>
            </w:r>
            <w:proofErr w:type="spellStart"/>
            <w:r w:rsidRPr="00F3375C">
              <w:rPr>
                <w:rFonts w:eastAsia="Times New Roman"/>
                <w:color w:val="777777"/>
                <w:sz w:val="22"/>
                <w:szCs w:val="22"/>
              </w:rPr>
              <w:t>Satisfacion</w:t>
            </w:r>
            <w:proofErr w:type="spellEnd"/>
            <w:r w:rsidRPr="00F3375C">
              <w:rPr>
                <w:rFonts w:eastAsia="Times New Roman"/>
                <w:color w:val="777777"/>
                <w:sz w:val="22"/>
                <w:szCs w:val="22"/>
              </w:rPr>
              <w:t xml:space="preserve"> con la vida/Clima Social Escolar </w:t>
            </w:r>
          </w:p>
        </w:tc>
      </w:tr>
      <w:tr w:rsidR="00F3375C" w:rsidRPr="00F3375C" w14:paraId="7E98E12B" w14:textId="77777777" w:rsidTr="00F3375C">
        <w:trPr>
          <w:divId w:val="1066874533"/>
          <w:tblHeader/>
        </w:trPr>
        <w:tc>
          <w:tcPr>
            <w:tcW w:w="993" w:type="dxa"/>
            <w:shd w:val="clear" w:color="auto" w:fill="auto"/>
            <w:tcMar>
              <w:top w:w="0" w:type="dxa"/>
              <w:left w:w="0" w:type="dxa"/>
              <w:bottom w:w="0" w:type="dxa"/>
              <w:right w:w="0" w:type="dxa"/>
            </w:tcMar>
            <w:vAlign w:val="center"/>
            <w:hideMark/>
          </w:tcPr>
          <w:p w14:paraId="51C7C9C1" w14:textId="77777777" w:rsidR="00000000" w:rsidRPr="00F3375C" w:rsidRDefault="00517A0A" w:rsidP="00F3375C">
            <w:pPr>
              <w:spacing w:line="360" w:lineRule="auto"/>
              <w:jc w:val="both"/>
              <w:rPr>
                <w:rFonts w:eastAsia="Times New Roman"/>
                <w:b/>
                <w:bCs/>
                <w:color w:val="333333"/>
                <w:sz w:val="22"/>
                <w:szCs w:val="22"/>
              </w:rPr>
            </w:pPr>
            <w:r w:rsidRPr="00F3375C">
              <w:rPr>
                <w:rFonts w:eastAsia="Times New Roman"/>
                <w:b/>
                <w:bCs/>
                <w:color w:val="333333"/>
                <w:sz w:val="22"/>
                <w:szCs w:val="22"/>
              </w:rPr>
              <w:t xml:space="preserve">Variable </w:t>
            </w:r>
          </w:p>
        </w:tc>
        <w:tc>
          <w:tcPr>
            <w:tcW w:w="3402" w:type="dxa"/>
            <w:shd w:val="clear" w:color="auto" w:fill="auto"/>
            <w:tcMar>
              <w:top w:w="0" w:type="dxa"/>
              <w:left w:w="0" w:type="dxa"/>
              <w:bottom w:w="0" w:type="dxa"/>
              <w:right w:w="0" w:type="dxa"/>
            </w:tcMar>
            <w:vAlign w:val="center"/>
            <w:hideMark/>
          </w:tcPr>
          <w:p w14:paraId="7893E21A" w14:textId="77777777" w:rsidR="00000000" w:rsidRPr="00F3375C" w:rsidRDefault="00517A0A" w:rsidP="00F3375C">
            <w:pPr>
              <w:spacing w:line="360" w:lineRule="auto"/>
              <w:jc w:val="both"/>
              <w:rPr>
                <w:rFonts w:eastAsia="Times New Roman"/>
                <w:b/>
                <w:bCs/>
                <w:color w:val="333333"/>
                <w:sz w:val="22"/>
                <w:szCs w:val="22"/>
              </w:rPr>
            </w:pPr>
            <w:r w:rsidRPr="00F3375C">
              <w:rPr>
                <w:rFonts w:eastAsia="Times New Roman"/>
                <w:b/>
                <w:bCs/>
                <w:color w:val="333333"/>
                <w:sz w:val="22"/>
                <w:szCs w:val="22"/>
              </w:rPr>
              <w:t xml:space="preserve">Etiqueta </w:t>
            </w:r>
          </w:p>
        </w:tc>
        <w:tc>
          <w:tcPr>
            <w:tcW w:w="708" w:type="dxa"/>
            <w:shd w:val="clear" w:color="auto" w:fill="auto"/>
            <w:tcMar>
              <w:top w:w="0" w:type="dxa"/>
              <w:left w:w="0" w:type="dxa"/>
              <w:bottom w:w="0" w:type="dxa"/>
              <w:right w:w="0" w:type="dxa"/>
            </w:tcMar>
            <w:vAlign w:val="center"/>
            <w:hideMark/>
          </w:tcPr>
          <w:p w14:paraId="5C55FC59" w14:textId="77777777" w:rsidR="00000000" w:rsidRPr="00F3375C" w:rsidRDefault="00517A0A" w:rsidP="00F3375C">
            <w:pPr>
              <w:spacing w:line="360" w:lineRule="auto"/>
              <w:jc w:val="both"/>
              <w:rPr>
                <w:rFonts w:eastAsia="Times New Roman"/>
                <w:b/>
                <w:bCs/>
                <w:color w:val="333333"/>
                <w:sz w:val="22"/>
                <w:szCs w:val="22"/>
              </w:rPr>
            </w:pPr>
            <w:r w:rsidRPr="00F3375C">
              <w:rPr>
                <w:rFonts w:eastAsia="Times New Roman"/>
                <w:b/>
                <w:bCs/>
                <w:color w:val="333333"/>
                <w:sz w:val="22"/>
                <w:szCs w:val="22"/>
              </w:rPr>
              <w:t xml:space="preserve">n </w:t>
            </w:r>
          </w:p>
        </w:tc>
        <w:tc>
          <w:tcPr>
            <w:tcW w:w="1134" w:type="dxa"/>
            <w:shd w:val="clear" w:color="auto" w:fill="auto"/>
            <w:tcMar>
              <w:top w:w="0" w:type="dxa"/>
              <w:left w:w="0" w:type="dxa"/>
              <w:bottom w:w="0" w:type="dxa"/>
              <w:right w:w="0" w:type="dxa"/>
            </w:tcMar>
            <w:vAlign w:val="center"/>
            <w:hideMark/>
          </w:tcPr>
          <w:p w14:paraId="69BEDABD" w14:textId="77777777" w:rsidR="00000000" w:rsidRPr="00F3375C" w:rsidRDefault="00517A0A" w:rsidP="00F3375C">
            <w:pPr>
              <w:spacing w:line="360" w:lineRule="auto"/>
              <w:jc w:val="both"/>
              <w:rPr>
                <w:rFonts w:eastAsia="Times New Roman"/>
                <w:b/>
                <w:bCs/>
                <w:color w:val="333333"/>
                <w:sz w:val="22"/>
                <w:szCs w:val="22"/>
              </w:rPr>
            </w:pPr>
            <w:r w:rsidRPr="00F3375C">
              <w:rPr>
                <w:rFonts w:eastAsia="Times New Roman"/>
                <w:b/>
                <w:bCs/>
                <w:color w:val="333333"/>
                <w:sz w:val="22"/>
                <w:szCs w:val="22"/>
              </w:rPr>
              <w:t xml:space="preserve">Media </w:t>
            </w:r>
          </w:p>
        </w:tc>
        <w:tc>
          <w:tcPr>
            <w:tcW w:w="1276" w:type="dxa"/>
            <w:shd w:val="clear" w:color="auto" w:fill="auto"/>
            <w:tcMar>
              <w:top w:w="0" w:type="dxa"/>
              <w:left w:w="0" w:type="dxa"/>
              <w:bottom w:w="0" w:type="dxa"/>
              <w:right w:w="0" w:type="dxa"/>
            </w:tcMar>
            <w:vAlign w:val="center"/>
            <w:hideMark/>
          </w:tcPr>
          <w:p w14:paraId="59DA80E4" w14:textId="77777777" w:rsidR="00000000" w:rsidRPr="00F3375C" w:rsidRDefault="00517A0A" w:rsidP="00F3375C">
            <w:pPr>
              <w:spacing w:line="360" w:lineRule="auto"/>
              <w:jc w:val="both"/>
              <w:rPr>
                <w:rFonts w:eastAsia="Times New Roman"/>
                <w:b/>
                <w:bCs/>
                <w:color w:val="333333"/>
                <w:sz w:val="22"/>
                <w:szCs w:val="22"/>
              </w:rPr>
            </w:pPr>
            <w:r w:rsidRPr="00F3375C">
              <w:rPr>
                <w:rFonts w:eastAsia="Times New Roman"/>
                <w:b/>
                <w:bCs/>
                <w:color w:val="333333"/>
                <w:sz w:val="22"/>
                <w:szCs w:val="22"/>
              </w:rPr>
              <w:t xml:space="preserve">D. </w:t>
            </w:r>
            <w:proofErr w:type="spellStart"/>
            <w:r w:rsidRPr="00F3375C">
              <w:rPr>
                <w:rFonts w:eastAsia="Times New Roman"/>
                <w:b/>
                <w:bCs/>
                <w:color w:val="333333"/>
                <w:sz w:val="22"/>
                <w:szCs w:val="22"/>
              </w:rPr>
              <w:t>estandar</w:t>
            </w:r>
            <w:proofErr w:type="spellEnd"/>
            <w:r w:rsidRPr="00F3375C">
              <w:rPr>
                <w:rFonts w:eastAsia="Times New Roman"/>
                <w:b/>
                <w:bCs/>
                <w:color w:val="333333"/>
                <w:sz w:val="22"/>
                <w:szCs w:val="22"/>
              </w:rPr>
              <w:t xml:space="preserve"> </w:t>
            </w:r>
          </w:p>
        </w:tc>
        <w:tc>
          <w:tcPr>
            <w:tcW w:w="992" w:type="dxa"/>
            <w:shd w:val="clear" w:color="auto" w:fill="auto"/>
            <w:tcMar>
              <w:top w:w="0" w:type="dxa"/>
              <w:left w:w="0" w:type="dxa"/>
              <w:bottom w:w="0" w:type="dxa"/>
              <w:right w:w="0" w:type="dxa"/>
            </w:tcMar>
            <w:vAlign w:val="center"/>
            <w:hideMark/>
          </w:tcPr>
          <w:p w14:paraId="2E8F8AD0" w14:textId="77777777" w:rsidR="00000000" w:rsidRPr="00F3375C" w:rsidRDefault="00517A0A" w:rsidP="00F3375C">
            <w:pPr>
              <w:spacing w:line="360" w:lineRule="auto"/>
              <w:jc w:val="both"/>
              <w:rPr>
                <w:rFonts w:eastAsia="Times New Roman"/>
                <w:b/>
                <w:bCs/>
                <w:color w:val="333333"/>
                <w:sz w:val="22"/>
                <w:szCs w:val="22"/>
              </w:rPr>
            </w:pPr>
            <w:r w:rsidRPr="00F3375C">
              <w:rPr>
                <w:rFonts w:eastAsia="Times New Roman"/>
                <w:b/>
                <w:bCs/>
                <w:color w:val="333333"/>
                <w:sz w:val="22"/>
                <w:szCs w:val="22"/>
              </w:rPr>
              <w:t xml:space="preserve">Mediana </w:t>
            </w:r>
          </w:p>
        </w:tc>
        <w:tc>
          <w:tcPr>
            <w:tcW w:w="855" w:type="dxa"/>
            <w:shd w:val="clear" w:color="auto" w:fill="auto"/>
            <w:tcMar>
              <w:top w:w="0" w:type="dxa"/>
              <w:left w:w="0" w:type="dxa"/>
              <w:bottom w:w="0" w:type="dxa"/>
              <w:right w:w="0" w:type="dxa"/>
            </w:tcMar>
            <w:vAlign w:val="center"/>
            <w:hideMark/>
          </w:tcPr>
          <w:p w14:paraId="53CD1B30" w14:textId="77777777" w:rsidR="00000000" w:rsidRPr="00F3375C" w:rsidRDefault="00517A0A" w:rsidP="00F3375C">
            <w:pPr>
              <w:spacing w:line="360" w:lineRule="auto"/>
              <w:jc w:val="both"/>
              <w:rPr>
                <w:rFonts w:eastAsia="Times New Roman"/>
                <w:b/>
                <w:bCs/>
                <w:color w:val="333333"/>
                <w:sz w:val="22"/>
                <w:szCs w:val="22"/>
              </w:rPr>
            </w:pPr>
            <w:r w:rsidRPr="00F3375C">
              <w:rPr>
                <w:rFonts w:eastAsia="Times New Roman"/>
                <w:b/>
                <w:bCs/>
                <w:color w:val="333333"/>
                <w:sz w:val="22"/>
                <w:szCs w:val="22"/>
              </w:rPr>
              <w:t xml:space="preserve">Rango </w:t>
            </w:r>
          </w:p>
        </w:tc>
      </w:tr>
      <w:tr w:rsidR="00F3375C" w:rsidRPr="00F3375C" w14:paraId="44D4B786" w14:textId="77777777" w:rsidTr="00F3375C">
        <w:trPr>
          <w:divId w:val="1066874533"/>
        </w:trPr>
        <w:tc>
          <w:tcPr>
            <w:tcW w:w="993" w:type="dxa"/>
            <w:shd w:val="clear" w:color="auto" w:fill="auto"/>
            <w:tcMar>
              <w:top w:w="0" w:type="dxa"/>
              <w:left w:w="0" w:type="dxa"/>
              <w:bottom w:w="0" w:type="dxa"/>
              <w:right w:w="0" w:type="dxa"/>
            </w:tcMar>
            <w:vAlign w:val="center"/>
            <w:hideMark/>
          </w:tcPr>
          <w:p w14:paraId="4A031B91"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333333"/>
                <w:sz w:val="22"/>
                <w:szCs w:val="22"/>
              </w:rPr>
              <w:t xml:space="preserve">edad </w:t>
            </w:r>
          </w:p>
        </w:tc>
        <w:tc>
          <w:tcPr>
            <w:tcW w:w="3402" w:type="dxa"/>
            <w:shd w:val="clear" w:color="auto" w:fill="auto"/>
            <w:tcMar>
              <w:top w:w="0" w:type="dxa"/>
              <w:left w:w="0" w:type="dxa"/>
              <w:bottom w:w="0" w:type="dxa"/>
              <w:right w:w="0" w:type="dxa"/>
            </w:tcMar>
            <w:vAlign w:val="center"/>
            <w:hideMark/>
          </w:tcPr>
          <w:p w14:paraId="744567B5"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333333"/>
                <w:sz w:val="22"/>
                <w:szCs w:val="22"/>
              </w:rPr>
              <w:t xml:space="preserve">¿Cuál es su edad? EDAD EXACTA </w:t>
            </w:r>
          </w:p>
        </w:tc>
        <w:tc>
          <w:tcPr>
            <w:tcW w:w="708" w:type="dxa"/>
            <w:shd w:val="clear" w:color="auto" w:fill="auto"/>
            <w:tcMar>
              <w:top w:w="0" w:type="dxa"/>
              <w:left w:w="0" w:type="dxa"/>
              <w:bottom w:w="0" w:type="dxa"/>
              <w:right w:w="0" w:type="dxa"/>
            </w:tcMar>
            <w:vAlign w:val="center"/>
            <w:hideMark/>
          </w:tcPr>
          <w:p w14:paraId="25A88962"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333333"/>
                <w:sz w:val="22"/>
                <w:szCs w:val="22"/>
              </w:rPr>
              <w:t xml:space="preserve">1443 </w:t>
            </w:r>
          </w:p>
        </w:tc>
        <w:tc>
          <w:tcPr>
            <w:tcW w:w="1134" w:type="dxa"/>
            <w:shd w:val="clear" w:color="auto" w:fill="auto"/>
            <w:tcMar>
              <w:top w:w="0" w:type="dxa"/>
              <w:left w:w="0" w:type="dxa"/>
              <w:bottom w:w="0" w:type="dxa"/>
              <w:right w:w="0" w:type="dxa"/>
            </w:tcMar>
            <w:vAlign w:val="center"/>
            <w:hideMark/>
          </w:tcPr>
          <w:p w14:paraId="4DAB4D8A"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333333"/>
                <w:sz w:val="22"/>
                <w:szCs w:val="22"/>
              </w:rPr>
              <w:t xml:space="preserve">49.51698 </w:t>
            </w:r>
          </w:p>
        </w:tc>
        <w:tc>
          <w:tcPr>
            <w:tcW w:w="1276" w:type="dxa"/>
            <w:shd w:val="clear" w:color="auto" w:fill="auto"/>
            <w:tcMar>
              <w:top w:w="0" w:type="dxa"/>
              <w:left w:w="0" w:type="dxa"/>
              <w:bottom w:w="0" w:type="dxa"/>
              <w:right w:w="0" w:type="dxa"/>
            </w:tcMar>
            <w:vAlign w:val="center"/>
            <w:hideMark/>
          </w:tcPr>
          <w:p w14:paraId="3FCA9846"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333333"/>
                <w:sz w:val="22"/>
                <w:szCs w:val="22"/>
              </w:rPr>
              <w:t xml:space="preserve">18.31634 </w:t>
            </w:r>
          </w:p>
        </w:tc>
        <w:tc>
          <w:tcPr>
            <w:tcW w:w="992" w:type="dxa"/>
            <w:shd w:val="clear" w:color="auto" w:fill="auto"/>
            <w:tcMar>
              <w:top w:w="0" w:type="dxa"/>
              <w:left w:w="0" w:type="dxa"/>
              <w:bottom w:w="0" w:type="dxa"/>
              <w:right w:w="0" w:type="dxa"/>
            </w:tcMar>
            <w:vAlign w:val="center"/>
            <w:hideMark/>
          </w:tcPr>
          <w:p w14:paraId="5A4099E8"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333333"/>
                <w:sz w:val="22"/>
                <w:szCs w:val="22"/>
              </w:rPr>
              <w:t xml:space="preserve">49 </w:t>
            </w:r>
          </w:p>
        </w:tc>
        <w:tc>
          <w:tcPr>
            <w:tcW w:w="855" w:type="dxa"/>
            <w:shd w:val="clear" w:color="auto" w:fill="auto"/>
            <w:tcMar>
              <w:top w:w="0" w:type="dxa"/>
              <w:left w:w="0" w:type="dxa"/>
              <w:bottom w:w="0" w:type="dxa"/>
              <w:right w:w="0" w:type="dxa"/>
            </w:tcMar>
            <w:vAlign w:val="center"/>
            <w:hideMark/>
          </w:tcPr>
          <w:p w14:paraId="7B5D495F"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color w:val="333333"/>
                <w:sz w:val="22"/>
                <w:szCs w:val="22"/>
              </w:rPr>
              <w:t xml:space="preserve">77 (18-95) </w:t>
            </w:r>
          </w:p>
        </w:tc>
      </w:tr>
      <w:tr w:rsidR="00F3375C" w:rsidRPr="00F3375C" w14:paraId="1D40704E" w14:textId="77777777" w:rsidTr="00F3375C">
        <w:trPr>
          <w:divId w:val="1066874533"/>
        </w:trPr>
        <w:tc>
          <w:tcPr>
            <w:tcW w:w="993" w:type="dxa"/>
            <w:shd w:val="clear" w:color="auto" w:fill="auto"/>
            <w:tcMar>
              <w:top w:w="0" w:type="dxa"/>
              <w:left w:w="0" w:type="dxa"/>
              <w:bottom w:w="0" w:type="dxa"/>
              <w:right w:w="0" w:type="dxa"/>
            </w:tcMar>
            <w:vAlign w:val="center"/>
            <w:hideMark/>
          </w:tcPr>
          <w:p w14:paraId="2F916CD1" w14:textId="77777777" w:rsidR="00000000" w:rsidRPr="00F3375C" w:rsidRDefault="00517A0A" w:rsidP="00F3375C">
            <w:pPr>
              <w:spacing w:line="360" w:lineRule="auto"/>
              <w:jc w:val="both"/>
              <w:rPr>
                <w:rFonts w:eastAsia="Times New Roman"/>
                <w:color w:val="333333"/>
                <w:sz w:val="22"/>
                <w:szCs w:val="22"/>
              </w:rPr>
            </w:pPr>
            <w:r w:rsidRPr="00F3375C">
              <w:rPr>
                <w:rFonts w:eastAsia="Times New Roman"/>
                <w:i/>
                <w:iCs/>
                <w:color w:val="333333"/>
                <w:sz w:val="22"/>
                <w:szCs w:val="22"/>
              </w:rPr>
              <w:t xml:space="preserve">Fuente: </w:t>
            </w:r>
          </w:p>
        </w:tc>
        <w:tc>
          <w:tcPr>
            <w:tcW w:w="3402" w:type="dxa"/>
            <w:shd w:val="clear" w:color="auto" w:fill="auto"/>
            <w:vAlign w:val="center"/>
            <w:hideMark/>
          </w:tcPr>
          <w:p w14:paraId="79085F4B" w14:textId="77777777" w:rsidR="00000000" w:rsidRPr="00F3375C" w:rsidRDefault="00517A0A" w:rsidP="00F3375C">
            <w:pPr>
              <w:spacing w:line="360" w:lineRule="auto"/>
              <w:jc w:val="both"/>
              <w:rPr>
                <w:rFonts w:eastAsia="Times New Roman"/>
                <w:sz w:val="22"/>
                <w:szCs w:val="22"/>
              </w:rPr>
            </w:pPr>
          </w:p>
        </w:tc>
        <w:tc>
          <w:tcPr>
            <w:tcW w:w="708" w:type="dxa"/>
            <w:shd w:val="clear" w:color="auto" w:fill="auto"/>
            <w:vAlign w:val="center"/>
            <w:hideMark/>
          </w:tcPr>
          <w:p w14:paraId="513CCA7D" w14:textId="77777777" w:rsidR="00000000" w:rsidRPr="00F3375C" w:rsidRDefault="00517A0A" w:rsidP="00F3375C">
            <w:pPr>
              <w:spacing w:line="360" w:lineRule="auto"/>
              <w:jc w:val="both"/>
              <w:rPr>
                <w:rFonts w:eastAsia="Times New Roman"/>
                <w:sz w:val="22"/>
                <w:szCs w:val="22"/>
              </w:rPr>
            </w:pPr>
          </w:p>
        </w:tc>
        <w:tc>
          <w:tcPr>
            <w:tcW w:w="1134" w:type="dxa"/>
            <w:shd w:val="clear" w:color="auto" w:fill="auto"/>
            <w:vAlign w:val="center"/>
            <w:hideMark/>
          </w:tcPr>
          <w:p w14:paraId="2430FC32" w14:textId="77777777" w:rsidR="00000000" w:rsidRPr="00F3375C" w:rsidRDefault="00517A0A" w:rsidP="00F3375C">
            <w:pPr>
              <w:spacing w:line="360" w:lineRule="auto"/>
              <w:jc w:val="both"/>
              <w:rPr>
                <w:rFonts w:eastAsia="Times New Roman"/>
                <w:sz w:val="22"/>
                <w:szCs w:val="22"/>
              </w:rPr>
            </w:pPr>
          </w:p>
        </w:tc>
        <w:tc>
          <w:tcPr>
            <w:tcW w:w="1276" w:type="dxa"/>
            <w:shd w:val="clear" w:color="auto" w:fill="auto"/>
            <w:vAlign w:val="center"/>
            <w:hideMark/>
          </w:tcPr>
          <w:p w14:paraId="0647DB64" w14:textId="77777777" w:rsidR="00000000" w:rsidRPr="00F3375C" w:rsidRDefault="00517A0A" w:rsidP="00F3375C">
            <w:pPr>
              <w:spacing w:line="360" w:lineRule="auto"/>
              <w:jc w:val="both"/>
              <w:rPr>
                <w:rFonts w:eastAsia="Times New Roman"/>
                <w:sz w:val="22"/>
                <w:szCs w:val="22"/>
              </w:rPr>
            </w:pPr>
          </w:p>
        </w:tc>
        <w:tc>
          <w:tcPr>
            <w:tcW w:w="992" w:type="dxa"/>
            <w:shd w:val="clear" w:color="auto" w:fill="auto"/>
            <w:vAlign w:val="center"/>
            <w:hideMark/>
          </w:tcPr>
          <w:p w14:paraId="0DB83AE9" w14:textId="77777777" w:rsidR="00000000" w:rsidRPr="00F3375C" w:rsidRDefault="00517A0A" w:rsidP="00F3375C">
            <w:pPr>
              <w:spacing w:line="360" w:lineRule="auto"/>
              <w:jc w:val="both"/>
              <w:rPr>
                <w:rFonts w:eastAsia="Times New Roman"/>
                <w:sz w:val="22"/>
                <w:szCs w:val="22"/>
              </w:rPr>
            </w:pPr>
          </w:p>
        </w:tc>
        <w:tc>
          <w:tcPr>
            <w:tcW w:w="855" w:type="dxa"/>
            <w:shd w:val="clear" w:color="auto" w:fill="auto"/>
            <w:vAlign w:val="center"/>
            <w:hideMark/>
          </w:tcPr>
          <w:p w14:paraId="6FB8BD3B" w14:textId="77777777" w:rsidR="00000000" w:rsidRPr="00F3375C" w:rsidRDefault="00517A0A" w:rsidP="00F3375C">
            <w:pPr>
              <w:spacing w:line="360" w:lineRule="auto"/>
              <w:jc w:val="both"/>
              <w:rPr>
                <w:rFonts w:eastAsia="Times New Roman"/>
                <w:sz w:val="22"/>
                <w:szCs w:val="22"/>
              </w:rPr>
            </w:pPr>
          </w:p>
        </w:tc>
      </w:tr>
      <w:tr w:rsidR="00F3375C" w:rsidRPr="00F3375C" w14:paraId="45367A39" w14:textId="77777777" w:rsidTr="00F3375C">
        <w:trPr>
          <w:divId w:val="1066874533"/>
        </w:trPr>
        <w:tc>
          <w:tcPr>
            <w:tcW w:w="993" w:type="dxa"/>
            <w:shd w:val="clear" w:color="auto" w:fill="auto"/>
            <w:tcMar>
              <w:top w:w="0" w:type="dxa"/>
              <w:left w:w="0" w:type="dxa"/>
              <w:bottom w:w="0" w:type="dxa"/>
              <w:right w:w="0" w:type="dxa"/>
            </w:tcMar>
            <w:vAlign w:val="center"/>
            <w:hideMark/>
          </w:tcPr>
          <w:p w14:paraId="4C211B27" w14:textId="5A15A82B" w:rsidR="00000000" w:rsidRPr="00F3375C" w:rsidRDefault="00517A0A" w:rsidP="00F3375C">
            <w:pPr>
              <w:spacing w:line="360" w:lineRule="auto"/>
              <w:jc w:val="both"/>
              <w:rPr>
                <w:rFonts w:eastAsia="Times New Roman"/>
                <w:color w:val="333333"/>
                <w:sz w:val="22"/>
                <w:szCs w:val="22"/>
              </w:rPr>
            </w:pPr>
            <w:r w:rsidRPr="00F3375C">
              <w:rPr>
                <w:rFonts w:eastAsia="Times New Roman"/>
                <w:color w:val="333333"/>
                <w:sz w:val="22"/>
                <w:szCs w:val="22"/>
              </w:rPr>
              <w:t>Elaboración propia en base</w:t>
            </w:r>
            <w:r w:rsidR="00F3375C">
              <w:rPr>
                <w:rFonts w:eastAsia="Times New Roman"/>
                <w:color w:val="333333"/>
                <w:sz w:val="22"/>
                <w:szCs w:val="22"/>
              </w:rPr>
              <w:t xml:space="preserve"> a </w:t>
            </w:r>
            <w:r w:rsidRPr="00F3375C">
              <w:rPr>
                <w:rFonts w:eastAsia="Times New Roman"/>
                <w:color w:val="333333"/>
                <w:sz w:val="22"/>
                <w:szCs w:val="22"/>
              </w:rPr>
              <w:t xml:space="preserve">CEP 85 </w:t>
            </w:r>
          </w:p>
        </w:tc>
        <w:tc>
          <w:tcPr>
            <w:tcW w:w="3402" w:type="dxa"/>
            <w:shd w:val="clear" w:color="auto" w:fill="auto"/>
            <w:vAlign w:val="center"/>
            <w:hideMark/>
          </w:tcPr>
          <w:p w14:paraId="2D1B9790" w14:textId="77777777" w:rsidR="00000000" w:rsidRPr="00F3375C" w:rsidRDefault="00517A0A" w:rsidP="00F3375C">
            <w:pPr>
              <w:spacing w:line="360" w:lineRule="auto"/>
              <w:jc w:val="both"/>
              <w:rPr>
                <w:rFonts w:eastAsia="Times New Roman"/>
                <w:sz w:val="22"/>
                <w:szCs w:val="22"/>
              </w:rPr>
            </w:pPr>
          </w:p>
        </w:tc>
        <w:tc>
          <w:tcPr>
            <w:tcW w:w="708" w:type="dxa"/>
            <w:shd w:val="clear" w:color="auto" w:fill="auto"/>
            <w:vAlign w:val="center"/>
            <w:hideMark/>
          </w:tcPr>
          <w:p w14:paraId="16923479" w14:textId="77777777" w:rsidR="00000000" w:rsidRPr="00F3375C" w:rsidRDefault="00517A0A" w:rsidP="00F3375C">
            <w:pPr>
              <w:spacing w:line="360" w:lineRule="auto"/>
              <w:jc w:val="both"/>
              <w:rPr>
                <w:rFonts w:eastAsia="Times New Roman"/>
                <w:sz w:val="22"/>
                <w:szCs w:val="22"/>
              </w:rPr>
            </w:pPr>
          </w:p>
        </w:tc>
        <w:tc>
          <w:tcPr>
            <w:tcW w:w="1134" w:type="dxa"/>
            <w:shd w:val="clear" w:color="auto" w:fill="auto"/>
            <w:vAlign w:val="center"/>
            <w:hideMark/>
          </w:tcPr>
          <w:p w14:paraId="01F3D28A" w14:textId="77777777" w:rsidR="00000000" w:rsidRPr="00F3375C" w:rsidRDefault="00517A0A" w:rsidP="00F3375C">
            <w:pPr>
              <w:spacing w:line="360" w:lineRule="auto"/>
              <w:jc w:val="both"/>
              <w:rPr>
                <w:rFonts w:eastAsia="Times New Roman"/>
                <w:sz w:val="22"/>
                <w:szCs w:val="22"/>
              </w:rPr>
            </w:pPr>
          </w:p>
        </w:tc>
        <w:tc>
          <w:tcPr>
            <w:tcW w:w="1276" w:type="dxa"/>
            <w:shd w:val="clear" w:color="auto" w:fill="auto"/>
            <w:vAlign w:val="center"/>
            <w:hideMark/>
          </w:tcPr>
          <w:p w14:paraId="01E09DAD" w14:textId="77777777" w:rsidR="00000000" w:rsidRPr="00F3375C" w:rsidRDefault="00517A0A" w:rsidP="00F3375C">
            <w:pPr>
              <w:spacing w:line="360" w:lineRule="auto"/>
              <w:jc w:val="both"/>
              <w:rPr>
                <w:rFonts w:eastAsia="Times New Roman"/>
                <w:sz w:val="22"/>
                <w:szCs w:val="22"/>
              </w:rPr>
            </w:pPr>
          </w:p>
        </w:tc>
        <w:tc>
          <w:tcPr>
            <w:tcW w:w="992" w:type="dxa"/>
            <w:shd w:val="clear" w:color="auto" w:fill="auto"/>
            <w:vAlign w:val="center"/>
            <w:hideMark/>
          </w:tcPr>
          <w:p w14:paraId="210DA967" w14:textId="77777777" w:rsidR="00000000" w:rsidRPr="00F3375C" w:rsidRDefault="00517A0A" w:rsidP="00F3375C">
            <w:pPr>
              <w:spacing w:line="360" w:lineRule="auto"/>
              <w:jc w:val="both"/>
              <w:rPr>
                <w:rFonts w:eastAsia="Times New Roman"/>
                <w:sz w:val="22"/>
                <w:szCs w:val="22"/>
              </w:rPr>
            </w:pPr>
          </w:p>
        </w:tc>
        <w:tc>
          <w:tcPr>
            <w:tcW w:w="855" w:type="dxa"/>
            <w:shd w:val="clear" w:color="auto" w:fill="auto"/>
            <w:vAlign w:val="center"/>
            <w:hideMark/>
          </w:tcPr>
          <w:p w14:paraId="24289DB2" w14:textId="77777777" w:rsidR="00000000" w:rsidRPr="00F3375C" w:rsidRDefault="00517A0A" w:rsidP="00F3375C">
            <w:pPr>
              <w:spacing w:line="360" w:lineRule="auto"/>
              <w:jc w:val="both"/>
              <w:rPr>
                <w:rFonts w:eastAsia="Times New Roman"/>
                <w:sz w:val="22"/>
                <w:szCs w:val="22"/>
              </w:rPr>
            </w:pPr>
          </w:p>
        </w:tc>
      </w:tr>
    </w:tbl>
    <w:p w14:paraId="55FBBE43" w14:textId="77777777" w:rsidR="00000000" w:rsidRPr="00F3375C" w:rsidRDefault="00517A0A" w:rsidP="00F3375C">
      <w:pPr>
        <w:pStyle w:val="HTMLconformatoprevio"/>
        <w:spacing w:line="360" w:lineRule="auto"/>
        <w:jc w:val="both"/>
        <w:divId w:val="1066874533"/>
        <w:rPr>
          <w:rFonts w:ascii="Times New Roman" w:hAnsi="Times New Roman" w:cs="Times New Roman"/>
          <w:color w:val="C7254E"/>
          <w:sz w:val="22"/>
          <w:szCs w:val="22"/>
        </w:rPr>
      </w:pPr>
      <w:r w:rsidRPr="00F3375C">
        <w:rPr>
          <w:rFonts w:ascii="Times New Roman" w:hAnsi="Times New Roman" w:cs="Times New Roman"/>
          <w:color w:val="C7254E"/>
          <w:sz w:val="22"/>
          <w:szCs w:val="22"/>
          <w:lang w:val="en-US"/>
        </w:rPr>
        <w:t xml:space="preserve">##    Min. 1st Qu.  Median    Mean 3rd Qu.    </w:t>
      </w:r>
      <w:r w:rsidRPr="00F3375C">
        <w:rPr>
          <w:rFonts w:ascii="Times New Roman" w:hAnsi="Times New Roman" w:cs="Times New Roman"/>
          <w:color w:val="C7254E"/>
          <w:sz w:val="22"/>
          <w:szCs w:val="22"/>
        </w:rPr>
        <w:t xml:space="preserve">Max. </w:t>
      </w:r>
    </w:p>
    <w:p w14:paraId="35BEFD36" w14:textId="77777777" w:rsidR="00000000" w:rsidRPr="00F3375C" w:rsidRDefault="00517A0A" w:rsidP="00F3375C">
      <w:pPr>
        <w:pStyle w:val="HTMLconformatoprevio"/>
        <w:spacing w:line="360" w:lineRule="auto"/>
        <w:jc w:val="both"/>
        <w:divId w:val="1066874533"/>
        <w:rPr>
          <w:rFonts w:ascii="Times New Roman" w:hAnsi="Times New Roman" w:cs="Times New Roman"/>
          <w:sz w:val="22"/>
          <w:szCs w:val="22"/>
        </w:rPr>
      </w:pPr>
      <w:r w:rsidRPr="00F3375C">
        <w:rPr>
          <w:rFonts w:ascii="Times New Roman" w:hAnsi="Times New Roman" w:cs="Times New Roman"/>
          <w:color w:val="C7254E"/>
          <w:sz w:val="22"/>
          <w:szCs w:val="22"/>
        </w:rPr>
        <w:lastRenderedPageBreak/>
        <w:t>##   18.00   34.00   49.00   49.52   64.00   95.00</w:t>
      </w:r>
    </w:p>
    <w:p w14:paraId="7B04D788" w14:textId="77777777" w:rsidR="00000000" w:rsidRPr="00F3375C" w:rsidRDefault="00517A0A" w:rsidP="00F3375C">
      <w:pPr>
        <w:pStyle w:val="HTMLconformatoprevio"/>
        <w:spacing w:line="360" w:lineRule="auto"/>
        <w:jc w:val="both"/>
        <w:divId w:val="1066874533"/>
        <w:rPr>
          <w:rFonts w:ascii="Times New Roman" w:hAnsi="Times New Roman" w:cs="Times New Roman"/>
          <w:sz w:val="22"/>
          <w:szCs w:val="22"/>
        </w:rPr>
      </w:pPr>
      <w:r w:rsidRPr="00F3375C">
        <w:rPr>
          <w:rFonts w:ascii="Times New Roman" w:hAnsi="Times New Roman" w:cs="Times New Roman"/>
          <w:color w:val="C7254E"/>
          <w:sz w:val="22"/>
          <w:szCs w:val="22"/>
        </w:rPr>
        <w:t>## [1] 56</w:t>
      </w:r>
    </w:p>
    <w:p w14:paraId="03CD7139" w14:textId="77777777" w:rsidR="00000000" w:rsidRPr="00F3375C" w:rsidRDefault="00517A0A" w:rsidP="00F3375C">
      <w:pPr>
        <w:pStyle w:val="NormalWeb"/>
        <w:spacing w:line="360" w:lineRule="auto"/>
        <w:jc w:val="both"/>
        <w:divId w:val="1066874533"/>
        <w:rPr>
          <w:color w:val="333333"/>
          <w:sz w:val="22"/>
          <w:szCs w:val="22"/>
        </w:rPr>
      </w:pPr>
      <w:r w:rsidRPr="00F3375C">
        <w:rPr>
          <w:rStyle w:val="nfasis"/>
          <w:color w:val="333333"/>
          <w:sz w:val="22"/>
          <w:szCs w:val="22"/>
        </w:rPr>
        <w:t>Resultados:</w:t>
      </w:r>
    </w:p>
    <w:p w14:paraId="7B7D5213"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t xml:space="preserve">Los resultados obtenidos de este análisis arrojan que en el marco de la variable confianza –&gt; </w:t>
      </w:r>
      <w:proofErr w:type="spellStart"/>
      <w:r w:rsidRPr="00F3375C">
        <w:rPr>
          <w:color w:val="333333"/>
          <w:sz w:val="22"/>
          <w:szCs w:val="22"/>
        </w:rPr>
        <w:t>recod</w:t>
      </w:r>
      <w:proofErr w:type="spellEnd"/>
      <w:r w:rsidRPr="00F3375C">
        <w:rPr>
          <w:color w:val="333333"/>
          <w:sz w:val="22"/>
          <w:szCs w:val="22"/>
        </w:rPr>
        <w:t xml:space="preserve">. </w:t>
      </w:r>
      <w:proofErr w:type="spellStart"/>
      <w:r w:rsidRPr="00F3375C">
        <w:rPr>
          <w:color w:val="333333"/>
          <w:sz w:val="22"/>
          <w:szCs w:val="22"/>
        </w:rPr>
        <w:t>conf_dummy</w:t>
      </w:r>
      <w:proofErr w:type="spellEnd"/>
      <w:r w:rsidRPr="00F3375C">
        <w:rPr>
          <w:color w:val="333333"/>
          <w:sz w:val="22"/>
          <w:szCs w:val="22"/>
        </w:rPr>
        <w:t xml:space="preserve">, los niveles de diferencia entre “confianza” y “desconfianza” por parte de la población chilena, son extremadamente distintos. Es decir, por un </w:t>
      </w:r>
      <w:proofErr w:type="gramStart"/>
      <w:r w:rsidRPr="00F3375C">
        <w:rPr>
          <w:color w:val="333333"/>
          <w:sz w:val="22"/>
          <w:szCs w:val="22"/>
        </w:rPr>
        <w:t>lado</w:t>
      </w:r>
      <w:proofErr w:type="gramEnd"/>
      <w:r w:rsidRPr="00F3375C">
        <w:rPr>
          <w:color w:val="333333"/>
          <w:sz w:val="22"/>
          <w:szCs w:val="22"/>
        </w:rPr>
        <w:t xml:space="preserve"> tenemos que a confianza corresponde un total del 4.7% de la muestra (66 casos), mientras que en desconfianza, la tasa de respuesta es de un 95.3% (1333 casos/observaciones).</w:t>
      </w:r>
    </w:p>
    <w:p w14:paraId="11C28FDA"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t xml:space="preserve">Con estos resultados analizados tenemos </w:t>
      </w:r>
      <w:proofErr w:type="gramStart"/>
      <w:r w:rsidRPr="00F3375C">
        <w:rPr>
          <w:color w:val="333333"/>
          <w:sz w:val="22"/>
          <w:szCs w:val="22"/>
        </w:rPr>
        <w:t>que</w:t>
      </w:r>
      <w:proofErr w:type="gramEnd"/>
      <w:r w:rsidRPr="00F3375C">
        <w:rPr>
          <w:color w:val="333333"/>
          <w:sz w:val="22"/>
          <w:szCs w:val="22"/>
        </w:rPr>
        <w:t xml:space="preserve"> para efectos de nuestras hipótesi</w:t>
      </w:r>
      <w:r w:rsidRPr="00F3375C">
        <w:rPr>
          <w:color w:val="333333"/>
          <w:sz w:val="22"/>
          <w:szCs w:val="22"/>
        </w:rPr>
        <w:t>s, los resultados son positivos, pues se ajustan a lo que plantemos: que la sociedad chilena goza de altos nivele de desconfianza en la clase política y que sus niveles de representatividad con ella por tanto son casi nulos.</w:t>
      </w:r>
    </w:p>
    <w:p w14:paraId="701555DD"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t xml:space="preserve">En este sentido, y en contexto </w:t>
      </w:r>
      <w:r w:rsidRPr="00F3375C">
        <w:rPr>
          <w:color w:val="333333"/>
          <w:sz w:val="22"/>
          <w:szCs w:val="22"/>
        </w:rPr>
        <w:t xml:space="preserve">con los datos obtenidos, vemos que es posible tanto establecer relación entre la data y la hipótesis como inferir </w:t>
      </w:r>
      <w:proofErr w:type="gramStart"/>
      <w:r w:rsidRPr="00F3375C">
        <w:rPr>
          <w:color w:val="333333"/>
          <w:sz w:val="22"/>
          <w:szCs w:val="22"/>
        </w:rPr>
        <w:t>que</w:t>
      </w:r>
      <w:proofErr w:type="gramEnd"/>
      <w:r w:rsidRPr="00F3375C">
        <w:rPr>
          <w:color w:val="333333"/>
          <w:sz w:val="22"/>
          <w:szCs w:val="22"/>
        </w:rPr>
        <w:t xml:space="preserve"> a partir de esta, se puede interpretar que </w:t>
      </w:r>
      <w:proofErr w:type="spellStart"/>
      <w:r w:rsidRPr="00F3375C">
        <w:rPr>
          <w:color w:val="333333"/>
          <w:sz w:val="22"/>
          <w:szCs w:val="22"/>
        </w:rPr>
        <w:t>efctivamente</w:t>
      </w:r>
      <w:proofErr w:type="spellEnd"/>
      <w:r w:rsidRPr="00F3375C">
        <w:rPr>
          <w:color w:val="333333"/>
          <w:sz w:val="22"/>
          <w:szCs w:val="22"/>
        </w:rPr>
        <w:t xml:space="preserve"> existe un problema severo en lo que respecta a la </w:t>
      </w:r>
      <w:proofErr w:type="spellStart"/>
      <w:r w:rsidRPr="00F3375C">
        <w:rPr>
          <w:color w:val="333333"/>
          <w:sz w:val="22"/>
          <w:szCs w:val="22"/>
        </w:rPr>
        <w:t>desconfiaza</w:t>
      </w:r>
      <w:proofErr w:type="spellEnd"/>
      <w:r w:rsidRPr="00F3375C">
        <w:rPr>
          <w:color w:val="333333"/>
          <w:sz w:val="22"/>
          <w:szCs w:val="22"/>
        </w:rPr>
        <w:t xml:space="preserve"> por parte de la soci</w:t>
      </w:r>
      <w:r w:rsidRPr="00F3375C">
        <w:rPr>
          <w:color w:val="333333"/>
          <w:sz w:val="22"/>
          <w:szCs w:val="22"/>
        </w:rPr>
        <w:t>edad chilena en el marco de la política. Vemos que los ciudadanos chilenos (</w:t>
      </w:r>
      <w:proofErr w:type="spellStart"/>
      <w:r w:rsidRPr="00F3375C">
        <w:rPr>
          <w:color w:val="333333"/>
          <w:sz w:val="22"/>
          <w:szCs w:val="22"/>
        </w:rPr>
        <w:t>edad_tr</w:t>
      </w:r>
      <w:proofErr w:type="spellEnd"/>
      <w:r w:rsidRPr="00F3375C">
        <w:rPr>
          <w:color w:val="333333"/>
          <w:sz w:val="22"/>
          <w:szCs w:val="22"/>
        </w:rPr>
        <w:t xml:space="preserve">) en niveles muy bajos reconocen algún tipo de representatividad con algunos de los partidos mencionados, pero </w:t>
      </w:r>
      <w:proofErr w:type="gramStart"/>
      <w:r w:rsidRPr="00F3375C">
        <w:rPr>
          <w:color w:val="333333"/>
          <w:sz w:val="22"/>
          <w:szCs w:val="22"/>
        </w:rPr>
        <w:t>que</w:t>
      </w:r>
      <w:proofErr w:type="gramEnd"/>
      <w:r w:rsidRPr="00F3375C">
        <w:rPr>
          <w:color w:val="333333"/>
          <w:sz w:val="22"/>
          <w:szCs w:val="22"/>
        </w:rPr>
        <w:t xml:space="preserve"> sin embargo, esto no establece causalidad para poder afirm</w:t>
      </w:r>
      <w:r w:rsidRPr="00F3375C">
        <w:rPr>
          <w:color w:val="333333"/>
          <w:sz w:val="22"/>
          <w:szCs w:val="22"/>
        </w:rPr>
        <w:t>ar que los chilenos confían en dicho partidos políticos.</w:t>
      </w:r>
    </w:p>
    <w:p w14:paraId="7D8BFDE9"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t>En este contexto, la data obtenida nos permite responder a nuestra pregunta de investigación en tanto como se mencionó, una sociedad alienada políticamente es una sociedad que está compuesta de sujet</w:t>
      </w:r>
      <w:r w:rsidRPr="00F3375C">
        <w:rPr>
          <w:color w:val="333333"/>
          <w:sz w:val="22"/>
          <w:szCs w:val="22"/>
        </w:rPr>
        <w:t xml:space="preserve">os que se enfrentan a una crisis de participación. Es decir, en palabras de Fernando </w:t>
      </w:r>
      <w:proofErr w:type="spellStart"/>
      <w:r w:rsidRPr="00F3375C">
        <w:rPr>
          <w:color w:val="333333"/>
          <w:sz w:val="22"/>
          <w:szCs w:val="22"/>
        </w:rPr>
        <w:t>Atria</w:t>
      </w:r>
      <w:proofErr w:type="spellEnd"/>
      <w:r w:rsidRPr="00F3375C">
        <w:rPr>
          <w:color w:val="333333"/>
          <w:sz w:val="22"/>
          <w:szCs w:val="22"/>
        </w:rPr>
        <w:t>: que alguien esté políticamente alienado quiere decir que no puede ver el proceso político democrático como la forma de una voluntad que sea suya en tanto es de todo</w:t>
      </w:r>
      <w:r w:rsidRPr="00F3375C">
        <w:rPr>
          <w:color w:val="333333"/>
          <w:sz w:val="22"/>
          <w:szCs w:val="22"/>
        </w:rPr>
        <w:t>s, es decir, no puede entenderlo como una expresión de una voluntad “nuestra”. Para el alienado, en términos de Marx, la participación carece de sentido.</w:t>
      </w:r>
    </w:p>
    <w:p w14:paraId="7E98D2F2" w14:textId="77777777" w:rsidR="00000000" w:rsidRPr="00F3375C" w:rsidRDefault="00517A0A" w:rsidP="00F3375C">
      <w:pPr>
        <w:pStyle w:val="NormalWeb"/>
        <w:spacing w:line="360" w:lineRule="auto"/>
        <w:jc w:val="both"/>
        <w:divId w:val="1066874533"/>
        <w:rPr>
          <w:color w:val="333333"/>
          <w:sz w:val="22"/>
          <w:szCs w:val="22"/>
        </w:rPr>
      </w:pPr>
      <w:proofErr w:type="spellStart"/>
      <w:r w:rsidRPr="00F3375C">
        <w:rPr>
          <w:rStyle w:val="nfasis"/>
          <w:color w:val="333333"/>
          <w:sz w:val="22"/>
          <w:szCs w:val="22"/>
        </w:rPr>
        <w:t>Conlcusión</w:t>
      </w:r>
      <w:proofErr w:type="spellEnd"/>
      <w:r w:rsidRPr="00F3375C">
        <w:rPr>
          <w:rStyle w:val="nfasis"/>
          <w:color w:val="333333"/>
          <w:sz w:val="22"/>
          <w:szCs w:val="22"/>
        </w:rPr>
        <w:t>:</w:t>
      </w:r>
    </w:p>
    <w:p w14:paraId="47E17F21"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t xml:space="preserve">Como grupo y en base a los resultados obtenidos, podemos concluir </w:t>
      </w:r>
      <w:proofErr w:type="gramStart"/>
      <w:r w:rsidRPr="00F3375C">
        <w:rPr>
          <w:color w:val="333333"/>
          <w:sz w:val="22"/>
          <w:szCs w:val="22"/>
        </w:rPr>
        <w:t>que</w:t>
      </w:r>
      <w:proofErr w:type="gramEnd"/>
      <w:r w:rsidRPr="00F3375C">
        <w:rPr>
          <w:color w:val="333333"/>
          <w:sz w:val="22"/>
          <w:szCs w:val="22"/>
        </w:rPr>
        <w:t xml:space="preserve"> en el marco de nuest</w:t>
      </w:r>
      <w:r w:rsidRPr="00F3375C">
        <w:rPr>
          <w:color w:val="333333"/>
          <w:sz w:val="22"/>
          <w:szCs w:val="22"/>
        </w:rPr>
        <w:t>ra pregunta de investigación, éstos sí responden a ella. Es decir, sí es posible establecer relación entre el concepto de anomia y alienación con los niveles de confianza e identificación política arrojados por la encuesta CEP. Esto, dado que los niveles d</w:t>
      </w:r>
      <w:r w:rsidRPr="00F3375C">
        <w:rPr>
          <w:color w:val="333333"/>
          <w:sz w:val="22"/>
          <w:szCs w:val="22"/>
        </w:rPr>
        <w:t>e confianza sólo corresponden a un total de 66 personas de un total de 1443 de la muestra.</w:t>
      </w:r>
    </w:p>
    <w:p w14:paraId="30D70083"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lastRenderedPageBreak/>
        <w:t>De este modo, nuestro objetivo de establecer relación entre ambos conceptos sociológicamente relevantes y la realidad de la sociedad chilena en el marco de la políti</w:t>
      </w:r>
      <w:r w:rsidRPr="00F3375C">
        <w:rPr>
          <w:color w:val="333333"/>
          <w:sz w:val="22"/>
          <w:szCs w:val="22"/>
        </w:rPr>
        <w:t xml:space="preserve">ca, es posible y efectiva. Como expuse anteriormente, una sociedad que no confía ni se representa cae en el fenómeno dormido de la alineación política y este puede tener como resultado un ethos generalizado de anomia entre todos los rangos </w:t>
      </w:r>
      <w:proofErr w:type="spellStart"/>
      <w:r w:rsidRPr="00F3375C">
        <w:rPr>
          <w:color w:val="333333"/>
          <w:sz w:val="22"/>
          <w:szCs w:val="22"/>
        </w:rPr>
        <w:t>etareos</w:t>
      </w:r>
      <w:proofErr w:type="spellEnd"/>
      <w:r w:rsidRPr="00F3375C">
        <w:rPr>
          <w:color w:val="333333"/>
          <w:sz w:val="22"/>
          <w:szCs w:val="22"/>
        </w:rPr>
        <w:t xml:space="preserve"> analizad</w:t>
      </w:r>
      <w:r w:rsidRPr="00F3375C">
        <w:rPr>
          <w:color w:val="333333"/>
          <w:sz w:val="22"/>
          <w:szCs w:val="22"/>
        </w:rPr>
        <w:t>os y codificados en esta investigación. Es decir, si analizamos el gráfico de grado de confianza según edad, la respuesta más repetida se concentra en “nada de confianza” independiente de si se es adulto, adulto mayor o joven, existiendo la misma tasa de r</w:t>
      </w:r>
      <w:r w:rsidRPr="00F3375C">
        <w:rPr>
          <w:color w:val="333333"/>
          <w:sz w:val="22"/>
          <w:szCs w:val="22"/>
        </w:rPr>
        <w:t>espuesta entre adulto y adulto mayor.</w:t>
      </w:r>
    </w:p>
    <w:p w14:paraId="433B6E2B"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t>En conclusión, en cuanto a los límites de nuestra investigación, es que nos basamos en una encuesta única. No hemos contrastado información. Además, no consideramos otros aspectos fundamentales y relevantes de la encue</w:t>
      </w:r>
      <w:r w:rsidRPr="00F3375C">
        <w:rPr>
          <w:color w:val="333333"/>
          <w:sz w:val="22"/>
          <w:szCs w:val="22"/>
        </w:rPr>
        <w:t xml:space="preserve">sta tales </w:t>
      </w:r>
      <w:proofErr w:type="gramStart"/>
      <w:r w:rsidRPr="00F3375C">
        <w:rPr>
          <w:color w:val="333333"/>
          <w:sz w:val="22"/>
          <w:szCs w:val="22"/>
        </w:rPr>
        <w:t>como</w:t>
      </w:r>
      <w:proofErr w:type="gramEnd"/>
      <w:r w:rsidRPr="00F3375C">
        <w:rPr>
          <w:color w:val="333333"/>
          <w:sz w:val="22"/>
          <w:szCs w:val="22"/>
        </w:rPr>
        <w:t xml:space="preserve"> por ejemplo: la percepción. En este sentido, creemos que en un estudio futuro podríamos hacer un análisis más completo y acabado de modo que nuestro trabajo sea del todo informativo.</w:t>
      </w:r>
    </w:p>
    <w:p w14:paraId="59FE3386" w14:textId="77777777" w:rsidR="00000000" w:rsidRPr="00F3375C" w:rsidRDefault="00517A0A" w:rsidP="00F3375C">
      <w:pPr>
        <w:pStyle w:val="NormalWeb"/>
        <w:spacing w:line="360" w:lineRule="auto"/>
        <w:jc w:val="both"/>
        <w:divId w:val="1066874533"/>
        <w:rPr>
          <w:color w:val="333333"/>
          <w:sz w:val="22"/>
          <w:szCs w:val="22"/>
        </w:rPr>
      </w:pPr>
      <w:r w:rsidRPr="00F3375C">
        <w:rPr>
          <w:rStyle w:val="nfasis"/>
          <w:color w:val="333333"/>
          <w:sz w:val="22"/>
          <w:szCs w:val="22"/>
        </w:rPr>
        <w:t>Bibliografía:</w:t>
      </w:r>
    </w:p>
    <w:p w14:paraId="080B7599"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t>Laca Arocena, Francisco Augusto, Santana Agu</w:t>
      </w:r>
      <w:r w:rsidRPr="00F3375C">
        <w:rPr>
          <w:color w:val="333333"/>
          <w:sz w:val="22"/>
          <w:szCs w:val="22"/>
        </w:rPr>
        <w:t xml:space="preserve">ilar, Heriberto, Ochoa Madrigal, Yunuen, &amp; Mejía Ceballos, Juan Carlos. (2011). Percepciones de bienestar social, anomia, interés e impotencia política en relación con las actitudes hacia la democracia. </w:t>
      </w:r>
      <w:proofErr w:type="spellStart"/>
      <w:r w:rsidRPr="00F3375C">
        <w:rPr>
          <w:color w:val="333333"/>
          <w:sz w:val="22"/>
          <w:szCs w:val="22"/>
        </w:rPr>
        <w:t>Liberabit</w:t>
      </w:r>
      <w:proofErr w:type="spellEnd"/>
      <w:r w:rsidRPr="00F3375C">
        <w:rPr>
          <w:color w:val="333333"/>
          <w:sz w:val="22"/>
          <w:szCs w:val="22"/>
        </w:rPr>
        <w:t xml:space="preserve">, 17(1), 7-18. Recuperado en 16 de junio de </w:t>
      </w:r>
      <w:r w:rsidRPr="00F3375C">
        <w:rPr>
          <w:color w:val="333333"/>
          <w:sz w:val="22"/>
          <w:szCs w:val="22"/>
        </w:rPr>
        <w:t xml:space="preserve">2022, de </w:t>
      </w:r>
      <w:hyperlink r:id="rId12" w:history="1">
        <w:r w:rsidRPr="00F3375C">
          <w:rPr>
            <w:rStyle w:val="Hipervnculo"/>
            <w:sz w:val="22"/>
            <w:szCs w:val="22"/>
          </w:rPr>
          <w:t>http://www.scielo.org.pe/scielo.php?script=sci_arttext&amp;pid=S1729-48272011000100002&amp;lng=es&amp;tlng=es</w:t>
        </w:r>
      </w:hyperlink>
      <w:r w:rsidRPr="00F3375C">
        <w:rPr>
          <w:color w:val="333333"/>
          <w:sz w:val="22"/>
          <w:szCs w:val="22"/>
        </w:rPr>
        <w:t>.</w:t>
      </w:r>
    </w:p>
    <w:p w14:paraId="3AAB20DC"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t xml:space="preserve">Alonso, Daniela, &amp; </w:t>
      </w:r>
      <w:proofErr w:type="spellStart"/>
      <w:r w:rsidRPr="00F3375C">
        <w:rPr>
          <w:color w:val="333333"/>
          <w:sz w:val="22"/>
          <w:szCs w:val="22"/>
        </w:rPr>
        <w:t>Brussino</w:t>
      </w:r>
      <w:proofErr w:type="spellEnd"/>
      <w:r w:rsidRPr="00F3375C">
        <w:rPr>
          <w:color w:val="333333"/>
          <w:sz w:val="22"/>
          <w:szCs w:val="22"/>
        </w:rPr>
        <w:t xml:space="preserve">, Silvina. (2020). El malestar social en la democracia: alienación política, clima socioemocional y legitimidad. Revista de psicología (Santiago), 29(2), 74-87. </w:t>
      </w:r>
      <w:hyperlink r:id="rId13" w:history="1">
        <w:r w:rsidRPr="00F3375C">
          <w:rPr>
            <w:rStyle w:val="Hipervnculo"/>
            <w:sz w:val="22"/>
            <w:szCs w:val="22"/>
          </w:rPr>
          <w:t>https://dx.doi.org/10.5</w:t>
        </w:r>
        <w:r w:rsidRPr="00F3375C">
          <w:rPr>
            <w:rStyle w:val="Hipervnculo"/>
            <w:sz w:val="22"/>
            <w:szCs w:val="22"/>
          </w:rPr>
          <w:t>354/0719-0581.2020.55436</w:t>
        </w:r>
      </w:hyperlink>
    </w:p>
    <w:p w14:paraId="52186D31" w14:textId="77777777" w:rsidR="00000000" w:rsidRPr="00F3375C" w:rsidRDefault="00517A0A" w:rsidP="00F3375C">
      <w:pPr>
        <w:pStyle w:val="NormalWeb"/>
        <w:spacing w:line="360" w:lineRule="auto"/>
        <w:jc w:val="both"/>
        <w:divId w:val="1066874533"/>
        <w:rPr>
          <w:color w:val="333333"/>
          <w:sz w:val="22"/>
          <w:szCs w:val="22"/>
        </w:rPr>
      </w:pPr>
      <w:r w:rsidRPr="00F3375C">
        <w:rPr>
          <w:color w:val="333333"/>
          <w:sz w:val="22"/>
          <w:szCs w:val="22"/>
        </w:rPr>
        <w:t xml:space="preserve">Repositorio Universidad Alberto Hurtado (2008): “Participación y Alineación Política en Chile”. Disponible en Internet: </w:t>
      </w:r>
      <w:hyperlink r:id="rId14" w:history="1">
        <w:r w:rsidRPr="00F3375C">
          <w:rPr>
            <w:rStyle w:val="Hipervnculo"/>
            <w:sz w:val="22"/>
            <w:szCs w:val="22"/>
          </w:rPr>
          <w:t>https://repositorio.uahurtad</w:t>
        </w:r>
        <w:r w:rsidRPr="00F3375C">
          <w:rPr>
            <w:rStyle w:val="Hipervnculo"/>
            <w:sz w:val="22"/>
            <w:szCs w:val="22"/>
          </w:rPr>
          <w:t>o.cl/static/pages/docs/2008/n575_8.pdf</w:t>
        </w:r>
      </w:hyperlink>
    </w:p>
    <w:p w14:paraId="0E21BF67" w14:textId="77777777" w:rsidR="00000000" w:rsidRPr="00F3375C" w:rsidRDefault="00517A0A" w:rsidP="00F3375C">
      <w:pPr>
        <w:pStyle w:val="NormalWeb"/>
        <w:spacing w:line="360" w:lineRule="auto"/>
        <w:jc w:val="both"/>
        <w:divId w:val="1066874533"/>
        <w:rPr>
          <w:color w:val="333333"/>
          <w:sz w:val="22"/>
          <w:szCs w:val="22"/>
        </w:rPr>
      </w:pPr>
      <w:r w:rsidRPr="00F3375C">
        <w:rPr>
          <w:rStyle w:val="Textoennegrita"/>
          <w:color w:val="333333"/>
          <w:sz w:val="22"/>
          <w:szCs w:val="22"/>
        </w:rPr>
        <w:t xml:space="preserve">El </w:t>
      </w:r>
      <w:proofErr w:type="gramStart"/>
      <w:r w:rsidRPr="00F3375C">
        <w:rPr>
          <w:rStyle w:val="Textoennegrita"/>
          <w:color w:val="333333"/>
          <w:sz w:val="22"/>
          <w:szCs w:val="22"/>
        </w:rPr>
        <w:t>archivo .</w:t>
      </w:r>
      <w:proofErr w:type="spellStart"/>
      <w:r w:rsidRPr="00F3375C">
        <w:rPr>
          <w:rStyle w:val="Textoennegrita"/>
          <w:color w:val="333333"/>
          <w:sz w:val="22"/>
          <w:szCs w:val="22"/>
        </w:rPr>
        <w:t>Rmd</w:t>
      </w:r>
      <w:proofErr w:type="spellEnd"/>
      <w:proofErr w:type="gramEnd"/>
      <w:r w:rsidRPr="00F3375C">
        <w:rPr>
          <w:rStyle w:val="Textoennegrita"/>
          <w:color w:val="333333"/>
          <w:sz w:val="22"/>
          <w:szCs w:val="22"/>
        </w:rPr>
        <w:t xml:space="preserve"> fue renderizado a </w:t>
      </w:r>
      <w:proofErr w:type="spellStart"/>
      <w:r w:rsidRPr="00F3375C">
        <w:rPr>
          <w:rStyle w:val="Textoennegrita"/>
          <w:color w:val="333333"/>
          <w:sz w:val="22"/>
          <w:szCs w:val="22"/>
        </w:rPr>
        <w:t>html</w:t>
      </w:r>
      <w:proofErr w:type="spellEnd"/>
      <w:r w:rsidRPr="00F3375C">
        <w:rPr>
          <w:rStyle w:val="Textoennegrita"/>
          <w:color w:val="333333"/>
          <w:sz w:val="22"/>
          <w:szCs w:val="22"/>
        </w:rPr>
        <w:t xml:space="preserve"> y convertido a </w:t>
      </w:r>
      <w:proofErr w:type="spellStart"/>
      <w:r w:rsidRPr="00F3375C">
        <w:rPr>
          <w:rStyle w:val="Textoennegrita"/>
          <w:color w:val="333333"/>
          <w:sz w:val="22"/>
          <w:szCs w:val="22"/>
        </w:rPr>
        <w:t>word</w:t>
      </w:r>
      <w:proofErr w:type="spellEnd"/>
      <w:r w:rsidRPr="00F3375C">
        <w:rPr>
          <w:rStyle w:val="Textoennegrita"/>
          <w:color w:val="333333"/>
          <w:sz w:val="22"/>
          <w:szCs w:val="22"/>
        </w:rPr>
        <w:t xml:space="preserve">, debido a fallo que no permitía renderizar las tablas a </w:t>
      </w:r>
      <w:proofErr w:type="spellStart"/>
      <w:r w:rsidRPr="00F3375C">
        <w:rPr>
          <w:rStyle w:val="Textoennegrita"/>
          <w:color w:val="333333"/>
          <w:sz w:val="22"/>
          <w:szCs w:val="22"/>
        </w:rPr>
        <w:t>pdf</w:t>
      </w:r>
      <w:proofErr w:type="spellEnd"/>
      <w:r w:rsidRPr="00F3375C">
        <w:rPr>
          <w:rStyle w:val="Textoennegrita"/>
          <w:color w:val="333333"/>
          <w:sz w:val="22"/>
          <w:szCs w:val="22"/>
        </w:rPr>
        <w:t>.</w:t>
      </w:r>
    </w:p>
    <w:p w14:paraId="3FB89AA6" w14:textId="77777777" w:rsidR="00000000" w:rsidRPr="00F3375C" w:rsidRDefault="00517A0A" w:rsidP="00F3375C">
      <w:pPr>
        <w:spacing w:line="360" w:lineRule="auto"/>
        <w:jc w:val="both"/>
        <w:rPr>
          <w:rFonts w:eastAsia="Times New Roman"/>
          <w:sz w:val="22"/>
          <w:szCs w:val="22"/>
        </w:rPr>
      </w:pPr>
      <w:r w:rsidRPr="00F3375C">
        <w:rPr>
          <w:color w:val="333333"/>
          <w:sz w:val="22"/>
          <w:szCs w:val="22"/>
        </w:rPr>
        <w:pict w14:anchorId="24E59CD1"/>
      </w:r>
      <w:r w:rsidRPr="00F3375C">
        <w:rPr>
          <w:color w:val="333333"/>
          <w:sz w:val="22"/>
          <w:szCs w:val="22"/>
        </w:rPr>
        <w:pict w14:anchorId="17BDBD65"/>
      </w:r>
      <w:r w:rsidRPr="00F3375C">
        <w:rPr>
          <w:color w:val="333333"/>
          <w:sz w:val="22"/>
          <w:szCs w:val="22"/>
        </w:rPr>
        <w:pict w14:anchorId="65177965"/>
      </w:r>
    </w:p>
    <w:sectPr w:rsidR="00000000" w:rsidRPr="00F337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6E27"/>
    <w:multiLevelType w:val="multilevel"/>
    <w:tmpl w:val="29B6AF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A726A09"/>
    <w:multiLevelType w:val="multilevel"/>
    <w:tmpl w:val="5E50B1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C9325F5"/>
    <w:multiLevelType w:val="multilevel"/>
    <w:tmpl w:val="DF3CC62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E2F4CE9"/>
    <w:multiLevelType w:val="multilevel"/>
    <w:tmpl w:val="B18E238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6B25C4A"/>
    <w:multiLevelType w:val="multilevel"/>
    <w:tmpl w:val="985EBE2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8562417"/>
    <w:multiLevelType w:val="multilevel"/>
    <w:tmpl w:val="9F88C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F176E9"/>
    <w:multiLevelType w:val="multilevel"/>
    <w:tmpl w:val="56D2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F5E3C"/>
    <w:multiLevelType w:val="multilevel"/>
    <w:tmpl w:val="EB2CAC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9A2686"/>
    <w:multiLevelType w:val="multilevel"/>
    <w:tmpl w:val="5746840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C7F35DA"/>
    <w:multiLevelType w:val="multilevel"/>
    <w:tmpl w:val="6CD6D1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7B67AA"/>
    <w:multiLevelType w:val="multilevel"/>
    <w:tmpl w:val="5816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3D677E"/>
    <w:multiLevelType w:val="multilevel"/>
    <w:tmpl w:val="2276603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E615F4B"/>
    <w:multiLevelType w:val="multilevel"/>
    <w:tmpl w:val="F94091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EFB5119"/>
    <w:multiLevelType w:val="multilevel"/>
    <w:tmpl w:val="011E4D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6F334EDF"/>
    <w:multiLevelType w:val="multilevel"/>
    <w:tmpl w:val="1780013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7C64AE8"/>
    <w:multiLevelType w:val="multilevel"/>
    <w:tmpl w:val="F02C614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0"/>
  </w:num>
  <w:num w:numId="2">
    <w:abstractNumId w:val="1"/>
  </w:num>
  <w:num w:numId="3">
    <w:abstractNumId w:val="6"/>
  </w:num>
  <w:num w:numId="4">
    <w:abstractNumId w:val="5"/>
  </w:num>
  <w:num w:numId="5">
    <w:abstractNumId w:val="0"/>
  </w:num>
  <w:num w:numId="6">
    <w:abstractNumId w:val="4"/>
  </w:num>
  <w:num w:numId="7">
    <w:abstractNumId w:val="2"/>
  </w:num>
  <w:num w:numId="8">
    <w:abstractNumId w:val="14"/>
  </w:num>
  <w:num w:numId="9">
    <w:abstractNumId w:val="9"/>
  </w:num>
  <w:num w:numId="10">
    <w:abstractNumId w:val="13"/>
  </w:num>
  <w:num w:numId="11">
    <w:abstractNumId w:val="11"/>
  </w:num>
  <w:num w:numId="12">
    <w:abstractNumId w:val="15"/>
  </w:num>
  <w:num w:numId="13">
    <w:abstractNumId w:val="8"/>
  </w:num>
  <w:num w:numId="14">
    <w:abstractNumId w:val="7"/>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3375C"/>
    <w:rsid w:val="00517A0A"/>
    <w:rsid w:val="00F3375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14B0F"/>
  <w15:chartTrackingRefBased/>
  <w15:docId w15:val="{F5D60B1F-ECE4-464B-9D3C-D2EBCC35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300" w:after="150"/>
      <w:outlineLvl w:val="0"/>
    </w:pPr>
    <w:rPr>
      <w:rFonts w:ascii="inherit" w:hAnsi="inherit"/>
      <w:kern w:val="36"/>
      <w:sz w:val="51"/>
      <w:szCs w:val="51"/>
    </w:rPr>
  </w:style>
  <w:style w:type="paragraph" w:styleId="Ttulo2">
    <w:name w:val="heading 2"/>
    <w:basedOn w:val="Normal"/>
    <w:link w:val="Ttulo2Car"/>
    <w:uiPriority w:val="9"/>
    <w:qFormat/>
    <w:pPr>
      <w:spacing w:before="300" w:after="150"/>
      <w:outlineLvl w:val="1"/>
    </w:pPr>
    <w:rPr>
      <w:rFonts w:ascii="inherit" w:hAnsi="inherit"/>
      <w:sz w:val="45"/>
      <w:szCs w:val="45"/>
    </w:rPr>
  </w:style>
  <w:style w:type="paragraph" w:styleId="Ttulo3">
    <w:name w:val="heading 3"/>
    <w:basedOn w:val="Normal"/>
    <w:link w:val="Ttulo3Car"/>
    <w:uiPriority w:val="9"/>
    <w:qFormat/>
    <w:pPr>
      <w:spacing w:before="300" w:after="150"/>
      <w:outlineLvl w:val="2"/>
    </w:pPr>
    <w:rPr>
      <w:rFonts w:ascii="inherit" w:hAnsi="inherit"/>
      <w:sz w:val="36"/>
      <w:szCs w:val="36"/>
    </w:rPr>
  </w:style>
  <w:style w:type="paragraph" w:styleId="Ttulo4">
    <w:name w:val="heading 4"/>
    <w:basedOn w:val="Normal"/>
    <w:link w:val="Ttulo4Car"/>
    <w:uiPriority w:val="9"/>
    <w:qFormat/>
    <w:pPr>
      <w:spacing w:before="150" w:after="150"/>
      <w:outlineLvl w:val="3"/>
    </w:pPr>
    <w:rPr>
      <w:rFonts w:ascii="inherit" w:hAnsi="inherit"/>
      <w:sz w:val="27"/>
      <w:szCs w:val="27"/>
    </w:rPr>
  </w:style>
  <w:style w:type="paragraph" w:styleId="Ttulo5">
    <w:name w:val="heading 5"/>
    <w:basedOn w:val="Normal"/>
    <w:link w:val="Ttulo5Car"/>
    <w:uiPriority w:val="9"/>
    <w:qFormat/>
    <w:pPr>
      <w:spacing w:before="150" w:after="150"/>
      <w:outlineLvl w:val="4"/>
    </w:pPr>
    <w:rPr>
      <w:rFonts w:ascii="inherit" w:hAnsi="inherit"/>
    </w:rPr>
  </w:style>
  <w:style w:type="paragraph" w:styleId="Ttulo6">
    <w:name w:val="heading 6"/>
    <w:basedOn w:val="Normal"/>
    <w:link w:val="Ttulo6Car"/>
    <w:uiPriority w:val="9"/>
    <w:qFormat/>
    <w:pPr>
      <w:spacing w:before="150" w:after="150"/>
      <w:outlineLvl w:val="5"/>
    </w:pPr>
    <w:rPr>
      <w:rFonts w:ascii="inherit" w:hAnsi="inherit"/>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strike w:val="0"/>
      <w:dstrike w:val="0"/>
      <w:color w:val="337AB7"/>
      <w:u w:val="none"/>
      <w:effect w:val="none"/>
      <w:shd w:val="clear" w:color="auto" w:fill="auto"/>
    </w:rPr>
  </w:style>
  <w:style w:type="character" w:styleId="Hipervnculovisitado">
    <w:name w:val="FollowedHyperlink"/>
    <w:basedOn w:val="Fuentedeprrafopredeter"/>
    <w:uiPriority w:val="99"/>
    <w:semiHidden/>
    <w:unhideWhenUsed/>
    <w:rPr>
      <w:strike w:val="0"/>
      <w:dstrike w:val="0"/>
      <w:color w:val="337AB7"/>
      <w:u w:val="none"/>
      <w:effect w:val="none"/>
      <w:shd w:val="clear" w:color="auto" w:fill="auto"/>
    </w:rPr>
  </w:style>
  <w:style w:type="paragraph" w:styleId="DireccinHTML">
    <w:name w:val="HTML Address"/>
    <w:basedOn w:val="Normal"/>
    <w:link w:val="DireccinHTMLCar"/>
    <w:uiPriority w:val="99"/>
    <w:semiHidden/>
    <w:unhideWhenUsed/>
    <w:pPr>
      <w:spacing w:after="300"/>
    </w:pPr>
  </w:style>
  <w:style w:type="character" w:customStyle="1" w:styleId="DireccinHTMLCar">
    <w:name w:val="Dirección HTML Car"/>
    <w:basedOn w:val="Fuentedeprrafopredeter"/>
    <w:link w:val="DireccinHTML"/>
    <w:uiPriority w:val="99"/>
    <w:semiHidden/>
    <w:rPr>
      <w:rFonts w:eastAsiaTheme="minorEastAsia"/>
      <w:i/>
      <w:iCs/>
      <w:sz w:val="24"/>
      <w:szCs w:val="24"/>
    </w:rPr>
  </w:style>
  <w:style w:type="character" w:styleId="CdigoHTML">
    <w:name w:val="HTML Code"/>
    <w:basedOn w:val="Fuentedeprrafopredeter"/>
    <w:uiPriority w:val="99"/>
    <w:semiHidden/>
    <w:unhideWhenUsed/>
    <w:rPr>
      <w:rFonts w:ascii="Courier New" w:eastAsiaTheme="minorEastAsia" w:hAnsi="Courier New" w:cs="Courier New" w:hint="default"/>
      <w:color w:val="C7254E"/>
      <w:sz w:val="22"/>
      <w:szCs w:val="22"/>
      <w:shd w:val="clear" w:color="auto" w:fill="F9F2F4"/>
    </w:rPr>
  </w:style>
  <w:style w:type="character" w:styleId="DefinicinHTML">
    <w:name w:val="HTML Definition"/>
    <w:basedOn w:val="Fuentedeprrafopredeter"/>
    <w:uiPriority w:val="99"/>
    <w:semiHidden/>
    <w:unhideWhenUsed/>
    <w:rPr>
      <w:i/>
      <w:iCs/>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1F3763" w:themeColor="accent1" w:themeShade="7F"/>
      <w:sz w:val="24"/>
      <w:szCs w:val="24"/>
    </w:rPr>
  </w:style>
  <w:style w:type="character" w:styleId="TecladoHTML">
    <w:name w:val="HTML Keyboard"/>
    <w:basedOn w:val="Fuentedeprrafopredeter"/>
    <w:uiPriority w:val="99"/>
    <w:semiHidden/>
    <w:unhideWhenUsed/>
    <w:rPr>
      <w:rFonts w:ascii="Courier New" w:eastAsiaTheme="minorEastAsia" w:hAnsi="Courier New" w:cs="Courier New" w:hint="default"/>
      <w:color w:val="FFFFFF"/>
      <w:sz w:val="22"/>
      <w:szCs w:val="22"/>
      <w:shd w:val="clear" w:color="auto" w:fill="333333"/>
    </w:rPr>
  </w:style>
  <w:style w:type="paragraph" w:styleId="HTMLconformatoprevio">
    <w:name w:val="HTML Preformatted"/>
    <w:basedOn w:val="Normal"/>
    <w:link w:val="HTMLconformatoprevioC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333333"/>
      <w:sz w:val="20"/>
      <w:szCs w:val="20"/>
    </w:rPr>
  </w:style>
  <w:style w:type="character" w:customStyle="1" w:styleId="HTMLconformatoprevioCar">
    <w:name w:val="HTML con formato previo Car"/>
    <w:basedOn w:val="Fuentedeprrafopredeter"/>
    <w:link w:val="HTMLconformatoprevio"/>
    <w:uiPriority w:val="99"/>
    <w:semiHidden/>
    <w:rPr>
      <w:rFonts w:ascii="Consolas" w:eastAsiaTheme="minorEastAsia" w:hAnsi="Consolas"/>
    </w:rPr>
  </w:style>
  <w:style w:type="character" w:styleId="EjemplodeHTML">
    <w:name w:val="HTML Sample"/>
    <w:basedOn w:val="Fuentedeprrafopredeter"/>
    <w:uiPriority w:val="99"/>
    <w:semiHidden/>
    <w:unhideWhenUsed/>
    <w:rPr>
      <w:rFonts w:ascii="Courier New" w:eastAsiaTheme="minorEastAsia" w:hAnsi="Courier New" w:cs="Courier New" w:hint="default"/>
      <w:sz w:val="24"/>
      <w:szCs w:val="24"/>
    </w:rPr>
  </w:style>
  <w:style w:type="character" w:styleId="Textoennegrita">
    <w:name w:val="Strong"/>
    <w:basedOn w:val="Fuentedeprrafopredeter"/>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before="100" w:beforeAutospacing="1" w:after="300"/>
    </w:p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lg-1">
    <w:name w:val="col-lg-1"/>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2240"/>
    </w:pPr>
  </w:style>
  <w:style w:type="paragraph" w:customStyle="1" w:styleId="col-xs-offset-11">
    <w:name w:val="col-xs-offset-11"/>
    <w:basedOn w:val="Normal"/>
    <w:pPr>
      <w:spacing w:before="100" w:beforeAutospacing="1" w:after="100" w:afterAutospacing="1"/>
      <w:ind w:left="11138"/>
    </w:pPr>
  </w:style>
  <w:style w:type="paragraph" w:customStyle="1" w:styleId="col-xs-offset-10">
    <w:name w:val="col-xs-offset-10"/>
    <w:basedOn w:val="Normal"/>
    <w:pPr>
      <w:spacing w:before="100" w:beforeAutospacing="1" w:after="100" w:afterAutospacing="1"/>
      <w:ind w:left="10159"/>
    </w:pPr>
  </w:style>
  <w:style w:type="paragraph" w:customStyle="1" w:styleId="col-xs-offset-9">
    <w:name w:val="col-xs-offset-9"/>
    <w:basedOn w:val="Normal"/>
    <w:pPr>
      <w:spacing w:before="100" w:beforeAutospacing="1" w:after="100" w:afterAutospacing="1"/>
      <w:ind w:left="9180"/>
    </w:pPr>
  </w:style>
  <w:style w:type="paragraph" w:customStyle="1" w:styleId="col-xs-offset-8">
    <w:name w:val="col-xs-offset-8"/>
    <w:basedOn w:val="Normal"/>
    <w:pPr>
      <w:spacing w:before="100" w:beforeAutospacing="1" w:after="100" w:afterAutospacing="1"/>
      <w:ind w:left="8078"/>
    </w:pPr>
  </w:style>
  <w:style w:type="paragraph" w:customStyle="1" w:styleId="col-xs-offset-7">
    <w:name w:val="col-xs-offset-7"/>
    <w:basedOn w:val="Normal"/>
    <w:pPr>
      <w:spacing w:before="100" w:beforeAutospacing="1" w:after="100" w:afterAutospacing="1"/>
      <w:ind w:left="7099"/>
    </w:pPr>
  </w:style>
  <w:style w:type="paragraph" w:customStyle="1" w:styleId="col-xs-offset-6">
    <w:name w:val="col-xs-offset-6"/>
    <w:basedOn w:val="Normal"/>
    <w:pPr>
      <w:spacing w:before="100" w:beforeAutospacing="1" w:after="100" w:afterAutospacing="1"/>
      <w:ind w:left="6120"/>
    </w:pPr>
  </w:style>
  <w:style w:type="paragraph" w:customStyle="1" w:styleId="col-xs-offset-5">
    <w:name w:val="col-xs-offset-5"/>
    <w:basedOn w:val="Normal"/>
    <w:pPr>
      <w:spacing w:before="100" w:beforeAutospacing="1" w:after="100" w:afterAutospacing="1"/>
      <w:ind w:left="5018"/>
    </w:pPr>
  </w:style>
  <w:style w:type="paragraph" w:customStyle="1" w:styleId="col-xs-offset-4">
    <w:name w:val="col-xs-offset-4"/>
    <w:basedOn w:val="Normal"/>
    <w:pPr>
      <w:spacing w:before="100" w:beforeAutospacing="1" w:after="100" w:afterAutospacing="1"/>
      <w:ind w:left="4039"/>
    </w:pPr>
  </w:style>
  <w:style w:type="paragraph" w:customStyle="1" w:styleId="col-xs-offset-3">
    <w:name w:val="col-xs-offset-3"/>
    <w:basedOn w:val="Normal"/>
    <w:pPr>
      <w:spacing w:before="100" w:beforeAutospacing="1" w:after="100" w:afterAutospacing="1"/>
      <w:ind w:left="3060"/>
    </w:pPr>
  </w:style>
  <w:style w:type="paragraph" w:customStyle="1" w:styleId="col-xs-offset-2">
    <w:name w:val="col-xs-offset-2"/>
    <w:basedOn w:val="Normal"/>
    <w:pPr>
      <w:spacing w:before="100" w:beforeAutospacing="1" w:after="100" w:afterAutospacing="1"/>
      <w:ind w:left="1958"/>
    </w:pPr>
  </w:style>
  <w:style w:type="paragraph" w:customStyle="1" w:styleId="col-xs-offset-1">
    <w:name w:val="col-xs-offset-1"/>
    <w:basedOn w:val="Normal"/>
    <w:pPr>
      <w:spacing w:before="100" w:beforeAutospacing="1" w:after="100" w:afterAutospacing="1"/>
      <w:ind w:left="979"/>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00"/>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headtrth">
    <w:name w:val="table-condensed&gt;thead&gt;tr&gt;th"/>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
    <w:pPr>
      <w:spacing w:before="100" w:beforeAutospacing="1"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spacing w:before="100" w:beforeAutospacing="1"/>
      <w:textAlignment w:val="center"/>
    </w:pPr>
  </w:style>
  <w:style w:type="paragraph" w:customStyle="1" w:styleId="radio-inline">
    <w:name w:val="radio-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7"/>
      <w:szCs w:val="27"/>
    </w:r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spacing w:before="100" w:beforeAutospacing="1"/>
      <w:jc w:val="center"/>
      <w:textAlignment w:val="center"/>
    </w:pPr>
    <w:rPr>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before="100" w:beforeAutospacing="1" w:after="100" w:afterAutospacing="1"/>
    </w:pPr>
    <w:rPr>
      <w:color w:val="333333"/>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classcol-">
    <w:name w:val="input-group[class*=col-]"/>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pacing w:before="100" w:beforeAutospacing="1" w:after="100" w:afterAutospacing="1"/>
      <w:ind w:right="30"/>
    </w:p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before="100" w:beforeAutospacing="1" w:after="100" w:afterAutospacing="1"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
    <w:pPr>
      <w:spacing w:before="100" w:beforeAutospacing="1" w:after="300"/>
    </w:p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300"/>
    </w:pPr>
  </w:style>
  <w:style w:type="paragraph" w:customStyle="1" w:styleId="progress-bar">
    <w:name w:val="progress-bar"/>
    <w:basedOn w:val="Normal"/>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0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w:hAnsi="Helvetica" w:cs="Helvetica"/>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w:hAnsi="Helvetica" w:cs="Helvetica"/>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672"/>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rPr>
      <w:color w:val="990073"/>
    </w:rPr>
  </w:style>
  <w:style w:type="paragraph" w:customStyle="1" w:styleId="hljs-number">
    <w:name w:val="hljs-number"/>
    <w:basedOn w:val="Normal"/>
    <w:pPr>
      <w:spacing w:before="100" w:beforeAutospacing="1" w:after="100" w:afterAutospacing="1"/>
    </w:pPr>
    <w:rPr>
      <w:color w:val="009999"/>
    </w:rPr>
  </w:style>
  <w:style w:type="paragraph" w:customStyle="1" w:styleId="hljs-comment">
    <w:name w:val="hljs-comment"/>
    <w:basedOn w:val="Normal"/>
    <w:pPr>
      <w:spacing w:before="100" w:beforeAutospacing="1" w:after="100" w:afterAutospacing="1"/>
    </w:pPr>
    <w:rPr>
      <w:i/>
      <w:iCs/>
      <w:color w:val="999988"/>
    </w:rPr>
  </w:style>
  <w:style w:type="paragraph" w:customStyle="1" w:styleId="hljs-keyword">
    <w:name w:val="hljs-keyword"/>
    <w:basedOn w:val="Normal"/>
    <w:pPr>
      <w:spacing w:before="100" w:beforeAutospacing="1" w:after="100" w:afterAutospacing="1"/>
    </w:pPr>
    <w:rPr>
      <w:b/>
      <w:bCs/>
      <w:color w:val="990000"/>
    </w:rPr>
  </w:style>
  <w:style w:type="paragraph" w:customStyle="1" w:styleId="hljs-string">
    <w:name w:val="hljs-string"/>
    <w:basedOn w:val="Normal"/>
    <w:pPr>
      <w:spacing w:before="100" w:beforeAutospacing="1" w:after="100" w:afterAutospacing="1"/>
    </w:pPr>
    <w:rPr>
      <w:color w:val="DD1144"/>
    </w:rPr>
  </w:style>
  <w:style w:type="paragraph" w:customStyle="1" w:styleId="lightable-minimal">
    <w:name w:val="lightable-minimal"/>
    <w:basedOn w:val="Normal"/>
    <w:pPr>
      <w:spacing w:before="100" w:beforeAutospacing="1" w:after="150"/>
    </w:pPr>
  </w:style>
  <w:style w:type="paragraph" w:customStyle="1" w:styleId="lightable-classic">
    <w:name w:val="lightable-classic"/>
    <w:basedOn w:val="Normal"/>
    <w:pPr>
      <w:pBdr>
        <w:top w:val="single" w:sz="12" w:space="0" w:color="111111"/>
        <w:bottom w:val="single" w:sz="12" w:space="0" w:color="111111"/>
      </w:pBdr>
      <w:spacing w:before="150" w:after="150"/>
      <w:ind w:left="75" w:right="75"/>
    </w:pPr>
  </w:style>
  <w:style w:type="paragraph" w:customStyle="1" w:styleId="lightable-classic-2">
    <w:name w:val="lightable-classic-2"/>
    <w:basedOn w:val="Normal"/>
    <w:pPr>
      <w:pBdr>
        <w:top w:val="double" w:sz="6" w:space="0" w:color="111111"/>
        <w:bottom w:val="double" w:sz="6" w:space="0" w:color="111111"/>
      </w:pBdr>
      <w:spacing w:before="100" w:beforeAutospacing="1" w:after="150"/>
    </w:pPr>
  </w:style>
  <w:style w:type="paragraph" w:customStyle="1" w:styleId="lightable-material">
    <w:name w:val="lightable-material"/>
    <w:basedOn w:val="Normal"/>
    <w:pPr>
      <w:pBdr>
        <w:top w:val="single" w:sz="6" w:space="0" w:color="EEEEEE"/>
        <w:left w:val="single" w:sz="6" w:space="0" w:color="EEEEEE"/>
        <w:bottom w:val="single" w:sz="6" w:space="0" w:color="EEEEEE"/>
        <w:right w:val="single" w:sz="6" w:space="0" w:color="EEEEEE"/>
      </w:pBdr>
      <w:spacing w:before="100" w:beforeAutospacing="1" w:after="150"/>
    </w:pPr>
    <w:rPr>
      <w:rFonts w:ascii="Arial" w:hAnsi="Arial" w:cs="Arial"/>
    </w:rPr>
  </w:style>
  <w:style w:type="paragraph" w:customStyle="1" w:styleId="lightable-material-dark">
    <w:name w:val="lightable-material-dark"/>
    <w:basedOn w:val="Normal"/>
    <w:pPr>
      <w:shd w:val="clear" w:color="auto" w:fill="363640"/>
      <w:spacing w:before="100" w:beforeAutospacing="1" w:after="150"/>
    </w:pPr>
    <w:rPr>
      <w:rFonts w:ascii="Arial" w:hAnsi="Arial" w:cs="Arial"/>
    </w:rPr>
  </w:style>
  <w:style w:type="paragraph" w:customStyle="1" w:styleId="lightable-paper">
    <w:name w:val="lightable-paper"/>
    <w:basedOn w:val="Normal"/>
    <w:pPr>
      <w:spacing w:before="100" w:beforeAutospacing="1" w:after="150"/>
    </w:pPr>
    <w:rPr>
      <w:color w:val="444444"/>
    </w:r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character" w:customStyle="1" w:styleId="smallcaps">
    <w:name w:val="smallcaps"/>
    <w:basedOn w:val="Fuentedeprrafopredeter"/>
    <w:rPr>
      <w:smallCaps/>
    </w:rPr>
  </w:style>
  <w:style w:type="character" w:customStyle="1" w:styleId="underline">
    <w:name w:val="underline"/>
    <w:basedOn w:val="Fuentedeprrafopredeter"/>
    <w:rPr>
      <w:u w:val="single"/>
    </w:r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after="150"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caption1">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icon-next1">
    <w:name w:val="icon-next1"/>
    <w:basedOn w:val="Normal"/>
    <w:pPr>
      <w:spacing w:after="150"/>
      <w:ind w:right="-150"/>
    </w:pPr>
  </w:style>
  <w:style w:type="paragraph" w:customStyle="1" w:styleId="icon-prev1">
    <w:name w:val="icon-prev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character" w:styleId="nfasis">
    <w:name w:val="Emphasis"/>
    <w:basedOn w:val="Fuentedeprrafopredeter"/>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874533">
      <w:marLeft w:val="0"/>
      <w:marRight w:val="0"/>
      <w:marTop w:val="0"/>
      <w:marBottom w:val="0"/>
      <w:divBdr>
        <w:top w:val="none" w:sz="0" w:space="0" w:color="auto"/>
        <w:left w:val="none" w:sz="0" w:space="0" w:color="auto"/>
        <w:bottom w:val="none" w:sz="0" w:space="0" w:color="auto"/>
        <w:right w:val="none" w:sz="0" w:space="0" w:color="auto"/>
      </w:divBdr>
      <w:divsChild>
        <w:div w:id="10755891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x.doi.org/10.5354/0719-0581.2020.5543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cielo.org.pe/scielo.php?script=sci_arttext&amp;pid=S1729-48272011000100002&amp;lng=es&amp;tlng=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positorio.uahurtado.cl/static/pages/docs/2008/n575_8.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1682</Words>
  <Characters>8989</Characters>
  <Application>Microsoft Office Word</Application>
  <DocSecurity>0</DocSecurity>
  <Lines>74</Lines>
  <Paragraphs>21</Paragraphs>
  <ScaleCrop>false</ScaleCrop>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Anomia y alineación en el marco de la política chilena</dc:title>
  <dc:subject/>
  <dc:creator>Camilo Riquelme</dc:creator>
  <cp:keywords/>
  <dc:description/>
  <cp:lastModifiedBy>Camilo Riquelme</cp:lastModifiedBy>
  <cp:revision>2</cp:revision>
  <dcterms:created xsi:type="dcterms:W3CDTF">2022-06-17T03:56:00Z</dcterms:created>
  <dcterms:modified xsi:type="dcterms:W3CDTF">2022-06-17T03:56:00Z</dcterms:modified>
</cp:coreProperties>
</file>