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01FF1" w14:textId="04AD3FC1" w:rsidR="00770D75" w:rsidRDefault="00FB313B" w:rsidP="004A3738">
      <w:pPr>
        <w:pStyle w:val="Titolo"/>
        <w:jc w:val="center"/>
      </w:pPr>
      <w:r>
        <w:t>The Impact of Corporate Green Bonds on Stock Returns</w:t>
      </w:r>
    </w:p>
    <w:p w14:paraId="05737721" w14:textId="39ADE051" w:rsidR="00FB313B" w:rsidRDefault="00FB313B"/>
    <w:p w14:paraId="6AD197F1" w14:textId="77777777" w:rsidR="004A3738" w:rsidRDefault="004A3738">
      <w:pPr>
        <w:rPr>
          <w:b/>
          <w:bCs/>
        </w:rPr>
      </w:pPr>
    </w:p>
    <w:p w14:paraId="5E834729" w14:textId="01CB2EDD" w:rsidR="00FB313B" w:rsidRDefault="00FB313B">
      <w:pPr>
        <w:rPr>
          <w:b/>
          <w:bCs/>
        </w:rPr>
      </w:pPr>
      <w:r w:rsidRPr="00FB313B">
        <w:rPr>
          <w:b/>
          <w:bCs/>
        </w:rPr>
        <w:t>Abstract</w:t>
      </w:r>
    </w:p>
    <w:p w14:paraId="3F7B0B83" w14:textId="24D338D4" w:rsidR="004A3738" w:rsidRDefault="00FB313B">
      <w:r>
        <w:t xml:space="preserve">I replicate with a different dataset the analysis of </w:t>
      </w:r>
      <w:proofErr w:type="spellStart"/>
      <w:r>
        <w:t>Flemmer</w:t>
      </w:r>
      <w:proofErr w:type="spellEnd"/>
      <w:r>
        <w:t xml:space="preserve"> (2020) on corporate green bonds, which are </w:t>
      </w:r>
      <w:r w:rsidR="00D43905">
        <w:t>debt securities</w:t>
      </w:r>
      <w:r>
        <w:t xml:space="preserve"> </w:t>
      </w:r>
      <w:r w:rsidR="00D43905">
        <w:t xml:space="preserve">whose </w:t>
      </w:r>
      <w:r w:rsidR="00855BB7">
        <w:t xml:space="preserve">proceeds are used </w:t>
      </w:r>
      <w:r w:rsidR="0033467F">
        <w:t>for projects with</w:t>
      </w:r>
      <w:r>
        <w:t xml:space="preserve"> a positive impact on the environment and/or climate. As </w:t>
      </w:r>
      <w:r w:rsidR="00B03F56">
        <w:t>these</w:t>
      </w:r>
      <w:r>
        <w:t xml:space="preserve"> bonds </w:t>
      </w:r>
      <w:r w:rsidR="00B03F56">
        <w:t>are</w:t>
      </w:r>
      <w:r>
        <w:t xml:space="preserve"> getting more traction on </w:t>
      </w:r>
      <w:r w:rsidR="00B03F56">
        <w:t xml:space="preserve">the </w:t>
      </w:r>
      <w:r>
        <w:t>financial market</w:t>
      </w:r>
      <w:r w:rsidR="00B03F56">
        <w:t>s</w:t>
      </w:r>
      <w:r>
        <w:t xml:space="preserve">, it is </w:t>
      </w:r>
      <w:r w:rsidR="00B03F56">
        <w:t>interesting</w:t>
      </w:r>
      <w:r>
        <w:t xml:space="preserve"> to analy</w:t>
      </w:r>
      <w:r w:rsidR="00B03F56">
        <w:t>se their impact on the stock price</w:t>
      </w:r>
      <w:r w:rsidR="004A3738">
        <w:t xml:space="preserve"> of traded companies</w:t>
      </w:r>
      <w:r w:rsidR="00B03F56">
        <w:t>.</w:t>
      </w:r>
      <w:r w:rsidR="004A3738">
        <w:t xml:space="preserve"> </w:t>
      </w:r>
    </w:p>
    <w:p w14:paraId="704ABF21" w14:textId="37B78FD0" w:rsidR="00FB313B" w:rsidRDefault="004A3738">
      <w:r>
        <w:t>Although, like Flammer, I find a positive response for the issuance of green bonds in the period from 5 days prior to the first announcement until 10 days following it, I find a bigger response for second-time issuers than for first-time issuers. Moreover, I find a</w:t>
      </w:r>
      <w:r w:rsidR="00DC171F">
        <w:t xml:space="preserve"> statistically significant one for second-time issuers but a </w:t>
      </w:r>
      <w:r>
        <w:t>statistically insignificant response for first-time issuers. This finding goes against Flammer’s argumentation that green bonds represent a form of ‘signalling’. I propose possible explanations for this difference in results.</w:t>
      </w:r>
    </w:p>
    <w:p w14:paraId="317665D1" w14:textId="77777777" w:rsidR="00FB313B" w:rsidRDefault="00FB313B"/>
    <w:p w14:paraId="0D3A9345" w14:textId="45239FBB" w:rsidR="00FB313B" w:rsidRDefault="004A3738" w:rsidP="004A3738">
      <w:pPr>
        <w:pStyle w:val="Titolo1"/>
      </w:pPr>
      <w:r>
        <w:t>Introduction</w:t>
      </w:r>
    </w:p>
    <w:p w14:paraId="0F0810FC" w14:textId="34E92F2B" w:rsidR="00FE5306" w:rsidRDefault="00FE5306" w:rsidP="00D43905">
      <w:r>
        <w:t xml:space="preserve">After </w:t>
      </w:r>
      <w:r>
        <w:t>the first climate-focused bond by the European Investment Bank in 2007</w:t>
      </w:r>
      <w:r>
        <w:t xml:space="preserve">, </w:t>
      </w:r>
      <w:r>
        <w:t>the World Bank</w:t>
      </w:r>
      <w:r>
        <w:t xml:space="preserve"> issued the </w:t>
      </w:r>
      <w:r w:rsidR="00D43905">
        <w:t xml:space="preserve">first </w:t>
      </w:r>
      <w:r w:rsidR="00217E42">
        <w:t>“</w:t>
      </w:r>
      <w:r w:rsidR="00D43905">
        <w:t>green</w:t>
      </w:r>
      <w:r w:rsidR="00217E42">
        <w:t>” bond</w:t>
      </w:r>
      <w:r w:rsidR="00D43905">
        <w:t xml:space="preserve"> in 200</w:t>
      </w:r>
      <w:r w:rsidR="00F4600E">
        <w:t>8</w:t>
      </w:r>
      <w:r w:rsidR="00D43905">
        <w:rPr>
          <w:rStyle w:val="Rimandonotaapidipagina"/>
        </w:rPr>
        <w:footnoteReference w:id="1"/>
      </w:r>
      <w:r w:rsidR="00F4600E">
        <w:t>.</w:t>
      </w:r>
      <w:r>
        <w:t xml:space="preserve"> Worth </w:t>
      </w:r>
      <w:r>
        <w:t>SKr 3.35 billion (</w:t>
      </w:r>
      <w:r w:rsidR="00217E42">
        <w:t>USD</w:t>
      </w:r>
      <w:r>
        <w:t xml:space="preserve"> </w:t>
      </w:r>
      <w:r>
        <w:t>440 million)</w:t>
      </w:r>
      <w:r>
        <w:t>, this security was meant to:</w:t>
      </w:r>
    </w:p>
    <w:p w14:paraId="655E735D" w14:textId="51ADB40B" w:rsidR="009B254F" w:rsidRDefault="009B254F" w:rsidP="009B254F">
      <w:pPr>
        <w:pStyle w:val="Paragrafoelenco"/>
        <w:numPr>
          <w:ilvl w:val="0"/>
          <w:numId w:val="1"/>
        </w:numPr>
      </w:pPr>
      <w:r>
        <w:t>M</w:t>
      </w:r>
      <w:r w:rsidR="00FE5306">
        <w:t>eet</w:t>
      </w:r>
      <w:r w:rsidR="00FE5306">
        <w:t xml:space="preserve"> </w:t>
      </w:r>
      <w:r w:rsidR="00FE5306">
        <w:t xml:space="preserve">the </w:t>
      </w:r>
      <w:r w:rsidR="00FE5306">
        <w:t>Scandinavian pension funds</w:t>
      </w:r>
      <w:r w:rsidR="00FE5306">
        <w:t xml:space="preserve">’ interest for </w:t>
      </w:r>
      <w:r>
        <w:t>a simple fixed-income product</w:t>
      </w:r>
      <w:r>
        <w:t xml:space="preserve"> supporting </w:t>
      </w:r>
      <w:r w:rsidR="00FE5306">
        <w:t>climate-focused projects</w:t>
      </w:r>
      <w:r>
        <w:t>;</w:t>
      </w:r>
    </w:p>
    <w:p w14:paraId="446AF1F5" w14:textId="6046DE5B" w:rsidR="00FE5306" w:rsidRDefault="009B254F" w:rsidP="009B254F">
      <w:pPr>
        <w:pStyle w:val="Paragrafoelenco"/>
        <w:numPr>
          <w:ilvl w:val="0"/>
          <w:numId w:val="1"/>
        </w:numPr>
      </w:pPr>
      <w:r>
        <w:t xml:space="preserve">Attract </w:t>
      </w:r>
      <w:r w:rsidR="00FE5306">
        <w:t xml:space="preserve">investors </w:t>
      </w:r>
      <w:r>
        <w:t>willing to invest</w:t>
      </w:r>
      <w:r w:rsidR="00FE5306">
        <w:t xml:space="preserve"> sustainabl</w:t>
      </w:r>
      <w:r>
        <w:t>y</w:t>
      </w:r>
      <w:r w:rsidR="00FE5306">
        <w:t xml:space="preserve"> and responsibl</w:t>
      </w:r>
      <w:r>
        <w:t>y;</w:t>
      </w:r>
    </w:p>
    <w:p w14:paraId="5D3A26B2" w14:textId="7874EE75" w:rsidR="009B254F" w:rsidRDefault="009B254F" w:rsidP="009B254F">
      <w:pPr>
        <w:pStyle w:val="Paragrafoelenco"/>
        <w:numPr>
          <w:ilvl w:val="0"/>
          <w:numId w:val="1"/>
        </w:numPr>
      </w:pPr>
      <w:r>
        <w:t>Innovate climate finance;</w:t>
      </w:r>
    </w:p>
    <w:p w14:paraId="38ECFFE8" w14:textId="0FE0FE37" w:rsidR="009B254F" w:rsidRDefault="009B254F" w:rsidP="009B254F">
      <w:pPr>
        <w:pStyle w:val="Paragrafoelenco"/>
        <w:numPr>
          <w:ilvl w:val="0"/>
          <w:numId w:val="1"/>
        </w:numPr>
      </w:pPr>
      <w:r>
        <w:t>Show financial markets that developing countries will be affected by climate change but can tackle it.</w:t>
      </w:r>
    </w:p>
    <w:p w14:paraId="02B3A34D" w14:textId="0E7B7CFE" w:rsidR="00D43905" w:rsidRDefault="00FE5306" w:rsidP="00D43905">
      <w:r>
        <w:t xml:space="preserve">In 2010, another member of the World Bank, the International Finance Corporation, and other public entities such as municipalities, governments and agencies issued </w:t>
      </w:r>
      <w:r w:rsidR="00217E42">
        <w:t>USD</w:t>
      </w:r>
      <w:r>
        <w:t xml:space="preserve"> 4 billion of green bonds. In 2013, private corporations started issuing this kind of debt securities</w:t>
      </w:r>
      <w:r w:rsidR="00A55B3A">
        <w:t xml:space="preserve"> too</w:t>
      </w:r>
      <w:r>
        <w:t xml:space="preserve">, </w:t>
      </w:r>
      <w:r w:rsidR="00DC4210">
        <w:t>resulting in</w:t>
      </w:r>
      <w:r>
        <w:t xml:space="preserve"> </w:t>
      </w:r>
      <w:r w:rsidR="00217E42">
        <w:t>USD</w:t>
      </w:r>
      <w:r>
        <w:t xml:space="preserve"> 10 billion of green bonds issued </w:t>
      </w:r>
      <w:r w:rsidR="00DC4210">
        <w:t>worldwide during</w:t>
      </w:r>
      <w:r>
        <w:t xml:space="preserve"> that year alone.</w:t>
      </w:r>
    </w:p>
    <w:p w14:paraId="3CBD1A7C" w14:textId="5637F02F" w:rsidR="00DC4210" w:rsidRDefault="00DC4210" w:rsidP="00D43905">
      <w:r>
        <w:t xml:space="preserve">After starting this new trend across financial markets, the World Bank is now a small player in a sector that is expected to </w:t>
      </w:r>
      <w:r w:rsidR="00217E42">
        <w:t>raise USD 250 billion in 2020</w:t>
      </w:r>
      <w:r w:rsidR="00217E42">
        <w:rPr>
          <w:rStyle w:val="Rimandonotaapidipagina"/>
        </w:rPr>
        <w:footnoteReference w:id="2"/>
      </w:r>
      <w:r w:rsidR="00217E42">
        <w:t>, notwithstanding the impact of the pandemic on the bond market and without considering other USD 70 billion of social and sustainability bonds in the same year.</w:t>
      </w:r>
    </w:p>
    <w:p w14:paraId="6EC71B71" w14:textId="77777777" w:rsidR="00A2390B" w:rsidRDefault="00A2390B" w:rsidP="00D43905"/>
    <w:p w14:paraId="3B062CBE" w14:textId="521CF9C4" w:rsidR="0033467F" w:rsidRDefault="00A2390B" w:rsidP="00D43905">
      <w:r>
        <w:lastRenderedPageBreak/>
        <w:t>T</w:t>
      </w:r>
      <w:r>
        <w:t>he International Capital Markets Association</w:t>
      </w:r>
      <w:r>
        <w:t xml:space="preserve"> provides some guidelines that “</w:t>
      </w:r>
      <w:r>
        <w:t>recommend transparency, disclosure and reporting</w:t>
      </w:r>
      <w:r>
        <w:t xml:space="preserve">” for the issuance of green bonds in order to provide markets with the information and transparency that are required for these financial products. </w:t>
      </w:r>
      <w:r w:rsidR="0033467F">
        <w:t>According to the Green Bond guidelines provided by the International Capital Markets Association, the four components of a green bond are:</w:t>
      </w:r>
    </w:p>
    <w:p w14:paraId="7E07F49C" w14:textId="7B041A9C" w:rsidR="00DC4210" w:rsidRDefault="0033467F" w:rsidP="0033467F">
      <w:pPr>
        <w:pStyle w:val="Paragrafoelenco"/>
        <w:numPr>
          <w:ilvl w:val="0"/>
          <w:numId w:val="2"/>
        </w:numPr>
      </w:pPr>
      <w:r>
        <w:t>Use of Proceeds: definition and description of the eligible project categories</w:t>
      </w:r>
    </w:p>
    <w:p w14:paraId="677DDCEA" w14:textId="1E11CD9A" w:rsidR="0033467F" w:rsidRDefault="0033467F" w:rsidP="0033467F">
      <w:pPr>
        <w:pStyle w:val="Paragrafoelenco"/>
        <w:numPr>
          <w:ilvl w:val="0"/>
          <w:numId w:val="2"/>
        </w:numPr>
      </w:pPr>
      <w:r>
        <w:t>Project evaluation and selection: description of the decision-making processes</w:t>
      </w:r>
    </w:p>
    <w:p w14:paraId="2C0943F2" w14:textId="2458B5F5" w:rsidR="0033467F" w:rsidRDefault="0033467F" w:rsidP="0033467F">
      <w:pPr>
        <w:pStyle w:val="Paragrafoelenco"/>
        <w:numPr>
          <w:ilvl w:val="0"/>
          <w:numId w:val="2"/>
        </w:numPr>
      </w:pPr>
      <w:r>
        <w:t>Management of Proceeds: guaranteeing that no projects or assets that do not comply with the stated use of proceeds will be financed nor refinanced</w:t>
      </w:r>
    </w:p>
    <w:p w14:paraId="67FE1D6F" w14:textId="5A4C1CC3" w:rsidR="00A2390B" w:rsidRDefault="00A2390B" w:rsidP="00A2390B">
      <w:pPr>
        <w:pStyle w:val="Paragrafoelenco"/>
        <w:numPr>
          <w:ilvl w:val="0"/>
          <w:numId w:val="2"/>
        </w:numPr>
      </w:pPr>
      <w:r>
        <w:t>Reporting: description of reporting intentions, including impact reporting</w:t>
      </w:r>
    </w:p>
    <w:p w14:paraId="34F85708" w14:textId="1B7F49D1" w:rsidR="00A2390B" w:rsidRDefault="00A2390B" w:rsidP="00A2390B">
      <w:r>
        <w:t>According to the International Capital Markets Association, projects financed through the issue of green bonds</w:t>
      </w:r>
      <w:r>
        <w:t xml:space="preserve"> should provide </w:t>
      </w:r>
      <w:r>
        <w:t>“</w:t>
      </w:r>
      <w:r>
        <w:t>clear environmental benefits</w:t>
      </w:r>
      <w:r>
        <w:t>” that must be</w:t>
      </w:r>
      <w:r>
        <w:t xml:space="preserve"> quantified by the issuer</w:t>
      </w:r>
      <w:r w:rsidR="00CB64A8">
        <w:t xml:space="preserve"> whenever feasible</w:t>
      </w:r>
      <w:r>
        <w:t>.</w:t>
      </w:r>
    </w:p>
    <w:p w14:paraId="03333C3B" w14:textId="2D1E8795" w:rsidR="00A2390B" w:rsidRDefault="00CB64A8" w:rsidP="00A2390B">
      <w:r>
        <w:t>In order to give a clearer picture of the possible categories under which the use of green bonds’ proceeds can fall, the International Capital Markets Association specifies that green projects include:</w:t>
      </w:r>
    </w:p>
    <w:p w14:paraId="006C2374" w14:textId="596CBA51" w:rsidR="00A2390B" w:rsidRDefault="00A2390B" w:rsidP="00A2390B">
      <w:r>
        <w:t>• renewable energy (including production, transmission,</w:t>
      </w:r>
      <w:r w:rsidR="00CB64A8">
        <w:t xml:space="preserve"> </w:t>
      </w:r>
      <w:r>
        <w:t>appliances and products);</w:t>
      </w:r>
    </w:p>
    <w:p w14:paraId="1337FC88" w14:textId="5055D70B" w:rsidR="00A2390B" w:rsidRDefault="00A2390B" w:rsidP="00A2390B">
      <w:r>
        <w:t>• energy efficiency (</w:t>
      </w:r>
      <w:r w:rsidR="00CB64A8">
        <w:t>e.g.</w:t>
      </w:r>
      <w:r>
        <w:t xml:space="preserve"> new and refurbished buildings,</w:t>
      </w:r>
      <w:r w:rsidR="00CB64A8">
        <w:t xml:space="preserve"> </w:t>
      </w:r>
      <w:r>
        <w:t>energy storage, district heating, smart grids, appliances and</w:t>
      </w:r>
      <w:r w:rsidR="00CB64A8">
        <w:t xml:space="preserve"> </w:t>
      </w:r>
      <w:r>
        <w:t>products);</w:t>
      </w:r>
    </w:p>
    <w:p w14:paraId="6636C9FC" w14:textId="6A3A81EF" w:rsidR="00A2390B" w:rsidRDefault="00A2390B" w:rsidP="00A2390B">
      <w:r>
        <w:t>• pollution prevention and control (including reduction of air</w:t>
      </w:r>
      <w:r w:rsidR="00CB64A8">
        <w:t xml:space="preserve"> </w:t>
      </w:r>
      <w:r>
        <w:t>emissions, greenhouse gas control, soil remediation, waste</w:t>
      </w:r>
      <w:r w:rsidR="00CB64A8">
        <w:t xml:space="preserve"> </w:t>
      </w:r>
      <w:r>
        <w:t>prevention, waste reduction, waste recycling and energy/emission-efficient waste to energy);</w:t>
      </w:r>
    </w:p>
    <w:p w14:paraId="57FC3AB0" w14:textId="15DD7ECA" w:rsidR="00A2390B" w:rsidRDefault="00A2390B" w:rsidP="00A2390B">
      <w:r>
        <w:t>• environmentally sustainable management of living</w:t>
      </w:r>
      <w:r w:rsidR="00CB64A8">
        <w:t xml:space="preserve"> </w:t>
      </w:r>
      <w:r>
        <w:t>natural resources and land use (including environmentally</w:t>
      </w:r>
      <w:r w:rsidR="00CB64A8">
        <w:t xml:space="preserve"> </w:t>
      </w:r>
      <w:r>
        <w:t>sustainable agriculture; environmentally sustainable animal</w:t>
      </w:r>
      <w:r w:rsidR="00CB64A8">
        <w:t xml:space="preserve"> </w:t>
      </w:r>
      <w:r>
        <w:t>husbandry; climate smart farm inputs such as biological</w:t>
      </w:r>
      <w:r w:rsidR="00CB64A8">
        <w:t xml:space="preserve"> </w:t>
      </w:r>
      <w:r>
        <w:t>crop protection or drip-irrigation; environmentally sustainable</w:t>
      </w:r>
      <w:r w:rsidR="00C14F48">
        <w:t xml:space="preserve"> </w:t>
      </w:r>
      <w:r>
        <w:t>fishery and aquaculture; environmentally-sustainable forestry,</w:t>
      </w:r>
      <w:r w:rsidR="00CB64A8">
        <w:t xml:space="preserve"> </w:t>
      </w:r>
      <w:r>
        <w:t>including afforestation or reforestation, and preservation or</w:t>
      </w:r>
      <w:r w:rsidR="00CB64A8">
        <w:t xml:space="preserve"> </w:t>
      </w:r>
      <w:r>
        <w:t>restoration of natural landscapes);</w:t>
      </w:r>
    </w:p>
    <w:p w14:paraId="69A22B6D" w14:textId="40928EDE" w:rsidR="00A2390B" w:rsidRDefault="00A2390B" w:rsidP="00A2390B">
      <w:r>
        <w:t>• terrestrial and aquatic biodiversity conservation</w:t>
      </w:r>
      <w:r w:rsidR="00CB64A8">
        <w:t xml:space="preserve"> </w:t>
      </w:r>
      <w:r>
        <w:t>(including the protection of coastal, marine and watershed</w:t>
      </w:r>
      <w:r w:rsidR="00CB64A8">
        <w:t xml:space="preserve"> </w:t>
      </w:r>
      <w:r>
        <w:t>environments);</w:t>
      </w:r>
    </w:p>
    <w:p w14:paraId="786EA7AE" w14:textId="2F118AD2" w:rsidR="00A2390B" w:rsidRDefault="00A2390B" w:rsidP="00A2390B">
      <w:r>
        <w:t>• clean transportation (such as electric, hybrid, public, rail,</w:t>
      </w:r>
      <w:r w:rsidR="00CB64A8">
        <w:t xml:space="preserve"> </w:t>
      </w:r>
      <w:r>
        <w:t>non-motorised, multi-modal</w:t>
      </w:r>
      <w:r w:rsidR="00CB64A8">
        <w:t xml:space="preserve"> t</w:t>
      </w:r>
      <w:r>
        <w:t>ransportation, infrastructure for</w:t>
      </w:r>
      <w:r w:rsidR="00CB64A8">
        <w:t xml:space="preserve"> </w:t>
      </w:r>
      <w:r>
        <w:t>clean energy vehicles and reduction of harmful emissions);</w:t>
      </w:r>
    </w:p>
    <w:p w14:paraId="4E17A87F" w14:textId="52C473E6" w:rsidR="00A2390B" w:rsidRDefault="00A2390B" w:rsidP="00A2390B">
      <w:r>
        <w:t>• sustainable water and wastewater management</w:t>
      </w:r>
      <w:r w:rsidR="00CB64A8">
        <w:t xml:space="preserve"> </w:t>
      </w:r>
      <w:r>
        <w:t>(including sustainable infrastructure for clean and/or drinking</w:t>
      </w:r>
      <w:r w:rsidR="00CB64A8">
        <w:t xml:space="preserve"> </w:t>
      </w:r>
      <w:r>
        <w:t>water, wastewater treatment, sustainable urban drainage</w:t>
      </w:r>
      <w:r w:rsidR="00CB64A8">
        <w:t xml:space="preserve"> </w:t>
      </w:r>
      <w:r>
        <w:t>systems and river training and other forms of flooding</w:t>
      </w:r>
      <w:r w:rsidR="00CB64A8">
        <w:t xml:space="preserve"> </w:t>
      </w:r>
      <w:r>
        <w:t>mitigation);</w:t>
      </w:r>
    </w:p>
    <w:p w14:paraId="5BEF5FF0" w14:textId="65213926" w:rsidR="00A2390B" w:rsidRDefault="00A2390B" w:rsidP="00A2390B">
      <w:r>
        <w:t>• climate change adaptation (including information support</w:t>
      </w:r>
      <w:r w:rsidR="00CB64A8">
        <w:t xml:space="preserve"> </w:t>
      </w:r>
      <w:r>
        <w:t>systems, such as climate observation and early warning</w:t>
      </w:r>
      <w:r w:rsidR="00CB64A8">
        <w:t xml:space="preserve"> </w:t>
      </w:r>
      <w:r>
        <w:t>systems);</w:t>
      </w:r>
    </w:p>
    <w:p w14:paraId="372A0FBA" w14:textId="46B1BC19" w:rsidR="00A2390B" w:rsidRDefault="00A2390B" w:rsidP="00A2390B">
      <w:r>
        <w:t>• eco-efficient and/or circular economy adapted products,</w:t>
      </w:r>
      <w:r w:rsidR="00CB64A8">
        <w:t xml:space="preserve"> </w:t>
      </w:r>
      <w:r>
        <w:t>production technologies and processes (such as</w:t>
      </w:r>
      <w:r w:rsidR="00CB64A8">
        <w:t xml:space="preserve"> </w:t>
      </w:r>
      <w:r>
        <w:t>development and introduction of environmentally sustainable</w:t>
      </w:r>
      <w:r w:rsidR="00CB64A8">
        <w:t xml:space="preserve"> </w:t>
      </w:r>
      <w:r>
        <w:t>products, with an eco-label or environmental certification,</w:t>
      </w:r>
      <w:r w:rsidR="00CB64A8">
        <w:t xml:space="preserve"> </w:t>
      </w:r>
      <w:r>
        <w:t>resource-efficient packaging and distribution);</w:t>
      </w:r>
    </w:p>
    <w:p w14:paraId="1103BA81" w14:textId="548861F9" w:rsidR="00A2390B" w:rsidRDefault="00A2390B" w:rsidP="00A2390B">
      <w:r>
        <w:t>• green buildings which meet regional, national or</w:t>
      </w:r>
      <w:r w:rsidR="00CB64A8">
        <w:t xml:space="preserve"> </w:t>
      </w:r>
      <w:r>
        <w:t>internationally recognised standards or certifications.</w:t>
      </w:r>
    </w:p>
    <w:p w14:paraId="258FC9B6" w14:textId="77777777" w:rsidR="006F097B" w:rsidRDefault="009735B3" w:rsidP="00A2390B">
      <w:r>
        <w:lastRenderedPageBreak/>
        <w:t xml:space="preserve">From this list of green projects categories, we </w:t>
      </w:r>
      <w:r w:rsidR="002C1F41">
        <w:t xml:space="preserve">can </w:t>
      </w:r>
      <w:r w:rsidR="00564B9D">
        <w:t>confirm</w:t>
      </w:r>
      <w:r>
        <w:t xml:space="preserve"> that </w:t>
      </w:r>
      <w:r w:rsidR="00C65AB5">
        <w:t>companies choosing to issue green bonds are constrained in regards to the projects they choose to finance</w:t>
      </w:r>
      <w:r w:rsidR="00564B9D">
        <w:t>.</w:t>
      </w:r>
      <w:r w:rsidR="00900398">
        <w:t xml:space="preserve"> </w:t>
      </w:r>
    </w:p>
    <w:p w14:paraId="0533FC84" w14:textId="77777777" w:rsidR="00516E13" w:rsidRDefault="00900398" w:rsidP="00A2390B">
      <w:r>
        <w:t xml:space="preserve">Given the need of transparency and </w:t>
      </w:r>
      <w:r w:rsidR="00516E13">
        <w:t xml:space="preserve">in order to ensure that </w:t>
      </w:r>
      <w:r>
        <w:t xml:space="preserve">the criteria for a green bond are met, </w:t>
      </w:r>
      <w:r w:rsidR="00516E13">
        <w:t>corporations can obtain a certification from a third party that ensures the proceeds finance only green projects.</w:t>
      </w:r>
    </w:p>
    <w:p w14:paraId="0F237BFB" w14:textId="36F58D21" w:rsidR="009735B3" w:rsidRDefault="00900398" w:rsidP="00A2390B">
      <w:bookmarkStart w:id="0" w:name="_GoBack"/>
      <w:bookmarkEnd w:id="0"/>
      <w:r w:rsidRPr="00900398">
        <w:rPr>
          <w:highlight w:val="yellow"/>
        </w:rPr>
        <w:t>Literature</w:t>
      </w:r>
      <w:r>
        <w:t xml:space="preserve"> agrees that if green bonds bring no benefit, companies would</w:t>
      </w:r>
    </w:p>
    <w:p w14:paraId="2A758AB5" w14:textId="24BD2702" w:rsidR="00FB313B" w:rsidRDefault="004A3738" w:rsidP="004A3738">
      <w:pPr>
        <w:pStyle w:val="Titolo1"/>
      </w:pPr>
      <w:r>
        <w:t>The dataset</w:t>
      </w:r>
    </w:p>
    <w:p w14:paraId="078E2E34" w14:textId="5FBFC771" w:rsidR="004A3738" w:rsidRDefault="004A3738" w:rsidP="004A3738">
      <w:pPr>
        <w:pStyle w:val="Titolo1"/>
      </w:pPr>
      <w:r>
        <w:t>The analysis</w:t>
      </w:r>
    </w:p>
    <w:p w14:paraId="5B532619" w14:textId="6BFABD6B" w:rsidR="004A3738" w:rsidRDefault="004A3738" w:rsidP="004A3738">
      <w:pPr>
        <w:pStyle w:val="Titolo1"/>
      </w:pPr>
      <w:r>
        <w:t>Conclusions</w:t>
      </w:r>
    </w:p>
    <w:p w14:paraId="0D41977A" w14:textId="65B04B57" w:rsidR="00D43905" w:rsidRDefault="00D43905" w:rsidP="00D43905">
      <w:pPr>
        <w:pStyle w:val="Titolo1"/>
      </w:pPr>
      <w:r>
        <w:t>Bibliography</w:t>
      </w:r>
    </w:p>
    <w:p w14:paraId="41F81EF2" w14:textId="13F8BA1D" w:rsidR="00780503" w:rsidRDefault="00780503" w:rsidP="00780503">
      <w:pPr>
        <w:pStyle w:val="Standard"/>
      </w:pPr>
      <w:r w:rsidRPr="00780503">
        <w:rPr>
          <w:rStyle w:val="selectable"/>
          <w:lang w:val="en-GB"/>
        </w:rPr>
        <w:t>International Bank for Reconstruction and Development</w:t>
      </w:r>
      <w:r>
        <w:rPr>
          <w:rStyle w:val="selectable"/>
          <w:lang w:val="en-GB"/>
        </w:rPr>
        <w:t>, The World Bank</w:t>
      </w:r>
      <w:r w:rsidRPr="00780503">
        <w:rPr>
          <w:rStyle w:val="selectable"/>
          <w:lang w:val="en-GB"/>
        </w:rPr>
        <w:t xml:space="preserve"> (201</w:t>
      </w:r>
      <w:r>
        <w:rPr>
          <w:rStyle w:val="selectable"/>
          <w:lang w:val="en-GB"/>
        </w:rPr>
        <w:t>5</w:t>
      </w:r>
      <w:r w:rsidRPr="00780503">
        <w:rPr>
          <w:rStyle w:val="selectable"/>
          <w:lang w:val="en-GB"/>
        </w:rPr>
        <w:t>). </w:t>
      </w:r>
      <w:r w:rsidRPr="00780503">
        <w:rPr>
          <w:rStyle w:val="selectable"/>
          <w:i/>
          <w:lang w:val="en-GB"/>
        </w:rPr>
        <w:t>What are Gree</w:t>
      </w:r>
      <w:r>
        <w:rPr>
          <w:rStyle w:val="selectable"/>
          <w:i/>
          <w:lang w:val="en-GB"/>
        </w:rPr>
        <w:t xml:space="preserve">n </w:t>
      </w:r>
      <w:proofErr w:type="gramStart"/>
      <w:r w:rsidRPr="00780503">
        <w:rPr>
          <w:rStyle w:val="selectable"/>
          <w:i/>
          <w:lang w:val="en-GB"/>
        </w:rPr>
        <w:t>Bonds?</w:t>
      </w:r>
      <w:r w:rsidRPr="00780503">
        <w:rPr>
          <w:rStyle w:val="selectable"/>
          <w:lang w:val="en-GB"/>
        </w:rPr>
        <w:t>,</w:t>
      </w:r>
      <w:proofErr w:type="gramEnd"/>
      <w:r w:rsidRPr="00780503">
        <w:rPr>
          <w:rStyle w:val="selectable"/>
          <w:lang w:val="en-GB"/>
        </w:rPr>
        <w:t xml:space="preserve"> in The World Bank. Available at: </w:t>
      </w:r>
      <w:hyperlink r:id="rId7" w:history="1">
        <w:r w:rsidR="00DC4210" w:rsidRPr="00943D70">
          <w:rPr>
            <w:rStyle w:val="Collegamentoipertestuale"/>
          </w:rPr>
          <w:t>http://documents1.worldbank.org/curated/en/400251468187810398/pdf/99662-REVISED-WB-Green-Bond-Box393208B-PUBLIC.pdf</w:t>
        </w:r>
      </w:hyperlink>
    </w:p>
    <w:p w14:paraId="1E728642" w14:textId="4808AEF2" w:rsidR="00DC4210" w:rsidRDefault="00DC4210" w:rsidP="00780503">
      <w:pPr>
        <w:pStyle w:val="Standard"/>
      </w:pPr>
    </w:p>
    <w:p w14:paraId="102C4D8A" w14:textId="61898160" w:rsidR="00DC4210" w:rsidRDefault="00217E42" w:rsidP="00780503">
      <w:pPr>
        <w:pStyle w:val="Standard"/>
        <w:rPr>
          <w:lang w:val="en-US"/>
        </w:rPr>
      </w:pPr>
      <w:proofErr w:type="spellStart"/>
      <w:r w:rsidRPr="00217E42">
        <w:rPr>
          <w:lang w:val="en-US"/>
        </w:rPr>
        <w:t>Unicredit</w:t>
      </w:r>
      <w:proofErr w:type="spellEnd"/>
      <w:r w:rsidRPr="00217E42">
        <w:rPr>
          <w:lang w:val="en-US"/>
        </w:rPr>
        <w:t xml:space="preserve"> Bank </w:t>
      </w:r>
      <w:r>
        <w:rPr>
          <w:lang w:val="en-US"/>
        </w:rPr>
        <w:t xml:space="preserve">(2020). </w:t>
      </w:r>
      <w:r w:rsidRPr="00217E42">
        <w:rPr>
          <w:i/>
        </w:rPr>
        <w:t>The Green Bond and ESG Chartbook</w:t>
      </w:r>
      <w:r>
        <w:rPr>
          <w:i/>
        </w:rPr>
        <w:t>.</w:t>
      </w:r>
      <w:r>
        <w:t xml:space="preserve"> </w:t>
      </w:r>
      <w:r w:rsidRPr="00217E42">
        <w:rPr>
          <w:lang w:val="en-US"/>
        </w:rPr>
        <w:t>Available at</w:t>
      </w:r>
      <w:r>
        <w:rPr>
          <w:lang w:val="en-US"/>
        </w:rPr>
        <w:t>:</w:t>
      </w:r>
      <w:r w:rsidRPr="00217E42">
        <w:rPr>
          <w:lang w:val="en-US"/>
        </w:rPr>
        <w:t xml:space="preserve"> </w:t>
      </w:r>
      <w:hyperlink r:id="rId8" w:history="1">
        <w:r w:rsidR="0033467F" w:rsidRPr="00943D70">
          <w:rPr>
            <w:rStyle w:val="Collegamentoipertestuale"/>
            <w:lang w:val="en-US"/>
          </w:rPr>
          <w:t>https://www.research.unicredit.eu/DocsKey/credit_docs_2020_176565.ashx?EXT=pdf&amp;KEY=n03ZZLYZf5m_TjufI0N-SYIayxf3oNc8JOXSk3v6nU0=&amp;T=1</w:t>
        </w:r>
      </w:hyperlink>
    </w:p>
    <w:p w14:paraId="7284BDFC" w14:textId="73351D4F" w:rsidR="0033467F" w:rsidRDefault="0033467F" w:rsidP="00780503">
      <w:pPr>
        <w:pStyle w:val="Standard"/>
        <w:rPr>
          <w:lang w:val="en-US"/>
        </w:rPr>
      </w:pPr>
    </w:p>
    <w:p w14:paraId="57B24CF2" w14:textId="0C19BD43" w:rsidR="0033467F" w:rsidRPr="0033467F" w:rsidRDefault="0033467F" w:rsidP="00780503">
      <w:pPr>
        <w:pStyle w:val="Standard"/>
        <w:rPr>
          <w:lang w:val="en-US"/>
        </w:rPr>
      </w:pPr>
      <w:r>
        <w:rPr>
          <w:lang w:val="en-US"/>
        </w:rPr>
        <w:t xml:space="preserve">ICMA Group (2018). </w:t>
      </w:r>
      <w:r w:rsidRPr="0033467F">
        <w:rPr>
          <w:i/>
        </w:rPr>
        <w:t>Green Bond Principles</w:t>
      </w:r>
      <w:r>
        <w:rPr>
          <w:i/>
        </w:rPr>
        <w:t>:</w:t>
      </w:r>
      <w:r w:rsidRPr="0033467F">
        <w:rPr>
          <w:i/>
        </w:rPr>
        <w:t xml:space="preserve"> Voluntary Process Guidelines for Issuing Green Bonds</w:t>
      </w:r>
      <w:r w:rsidRPr="0033467F">
        <w:rPr>
          <w:i/>
        </w:rPr>
        <w:t>.</w:t>
      </w:r>
      <w:r>
        <w:t xml:space="preserve"> </w:t>
      </w:r>
      <w:r w:rsidRPr="0033467F">
        <w:rPr>
          <w:lang w:val="en-US"/>
        </w:rPr>
        <w:t>Available at: https://www.icmagroup.org/assets/documents/Regulatory/Green-Bonds/Green-Bonds-Principles-June-2018-270520.pdf</w:t>
      </w:r>
    </w:p>
    <w:p w14:paraId="3747363A" w14:textId="77777777" w:rsidR="00780503" w:rsidRPr="0033467F" w:rsidRDefault="00780503" w:rsidP="00780503">
      <w:pPr>
        <w:rPr>
          <w:lang w:val="en-US"/>
        </w:rPr>
      </w:pPr>
    </w:p>
    <w:sectPr w:rsidR="00780503" w:rsidRPr="0033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3FFC6" w14:textId="77777777" w:rsidR="00D005F8" w:rsidRDefault="00D005F8" w:rsidP="00D43905">
      <w:pPr>
        <w:spacing w:after="0" w:line="240" w:lineRule="auto"/>
      </w:pPr>
      <w:r>
        <w:separator/>
      </w:r>
    </w:p>
  </w:endnote>
  <w:endnote w:type="continuationSeparator" w:id="0">
    <w:p w14:paraId="30B62D01" w14:textId="77777777" w:rsidR="00D005F8" w:rsidRDefault="00D005F8" w:rsidP="00D4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60455" w14:textId="77777777" w:rsidR="00D005F8" w:rsidRDefault="00D005F8" w:rsidP="00D43905">
      <w:pPr>
        <w:spacing w:after="0" w:line="240" w:lineRule="auto"/>
      </w:pPr>
      <w:r>
        <w:separator/>
      </w:r>
    </w:p>
  </w:footnote>
  <w:footnote w:type="continuationSeparator" w:id="0">
    <w:p w14:paraId="1730E76C" w14:textId="77777777" w:rsidR="00D005F8" w:rsidRDefault="00D005F8" w:rsidP="00D43905">
      <w:pPr>
        <w:spacing w:after="0" w:line="240" w:lineRule="auto"/>
      </w:pPr>
      <w:r>
        <w:continuationSeparator/>
      </w:r>
    </w:p>
  </w:footnote>
  <w:footnote w:id="1">
    <w:p w14:paraId="43C78E4A" w14:textId="123C9271" w:rsidR="00D43905" w:rsidRDefault="00D43905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780503" w:rsidRPr="00780503">
        <w:t>International Bank for Reconstruction and Development, The World Bank (2015)</w:t>
      </w:r>
    </w:p>
  </w:footnote>
  <w:footnote w:id="2">
    <w:p w14:paraId="087E9DAC" w14:textId="22149040" w:rsidR="00217E42" w:rsidRPr="00217E42" w:rsidRDefault="00217E42">
      <w:pPr>
        <w:pStyle w:val="Testonotaapidipagina"/>
        <w:rPr>
          <w:lang w:val="it-IT"/>
        </w:rPr>
      </w:pPr>
      <w:r>
        <w:rPr>
          <w:rStyle w:val="Rimandonotaapidipagina"/>
        </w:rPr>
        <w:footnoteRef/>
      </w:r>
      <w:r>
        <w:t xml:space="preserve"> </w:t>
      </w:r>
      <w:proofErr w:type="spellStart"/>
      <w:r>
        <w:t>Unicredit</w:t>
      </w:r>
      <w:proofErr w:type="spellEnd"/>
      <w:r>
        <w:t xml:space="preserve"> Bank (2020).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36FBD"/>
    <w:multiLevelType w:val="hybridMultilevel"/>
    <w:tmpl w:val="D02A7C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71EAC"/>
    <w:multiLevelType w:val="hybridMultilevel"/>
    <w:tmpl w:val="C5E44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3B"/>
    <w:rsid w:val="00217E42"/>
    <w:rsid w:val="002C1F41"/>
    <w:rsid w:val="0033467F"/>
    <w:rsid w:val="00404770"/>
    <w:rsid w:val="004A3738"/>
    <w:rsid w:val="00516E13"/>
    <w:rsid w:val="00564B9D"/>
    <w:rsid w:val="006F097B"/>
    <w:rsid w:val="00770D75"/>
    <w:rsid w:val="00780503"/>
    <w:rsid w:val="00855BB7"/>
    <w:rsid w:val="00900398"/>
    <w:rsid w:val="009735B3"/>
    <w:rsid w:val="009B254F"/>
    <w:rsid w:val="00A2390B"/>
    <w:rsid w:val="00A55B3A"/>
    <w:rsid w:val="00B03F56"/>
    <w:rsid w:val="00BA55E1"/>
    <w:rsid w:val="00C14F48"/>
    <w:rsid w:val="00C65AB5"/>
    <w:rsid w:val="00CB64A8"/>
    <w:rsid w:val="00D005F8"/>
    <w:rsid w:val="00D43905"/>
    <w:rsid w:val="00DC171F"/>
    <w:rsid w:val="00DC4210"/>
    <w:rsid w:val="00F4600E"/>
    <w:rsid w:val="00FB313B"/>
    <w:rsid w:val="00F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2F8D4"/>
  <w15:chartTrackingRefBased/>
  <w15:docId w15:val="{95803C91-78C0-488C-8678-8B6C7BF8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A3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A37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A3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A3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43905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43905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43905"/>
    <w:rPr>
      <w:vertAlign w:val="superscript"/>
    </w:rPr>
  </w:style>
  <w:style w:type="paragraph" w:customStyle="1" w:styleId="Standard">
    <w:name w:val="Standard"/>
    <w:rsid w:val="00780503"/>
    <w:pPr>
      <w:suppressAutoHyphens/>
      <w:autoSpaceDN w:val="0"/>
      <w:spacing w:after="0" w:line="360" w:lineRule="auto"/>
      <w:textAlignment w:val="baseline"/>
    </w:pPr>
    <w:rPr>
      <w:rFonts w:ascii="Times New Roman" w:eastAsia="Times New Roman" w:hAnsi="Times New Roman" w:cs="Times New Roman"/>
      <w:iCs/>
      <w:color w:val="000000"/>
      <w:kern w:val="3"/>
      <w:sz w:val="24"/>
      <w:szCs w:val="24"/>
      <w:shd w:val="clear" w:color="auto" w:fill="FCFCFC"/>
      <w:lang w:eastAsia="zh-CN" w:bidi="en-US"/>
    </w:rPr>
  </w:style>
  <w:style w:type="character" w:customStyle="1" w:styleId="Internetlink">
    <w:name w:val="Internet link"/>
    <w:rsid w:val="00780503"/>
    <w:rPr>
      <w:u w:val="single"/>
    </w:rPr>
  </w:style>
  <w:style w:type="character" w:customStyle="1" w:styleId="selectable">
    <w:name w:val="selectable"/>
    <w:rsid w:val="00780503"/>
    <w:rPr>
      <w:lang w:val="en-US"/>
    </w:rPr>
  </w:style>
  <w:style w:type="paragraph" w:styleId="Paragrafoelenco">
    <w:name w:val="List Paragraph"/>
    <w:basedOn w:val="Normale"/>
    <w:uiPriority w:val="34"/>
    <w:qFormat/>
    <w:rsid w:val="009B254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C421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C4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.unicredit.eu/DocsKey/credit_docs_2020_176565.ashx?EXT=pdf&amp;KEY=n03ZZLYZf5m_TjufI0N-SYIayxf3oNc8JOXSk3v6nU0=&amp;T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uments1.worldbank.org/curated/en/400251468187810398/pdf/99662-REVISED-WB-Green-Bond-Box393208B-PUBLIC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1012</Words>
  <Characters>5770</Characters>
  <Application>Microsoft Office Word</Application>
  <DocSecurity>0</DocSecurity>
  <Lines>48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CERRETA</dc:creator>
  <cp:keywords/>
  <dc:description/>
  <cp:lastModifiedBy>CERRETA Lorenzo</cp:lastModifiedBy>
  <cp:revision>10</cp:revision>
  <dcterms:created xsi:type="dcterms:W3CDTF">2020-10-25T20:39:00Z</dcterms:created>
  <dcterms:modified xsi:type="dcterms:W3CDTF">2020-10-26T09:29:00Z</dcterms:modified>
</cp:coreProperties>
</file>