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CF801" w14:textId="724320DB" w:rsidR="00D40167" w:rsidRPr="00D40167" w:rsidRDefault="00D40167">
      <w:pPr>
        <w:rPr>
          <w:sz w:val="52"/>
          <w:szCs w:val="52"/>
          <w:u w:val="single"/>
          <w:lang w:val="en-US"/>
        </w:rPr>
      </w:pPr>
      <w:r w:rsidRPr="00D40167">
        <w:rPr>
          <w:sz w:val="52"/>
          <w:szCs w:val="52"/>
          <w:u w:val="single"/>
          <w:lang w:val="en-US"/>
        </w:rPr>
        <w:t>Informe H6 ISW Git G</w:t>
      </w:r>
      <w:r>
        <w:rPr>
          <w:sz w:val="52"/>
          <w:szCs w:val="52"/>
          <w:u w:val="single"/>
          <w:lang w:val="en-US"/>
        </w:rPr>
        <w:t>ud</w:t>
      </w:r>
    </w:p>
    <w:p w14:paraId="43AA0E88" w14:textId="77777777" w:rsidR="00D40167" w:rsidRDefault="00D40167"/>
    <w:p w14:paraId="382C0DDB" w14:textId="1D702552" w:rsidR="00D40167" w:rsidRPr="00D40167" w:rsidRDefault="00D40167">
      <w:r>
        <w:t xml:space="preserve">En este breve documento se van a resumir los resultados obtenidos por el equipo </w:t>
      </w:r>
      <w:proofErr w:type="spellStart"/>
      <w:r>
        <w:t>git-gud</w:t>
      </w:r>
      <w:proofErr w:type="spellEnd"/>
      <w:r>
        <w:t xml:space="preserve"> para el proyecto semestral 2023-2. Se elaboraron</w:t>
      </w:r>
      <w:r w:rsidR="006854E3">
        <w:t xml:space="preserve"> </w:t>
      </w:r>
      <w:r w:rsidR="00EB7B56">
        <w:t>una serie de</w:t>
      </w:r>
      <w:r w:rsidR="006854E3">
        <w:t xml:space="preserve"> casos de prueba que cubren las 5 HU implementadas, a propósito de verificar el buen funcionamiento del producto.</w:t>
      </w:r>
    </w:p>
    <w:p w14:paraId="122552AF" w14:textId="77777777" w:rsidR="00D40167" w:rsidRPr="00D40167" w:rsidRDefault="00D40167">
      <w:pPr>
        <w:rPr>
          <w:sz w:val="24"/>
          <w:szCs w:val="24"/>
        </w:rPr>
      </w:pPr>
    </w:p>
    <w:p w14:paraId="00D3287B" w14:textId="0D1C4F92" w:rsidR="00D40167" w:rsidRDefault="00D40167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Casos de prueba</w:t>
      </w:r>
    </w:p>
    <w:p w14:paraId="182EA299" w14:textId="2E9ADB68" w:rsidR="006854E3" w:rsidRPr="00B32E66" w:rsidRDefault="006854E3">
      <w:r w:rsidRPr="00B32E66">
        <w:t xml:space="preserve">De los </w:t>
      </w:r>
      <w:r w:rsidR="00B32E66">
        <w:t>1</w:t>
      </w:r>
      <w:r w:rsidR="00EB7B56">
        <w:t>2</w:t>
      </w:r>
      <w:r w:rsidR="00B32E66">
        <w:t xml:space="preserve"> casos de prueba,</w:t>
      </w:r>
      <w:r w:rsidR="003B2175">
        <w:t xml:space="preserve"> </w:t>
      </w:r>
      <w:r w:rsidR="00303238">
        <w:t xml:space="preserve">hay </w:t>
      </w:r>
      <w:r w:rsidR="00EB7B56">
        <w:t>3</w:t>
      </w:r>
      <w:r w:rsidR="00303238">
        <w:t xml:space="preserve"> casos de </w:t>
      </w:r>
      <w:r w:rsidR="002015C7">
        <w:t xml:space="preserve">ingreso a la página, 2 casos de filtrado de usuarios, 1 caso de eliminación de usuarios y 6 casos de </w:t>
      </w:r>
      <w:r w:rsidR="003B2175">
        <w:t>ingreso de infracciones a la base de datos. Estos cubren</w:t>
      </w:r>
      <w:r w:rsidR="00F55D57">
        <w:t xml:space="preserve"> </w:t>
      </w:r>
      <w:r w:rsidR="007F1E74">
        <w:t xml:space="preserve">cada HU y prueban distintos casos de usuario. Como así casos de </w:t>
      </w:r>
      <w:proofErr w:type="spellStart"/>
      <w:r w:rsidR="007F1E74">
        <w:t>login</w:t>
      </w:r>
      <w:proofErr w:type="spellEnd"/>
      <w:r w:rsidR="007F1E74">
        <w:t xml:space="preserve"> positivo esp</w:t>
      </w:r>
      <w:r w:rsidR="00EB7B56">
        <w:t>e</w:t>
      </w:r>
      <w:r w:rsidR="007F1E74">
        <w:t xml:space="preserve">rado y casos de </w:t>
      </w:r>
      <w:proofErr w:type="spellStart"/>
      <w:r w:rsidR="007F1E74">
        <w:t>login</w:t>
      </w:r>
      <w:proofErr w:type="spellEnd"/>
      <w:r w:rsidR="007F1E74">
        <w:t xml:space="preserve"> negativo para </w:t>
      </w:r>
      <w:r w:rsidR="00EB7B56">
        <w:t>la HU</w:t>
      </w:r>
      <w:r w:rsidR="007F1E74">
        <w:t xml:space="preserve"> de ingreso a la página.</w:t>
      </w:r>
    </w:p>
    <w:p w14:paraId="6B4CF303" w14:textId="77777777" w:rsidR="00D40167" w:rsidRDefault="00D40167">
      <w:pPr>
        <w:rPr>
          <w:sz w:val="28"/>
          <w:szCs w:val="28"/>
          <w:u w:val="single"/>
        </w:rPr>
      </w:pPr>
    </w:p>
    <w:p w14:paraId="49F2C02A" w14:textId="274ECFAF" w:rsidR="00D40167" w:rsidRDefault="00D40167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Resultados</w:t>
      </w:r>
    </w:p>
    <w:p w14:paraId="3D8A1395" w14:textId="75CF0D7A" w:rsidR="00D40167" w:rsidRDefault="006854E3">
      <w:pPr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344F6BC" wp14:editId="2432762A">
            <wp:extent cx="6210300" cy="2266950"/>
            <wp:effectExtent l="0" t="0" r="0" b="0"/>
            <wp:docPr id="90450776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200-000005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B23A59D" w14:textId="66D6428D" w:rsidR="006854E3" w:rsidRPr="00C838F6" w:rsidRDefault="00C838F6" w:rsidP="00C838F6">
      <w:pPr>
        <w:jc w:val="both"/>
      </w:pPr>
      <w:r w:rsidRPr="00C838F6">
        <w:t>Podemos ver que básicamente todos los casos de prueba se ejecutan exitosamente.</w:t>
      </w:r>
      <w:r w:rsidR="00146F90">
        <w:t xml:space="preserve"> El caso de prueba con errores se deb</w:t>
      </w:r>
      <w:r w:rsidR="00556C67">
        <w:t>ió al no soporte del tipo de archivo en la HU de infracción con evidencia.</w:t>
      </w:r>
    </w:p>
    <w:p w14:paraId="1E39BE37" w14:textId="51BC9818" w:rsidR="00D40167" w:rsidRDefault="00D40167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Conclusión</w:t>
      </w:r>
    </w:p>
    <w:p w14:paraId="43934234" w14:textId="029E82D2" w:rsidR="00D40167" w:rsidRPr="00D40167" w:rsidRDefault="00D40167" w:rsidP="00C838F6">
      <w:pPr>
        <w:jc w:val="both"/>
      </w:pPr>
      <w:r w:rsidRPr="00D40167">
        <w:t>Casi todos los casos de prueba resultan en el producto comportándose adecuadamente y no generando ningún tipo de dificultad.</w:t>
      </w:r>
      <w:r>
        <w:t xml:space="preserve"> Esto probablemente se debe a que la</w:t>
      </w:r>
      <w:r w:rsidR="006854E3">
        <w:t>s historias de usuario implementadas consisten principalmente de CRUD de usuarios y CRUD de infracciones. Cabe también mencionar que tampoco se está probando la capacidad de sincronización y jerarquización de operaciones, parámetros que también son muy importantes en este tipo de proyectos.</w:t>
      </w:r>
    </w:p>
    <w:sectPr w:rsidR="00D40167" w:rsidRPr="00D40167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C5AA1F" w14:textId="77777777" w:rsidR="00D40167" w:rsidRDefault="00D40167" w:rsidP="00D40167">
      <w:pPr>
        <w:spacing w:after="0" w:line="240" w:lineRule="auto"/>
      </w:pPr>
      <w:r>
        <w:separator/>
      </w:r>
    </w:p>
  </w:endnote>
  <w:endnote w:type="continuationSeparator" w:id="0">
    <w:p w14:paraId="7C5B4282" w14:textId="77777777" w:rsidR="00D40167" w:rsidRDefault="00D40167" w:rsidP="00D401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472AED" w14:textId="77777777" w:rsidR="00D40167" w:rsidRDefault="00D40167" w:rsidP="00D40167">
      <w:pPr>
        <w:spacing w:after="0" w:line="240" w:lineRule="auto"/>
      </w:pPr>
      <w:r>
        <w:separator/>
      </w:r>
    </w:p>
  </w:footnote>
  <w:footnote w:type="continuationSeparator" w:id="0">
    <w:p w14:paraId="3F994D85" w14:textId="77777777" w:rsidR="00D40167" w:rsidRDefault="00D40167" w:rsidP="00D401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374BBE" w14:textId="25D1320E" w:rsidR="00D40167" w:rsidRPr="00D40167" w:rsidRDefault="00D40167">
    <w:pPr>
      <w:pStyle w:val="Header"/>
    </w:pPr>
    <w:r w:rsidRPr="00D40167">
      <w:t>Vicente Alvear, 202073558-1</w:t>
    </w:r>
    <w:r>
      <w:ptab w:relativeTo="margin" w:alignment="center" w:leader="none"/>
    </w:r>
    <w:r>
      <w:t>Jesús Escanilla,202073570-0</w:t>
    </w:r>
    <w:r>
      <w:ptab w:relativeTo="margin" w:alignment="right" w:leader="none"/>
    </w:r>
    <w:r>
      <w:t>Miguel Soto, 201973623-K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167"/>
    <w:rsid w:val="00146F90"/>
    <w:rsid w:val="00172ED0"/>
    <w:rsid w:val="002015C7"/>
    <w:rsid w:val="00303238"/>
    <w:rsid w:val="003B2175"/>
    <w:rsid w:val="004F3BF1"/>
    <w:rsid w:val="00556C67"/>
    <w:rsid w:val="006854E3"/>
    <w:rsid w:val="007F17F5"/>
    <w:rsid w:val="007F1E74"/>
    <w:rsid w:val="00B21771"/>
    <w:rsid w:val="00B32E66"/>
    <w:rsid w:val="00B575CA"/>
    <w:rsid w:val="00C838F6"/>
    <w:rsid w:val="00CA2031"/>
    <w:rsid w:val="00D40167"/>
    <w:rsid w:val="00EB7B56"/>
    <w:rsid w:val="00F52AD3"/>
    <w:rsid w:val="00F55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594AAE"/>
  <w15:chartTrackingRefBased/>
  <w15:docId w15:val="{552C3F19-2093-4ABD-91AA-56286763B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01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167"/>
  </w:style>
  <w:style w:type="paragraph" w:styleId="Footer">
    <w:name w:val="footer"/>
    <w:basedOn w:val="Normal"/>
    <w:link w:val="FooterChar"/>
    <w:uiPriority w:val="99"/>
    <w:unhideWhenUsed/>
    <w:rsid w:val="00D401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1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vicen\Downloads\Casos_de_Prueba_Template_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/>
          <a:lstStyle/>
          <a:p>
            <a:pPr>
              <a:defRPr lang="es-AR" sz="1800" b="1" strike="noStrike" spc="-1">
                <a:solidFill>
                  <a:srgbClr val="000000"/>
                </a:solidFill>
                <a:latin typeface="Calibri"/>
              </a:defRPr>
            </a:pPr>
            <a:r>
              <a:rPr lang="es-AR" sz="1800" b="1" strike="noStrike" spc="-1">
                <a:solidFill>
                  <a:srgbClr val="000000"/>
                </a:solidFill>
                <a:latin typeface="Calibri"/>
              </a:rPr>
              <a:t>Distribución por Casos de Prueba</a:t>
            </a:r>
          </a:p>
        </c:rich>
      </c:tx>
      <c:layout>
        <c:manualLayout>
          <c:xMode val="edge"/>
          <c:yMode val="edge"/>
          <c:x val="0.215738901712384"/>
          <c:y val="5.4043005477884098E-2"/>
        </c:manualLayout>
      </c:layout>
      <c:overlay val="0"/>
      <c:spPr>
        <a:noFill/>
        <a:ln w="0">
          <a:noFill/>
        </a:ln>
      </c:spPr>
    </c:title>
    <c:autoTitleDeleted val="0"/>
    <c:plotArea>
      <c:layout>
        <c:manualLayout>
          <c:layoutTarget val="inner"/>
          <c:xMode val="edge"/>
          <c:yMode val="edge"/>
          <c:x val="0.171292071501423"/>
          <c:y val="0.28615812280271402"/>
          <c:w val="0.59831445595576804"/>
          <c:h val="0.592837870983566"/>
        </c:manualLayout>
      </c:layout>
      <c:barChart>
        <c:barDir val="col"/>
        <c:grouping val="clustered"/>
        <c:varyColors val="0"/>
        <c:ser>
          <c:idx val="0"/>
          <c:order val="0"/>
          <c:spPr>
            <a:solidFill>
              <a:srgbClr val="4F81BD"/>
            </a:solidFill>
            <a:ln w="0">
              <a:noFill/>
            </a:ln>
          </c:spPr>
          <c:invertIfNegative val="0"/>
          <c:dPt>
            <c:idx val="0"/>
            <c:invertIfNegative val="0"/>
            <c:bubble3D val="0"/>
            <c:extLst>
              <c:ext xmlns:c16="http://schemas.microsoft.com/office/drawing/2014/chart" uri="{C3380CC4-5D6E-409C-BE32-E72D297353CC}">
                <c16:uniqueId val="{00000000-627C-4824-8ADA-615CA1A9B67D}"/>
              </c:ext>
            </c:extLst>
          </c:dPt>
          <c:dPt>
            <c:idx val="1"/>
            <c:invertIfNegative val="0"/>
            <c:bubble3D val="0"/>
            <c:extLst>
              <c:ext xmlns:c16="http://schemas.microsoft.com/office/drawing/2014/chart" uri="{C3380CC4-5D6E-409C-BE32-E72D297353CC}">
                <c16:uniqueId val="{00000001-627C-4824-8ADA-615CA1A9B67D}"/>
              </c:ext>
            </c:extLst>
          </c:dPt>
          <c:dPt>
            <c:idx val="2"/>
            <c:invertIfNegative val="0"/>
            <c:bubble3D val="0"/>
            <c:extLst>
              <c:ext xmlns:c16="http://schemas.microsoft.com/office/drawing/2014/chart" uri="{C3380CC4-5D6E-409C-BE32-E72D297353CC}">
                <c16:uniqueId val="{00000002-627C-4824-8ADA-615CA1A9B67D}"/>
              </c:ext>
            </c:extLst>
          </c:dPt>
          <c:dLbls>
            <c:dLbl>
              <c:idx val="0"/>
              <c:tx>
                <c:rich>
                  <a:bodyPr/>
                  <a:lstStyle/>
                  <a:p>
                    <a:fld id="{AFBC8055-66DD-437C-A573-30E80EF4A72C}" type="CELLRANGE">
                      <a:rPr lang="en-US" sz="1200" b="0" strike="noStrike" spc="-1">
                        <a:solidFill>
                          <a:srgbClr val="FF0000"/>
                        </a:solidFill>
                        <a:latin typeface="Calibri"/>
                      </a:rPr>
                      <a:pPr/>
                      <a:t>[CELLRANGE]</a:t>
                    </a:fld>
                    <a:endParaRPr lang="es-ES"/>
                  </a:p>
                </c:rich>
              </c:tx>
              <c:spPr/>
              <c:dLblPos val="outEnd"/>
              <c:showLegendKey val="0"/>
              <c:showVal val="0"/>
              <c:showCatName val="0"/>
              <c:showSerName val="0"/>
              <c:showPercent val="0"/>
              <c:showBubbleSize val="1"/>
              <c:separator>; </c:separator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0-627C-4824-8ADA-615CA1A9B67D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fld id="{C26D40CE-6E39-44C4-8169-6E63FCEBA31F}" type="CELLRANGE">
                      <a:rPr lang="en-US" sz="1200" b="0" strike="noStrike" spc="-1">
                        <a:solidFill>
                          <a:srgbClr val="FF0000"/>
                        </a:solidFill>
                        <a:latin typeface="Calibri"/>
                      </a:rPr>
                      <a:pPr/>
                      <a:t>[CELLRANGE]</a:t>
                    </a:fld>
                    <a:endParaRPr lang="es-ES"/>
                  </a:p>
                </c:rich>
              </c:tx>
              <c:spPr/>
              <c:dLblPos val="outEnd"/>
              <c:showLegendKey val="0"/>
              <c:showVal val="0"/>
              <c:showCatName val="0"/>
              <c:showSerName val="0"/>
              <c:showPercent val="0"/>
              <c:showBubbleSize val="1"/>
              <c:separator>; </c:separator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1-627C-4824-8ADA-615CA1A9B67D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fld id="{9EFCBF37-5445-430D-AE51-3AB6B7B9AF9F}" type="CELLRANGE">
                      <a:rPr lang="en-US" sz="1200" b="0" strike="noStrike" spc="-1">
                        <a:solidFill>
                          <a:srgbClr val="FF0000"/>
                        </a:solidFill>
                        <a:latin typeface="Calibri"/>
                      </a:rPr>
                      <a:pPr/>
                      <a:t>[CELLRANGE]</a:t>
                    </a:fld>
                    <a:endParaRPr lang="es-ES"/>
                  </a:p>
                </c:rich>
              </c:tx>
              <c:spPr/>
              <c:dLblPos val="outEnd"/>
              <c:showLegendKey val="0"/>
              <c:showVal val="0"/>
              <c:showCatName val="0"/>
              <c:showSerName val="0"/>
              <c:showPercent val="0"/>
              <c:showBubbleSize val="1"/>
              <c:separator>; </c:separator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2-627C-4824-8ADA-615CA1A9B67D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wrap="square"/>
              <a:lstStyle/>
              <a:p>
                <a:pPr>
                  <a:defRPr sz="1200" b="1" strike="noStrike" spc="-1">
                    <a:solidFill>
                      <a:srgbClr val="FF0000"/>
                    </a:solidFill>
                    <a:latin typeface="Calibri"/>
                  </a:defRPr>
                </a:pPr>
                <a:endParaRPr lang="es-ES"/>
              </a:p>
            </c:txPr>
            <c:dLblPos val="outEnd"/>
            <c:showLegendKey val="0"/>
            <c:showVal val="0"/>
            <c:showCatName val="0"/>
            <c:showSerName val="0"/>
            <c:showPercent val="0"/>
            <c:showBubbleSize val="1"/>
            <c:separator>;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Totales!$B$6:$B$8</c:f>
              <c:strCache>
                <c:ptCount val="3"/>
                <c:pt idx="0">
                  <c:v>Resultado obtenido SI</c:v>
                </c:pt>
                <c:pt idx="1">
                  <c:v>Resultado obtenido NO</c:v>
                </c:pt>
                <c:pt idx="2">
                  <c:v>Resultado obtenido N/A</c:v>
                </c:pt>
              </c:strCache>
            </c:strRef>
          </c:cat>
          <c:val>
            <c:numRef>
              <c:f>Totales!$C$6:$C$8</c:f>
              <c:numCache>
                <c:formatCode>General</c:formatCode>
                <c:ptCount val="3"/>
                <c:pt idx="0">
                  <c:v>10</c:v>
                </c:pt>
                <c:pt idx="1">
                  <c:v>1</c:v>
                </c:pt>
                <c:pt idx="2">
                  <c:v>0</c:v>
                </c:pt>
              </c:numCache>
            </c:numRef>
          </c:val>
          <c:extLst>
            <c:ext xmlns:c15="http://schemas.microsoft.com/office/drawing/2012/chart" uri="{02D57815-91ED-43cb-92C2-25804820EDAC}">
              <c15:datalabelsRange>
                <c15:f>Totales!$D$6:$D$8</c15:f>
                <c15:dlblRangeCache>
                  <c:ptCount val="3"/>
                  <c:pt idx="0">
                    <c:v>91%</c:v>
                  </c:pt>
                  <c:pt idx="1">
                    <c:v>9%</c:v>
                  </c:pt>
                  <c:pt idx="2">
                    <c:v>0%</c:v>
                  </c:pt>
                </c15:dlblRangeCache>
              </c15:datalabelsRange>
            </c:ext>
            <c:ext xmlns:c16="http://schemas.microsoft.com/office/drawing/2014/chart" uri="{C3380CC4-5D6E-409C-BE32-E72D297353CC}">
              <c16:uniqueId val="{00000003-627C-4824-8ADA-615CA1A9B67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axId val="78994222"/>
        <c:axId val="16027240"/>
      </c:barChart>
      <c:catAx>
        <c:axId val="78994222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spPr>
          <a:ln w="9360">
            <a:solidFill>
              <a:srgbClr val="878787"/>
            </a:solidFill>
            <a:round/>
          </a:ln>
        </c:spPr>
        <c:txPr>
          <a:bodyPr/>
          <a:lstStyle/>
          <a:p>
            <a:pPr>
              <a:defRPr sz="1000" b="0" strike="noStrike" spc="-1">
                <a:solidFill>
                  <a:srgbClr val="000000"/>
                </a:solidFill>
                <a:latin typeface="Calibri"/>
              </a:defRPr>
            </a:pPr>
            <a:endParaRPr lang="es-ES"/>
          </a:p>
        </c:txPr>
        <c:crossAx val="16027240"/>
        <c:crosses val="autoZero"/>
        <c:auto val="1"/>
        <c:lblAlgn val="ctr"/>
        <c:lblOffset val="100"/>
        <c:noMultiLvlLbl val="0"/>
      </c:catAx>
      <c:valAx>
        <c:axId val="16027240"/>
        <c:scaling>
          <c:orientation val="minMax"/>
        </c:scaling>
        <c:delete val="0"/>
        <c:axPos val="l"/>
        <c:majorGridlines>
          <c:spPr>
            <a:ln w="9360">
              <a:solidFill>
                <a:srgbClr val="878787"/>
              </a:solidFill>
              <a:round/>
            </a:ln>
          </c:spPr>
        </c:majorGridlines>
        <c:numFmt formatCode="General" sourceLinked="0"/>
        <c:majorTickMark val="out"/>
        <c:minorTickMark val="none"/>
        <c:tickLblPos val="nextTo"/>
        <c:spPr>
          <a:ln w="9360">
            <a:solidFill>
              <a:srgbClr val="878787"/>
            </a:solidFill>
            <a:round/>
          </a:ln>
        </c:spPr>
        <c:txPr>
          <a:bodyPr/>
          <a:lstStyle/>
          <a:p>
            <a:pPr>
              <a:defRPr sz="1000" b="0" strike="noStrike" spc="-1">
                <a:solidFill>
                  <a:srgbClr val="000000"/>
                </a:solidFill>
                <a:latin typeface="Calibri"/>
              </a:defRPr>
            </a:pPr>
            <a:endParaRPr lang="es-ES"/>
          </a:p>
        </c:txPr>
        <c:crossAx val="78994222"/>
        <c:crosses val="autoZero"/>
        <c:crossBetween val="between"/>
      </c:valAx>
      <c:spPr>
        <a:noFill/>
        <a:ln w="0">
          <a:noFill/>
        </a:ln>
      </c:spPr>
    </c:plotArea>
    <c:plotVisOnly val="1"/>
    <c:dispBlanksAs val="zero"/>
    <c:showDLblsOverMax val="1"/>
  </c:chart>
  <c:spPr>
    <a:solidFill>
      <a:srgbClr val="FFFFFF"/>
    </a:solidFill>
    <a:ln w="9360">
      <a:solidFill>
        <a:srgbClr val="D9D9D9"/>
      </a:solidFill>
      <a:round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203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alvear</dc:creator>
  <cp:keywords/>
  <dc:description/>
  <cp:lastModifiedBy>Vicente alvear</cp:lastModifiedBy>
  <cp:revision>2</cp:revision>
  <cp:lastPrinted>2023-12-01T01:20:00Z</cp:lastPrinted>
  <dcterms:created xsi:type="dcterms:W3CDTF">2023-12-01T01:20:00Z</dcterms:created>
  <dcterms:modified xsi:type="dcterms:W3CDTF">2023-12-01T01:20:00Z</dcterms:modified>
</cp:coreProperties>
</file>