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pPr>
      <w:r w:rsidDel="00000000" w:rsidR="00000000" w:rsidRPr="00000000">
        <w:rPr>
          <w:rtl w:val="0"/>
        </w:rPr>
      </w:r>
    </w:p>
    <w:p w:rsidR="00000000" w:rsidDel="00000000" w:rsidP="00000000" w:rsidRDefault="00000000" w:rsidRPr="00000000" w14:paraId="00000002">
      <w:pPr>
        <w:spacing w:after="160" w:line="240" w:lineRule="auto"/>
        <w:rPr/>
      </w:pPr>
      <w:r w:rsidDel="00000000" w:rsidR="00000000" w:rsidRPr="00000000">
        <w:rPr>
          <w:rtl w:val="0"/>
        </w:rPr>
      </w:r>
    </w:p>
    <w:p w:rsidR="00000000" w:rsidDel="00000000" w:rsidP="00000000" w:rsidRDefault="00000000" w:rsidRPr="00000000" w14:paraId="00000003">
      <w:pPr>
        <w:spacing w:after="200" w:line="240" w:lineRule="auto"/>
        <w:jc w:val="center"/>
        <w:rPr>
          <w:b w:val="1"/>
          <w:bCs w:val="1"/>
          <w:sz w:val="56"/>
          <w:szCs w:val="56"/>
        </w:rPr>
      </w:pPr>
      <w:r w:rsidDel="00000000" w:rsidR="00000000" w:rsidRPr="00000000">
        <w:rPr>
          <w:b w:val="1"/>
          <w:bCs w:val="1"/>
          <w:sz w:val="56"/>
          <w:szCs w:val="56"/>
          <w:rtl w:val="0"/>
        </w:rPr>
        <w:t xml:space="preserve">CoreData Consulting</w:t>
      </w:r>
    </w:p>
    <w:p w:rsidR="00000000" w:rsidDel="00000000" w:rsidP="00000000" w:rsidRDefault="00000000" w:rsidRPr="00000000" w14:paraId="00000004">
      <w:pPr>
        <w:spacing w:after="200" w:line="240" w:lineRule="auto"/>
        <w:jc w:val="center"/>
        <w:rPr>
          <w:b w:val="1"/>
          <w:bCs w:val="1"/>
          <w:color w:val="1a3a5c"/>
          <w:sz w:val="56"/>
          <w:szCs w:val="56"/>
        </w:rPr>
      </w:pPr>
      <w:r w:rsidDel="00000000" w:rsidR="00000000" w:rsidRPr="00000000">
        <w:rPr>
          <w:rtl w:val="0"/>
        </w:rPr>
      </w:r>
    </w:p>
    <w:p w:rsidR="00000000" w:rsidDel="00000000" w:rsidP="00000000" w:rsidRDefault="00000000" w:rsidRPr="00000000" w14:paraId="00000005">
      <w:pPr>
        <w:spacing w:after="200" w:line="240" w:lineRule="auto"/>
        <w:jc w:val="center"/>
        <w:rPr>
          <w:b w:val="1"/>
          <w:bCs w:val="1"/>
          <w:color w:val="1a3a5c"/>
          <w:sz w:val="56"/>
          <w:szCs w:val="56"/>
        </w:rPr>
      </w:pPr>
      <w:r w:rsidDel="00000000" w:rsidR="00000000" w:rsidRPr="00000000">
        <w:rPr>
          <w:b w:val="1"/>
          <w:bCs w:val="1"/>
          <w:color w:val="1a3a5c"/>
          <w:sz w:val="56"/>
          <w:szCs w:val="56"/>
        </w:rPr>
        <w:drawing>
          <wp:inline distB="114300" distT="114300" distL="114300" distR="114300">
            <wp:extent cx="5731200" cy="1460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240" w:lineRule="auto"/>
        <w:jc w:val="center"/>
        <w:rPr>
          <w:b w:val="1"/>
          <w:bCs w:val="1"/>
          <w:color w:val="1a3a5c"/>
          <w:sz w:val="56"/>
          <w:szCs w:val="56"/>
        </w:rPr>
      </w:pPr>
      <w:r w:rsidDel="00000000" w:rsidR="00000000" w:rsidRPr="00000000">
        <w:rPr>
          <w:rtl w:val="0"/>
        </w:rPr>
      </w:r>
    </w:p>
    <w:p w:rsidR="00000000" w:rsidDel="00000000" w:rsidP="00000000" w:rsidRDefault="00000000" w:rsidRPr="00000000" w14:paraId="00000007">
      <w:pPr>
        <w:spacing w:after="100" w:line="240" w:lineRule="auto"/>
        <w:jc w:val="center"/>
        <w:rPr>
          <w:sz w:val="40"/>
          <w:szCs w:val="40"/>
        </w:rPr>
      </w:pPr>
      <w:r w:rsidDel="00000000" w:rsidR="00000000" w:rsidRPr="00000000">
        <w:rPr>
          <w:sz w:val="40"/>
          <w:szCs w:val="40"/>
          <w:rtl w:val="0"/>
        </w:rPr>
        <w:t xml:space="preserve">Avance 2: Análisis de la Solución</w:t>
      </w:r>
    </w:p>
    <w:p w:rsidR="00000000" w:rsidDel="00000000" w:rsidP="00000000" w:rsidRDefault="00000000" w:rsidRPr="00000000" w14:paraId="00000008">
      <w:pPr>
        <w:spacing w:after="100" w:line="240" w:lineRule="auto"/>
        <w:jc w:val="center"/>
        <w:rPr>
          <w:sz w:val="24"/>
          <w:szCs w:val="24"/>
        </w:rPr>
      </w:pPr>
      <w:r w:rsidDel="00000000" w:rsidR="00000000" w:rsidRPr="00000000">
        <w:rPr>
          <w:rtl w:val="0"/>
        </w:rPr>
      </w:r>
    </w:p>
    <w:p w:rsidR="00000000" w:rsidDel="00000000" w:rsidP="00000000" w:rsidRDefault="00000000" w:rsidRPr="00000000" w14:paraId="00000009">
      <w:pPr>
        <w:spacing w:after="60" w:line="240" w:lineRule="auto"/>
        <w:jc w:val="center"/>
        <w:rPr>
          <w:sz w:val="24"/>
          <w:szCs w:val="24"/>
        </w:rPr>
      </w:pPr>
      <w:r w:rsidDel="00000000" w:rsidR="00000000" w:rsidRPr="00000000">
        <w:rPr>
          <w:sz w:val="24"/>
          <w:szCs w:val="24"/>
          <w:rtl w:val="0"/>
        </w:rPr>
        <w:t xml:space="preserve">Construcción de Software y Toma de Decisiones — Grupo 501</w:t>
      </w:r>
    </w:p>
    <w:p w:rsidR="00000000" w:rsidDel="00000000" w:rsidP="00000000" w:rsidRDefault="00000000" w:rsidRPr="00000000" w14:paraId="0000000A">
      <w:pPr>
        <w:spacing w:after="400" w:line="240" w:lineRule="auto"/>
        <w:jc w:val="center"/>
        <w:rPr>
          <w:sz w:val="24"/>
          <w:szCs w:val="24"/>
        </w:rPr>
      </w:pPr>
      <w:r w:rsidDel="00000000" w:rsidR="00000000" w:rsidRPr="00000000">
        <w:rPr>
          <w:sz w:val="24"/>
          <w:szCs w:val="24"/>
          <w:rtl w:val="0"/>
        </w:rPr>
        <w:t xml:space="preserve">Instituto Tecnológico y de Estudios Superiores de Monterrey — Campus Querétaro</w:t>
      </w:r>
    </w:p>
    <w:p w:rsidR="00000000" w:rsidDel="00000000" w:rsidP="00000000" w:rsidRDefault="00000000" w:rsidRPr="00000000" w14:paraId="0000000B">
      <w:pPr>
        <w:spacing w:after="40" w:line="240" w:lineRule="auto"/>
        <w:jc w:val="both"/>
        <w:rPr>
          <w:color w:val="888888"/>
        </w:rPr>
      </w:pPr>
      <w:r w:rsidDel="00000000" w:rsidR="00000000" w:rsidRPr="00000000">
        <w:rPr>
          <w:rtl w:val="0"/>
        </w:rPr>
      </w:r>
    </w:p>
    <w:p w:rsidR="00000000" w:rsidDel="00000000" w:rsidP="00000000" w:rsidRDefault="00000000" w:rsidRPr="00000000" w14:paraId="0000000C">
      <w:pPr>
        <w:spacing w:after="40" w:line="240" w:lineRule="auto"/>
        <w:jc w:val="both"/>
        <w:rPr>
          <w:color w:val="888888"/>
        </w:rPr>
      </w:pPr>
      <w:r w:rsidDel="00000000" w:rsidR="00000000" w:rsidRPr="00000000">
        <w:rPr>
          <w:rtl w:val="0"/>
        </w:rPr>
      </w:r>
    </w:p>
    <w:p w:rsidR="00000000" w:rsidDel="00000000" w:rsidP="00000000" w:rsidRDefault="00000000" w:rsidRPr="00000000" w14:paraId="0000000D">
      <w:pPr>
        <w:spacing w:after="400" w:line="240" w:lineRule="auto"/>
        <w:jc w:val="center"/>
        <w:rPr>
          <w:color w:val="888888"/>
        </w:rPr>
      </w:pPr>
      <w:r w:rsidDel="00000000" w:rsidR="00000000" w:rsidRPr="00000000">
        <w:rPr>
          <w:rtl w:val="0"/>
        </w:rPr>
      </w:r>
    </w:p>
    <w:tbl>
      <w:tblPr>
        <w:tblStyle w:val="Table1"/>
        <w:tblpPr w:leftFromText="180" w:rightFromText="180" w:topFromText="180" w:bottomFromText="180" w:vertAnchor="text" w:horzAnchor="text" w:tblpX="1680" w:tblpY="0"/>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cccccc" w:space="0" w:sz="4" w:val="single"/>
              <w:left w:color="1a3a5c" w:space="0" w:sz="12" w:val="single"/>
              <w:bottom w:color="cccccc" w:space="0" w:sz="4" w:val="single"/>
              <w:right w:color="cccccc" w:space="0" w:sz="4" w:val="single"/>
            </w:tcBorders>
            <w:shd w:fill="d0e4f5" w:val="clear"/>
            <w:tcMar>
              <w:top w:w="200.0" w:type="dxa"/>
              <w:left w:w="300.0" w:type="dxa"/>
              <w:bottom w:w="200.0" w:type="dxa"/>
              <w:right w:w="300.0" w:type="dxa"/>
            </w:tcMar>
          </w:tcPr>
          <w:p w:rsidR="00000000" w:rsidDel="00000000" w:rsidP="00000000" w:rsidRDefault="00000000" w:rsidRPr="00000000" w14:paraId="0000000E">
            <w:pPr>
              <w:spacing w:after="80" w:line="240" w:lineRule="auto"/>
              <w:jc w:val="center"/>
              <w:rPr/>
            </w:pPr>
            <w:r w:rsidDel="00000000" w:rsidR="00000000" w:rsidRPr="00000000">
              <w:rPr>
                <w:b w:val="1"/>
                <w:bCs w:val="1"/>
                <w:color w:val="1a3a5c"/>
                <w:rtl w:val="0"/>
              </w:rPr>
              <w:t xml:space="preserve">Integrantes del equipo</w:t>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color w:val="444444"/>
                <w:sz w:val="20"/>
                <w:szCs w:val="20"/>
                <w:rtl w:val="0"/>
              </w:rPr>
              <w:t xml:space="preserve">Luis Enrique de la Cruz Ambrosio — A01612863</w:t>
            </w: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color w:val="444444"/>
                <w:sz w:val="20"/>
                <w:szCs w:val="20"/>
                <w:rtl w:val="0"/>
              </w:rPr>
              <w:t xml:space="preserve">Luis Fernando Martinez Barragan — A01613426</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color w:val="444444"/>
                <w:sz w:val="20"/>
                <w:szCs w:val="20"/>
                <w:rtl w:val="0"/>
              </w:rPr>
              <w:t xml:space="preserve">Carlos Arturo Gómez Ayala — A01711027</w:t>
            </w:r>
            <w:r w:rsidDel="00000000" w:rsidR="00000000" w:rsidRPr="00000000">
              <w:rPr>
                <w:rtl w:val="0"/>
              </w:rPr>
            </w:r>
          </w:p>
          <w:p w:rsidR="00000000" w:rsidDel="00000000" w:rsidP="00000000" w:rsidRDefault="00000000" w:rsidRPr="00000000" w14:paraId="00000012">
            <w:pPr>
              <w:spacing w:after="40"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color w:val="888888"/>
                <w:sz w:val="20"/>
                <w:szCs w:val="20"/>
                <w:rtl w:val="0"/>
              </w:rPr>
              <w:t xml:space="preserve">Fecha de entrega: 10 de Abril de 2026</w:t>
            </w:r>
            <w:r w:rsidDel="00000000" w:rsidR="00000000" w:rsidRPr="00000000">
              <w:rPr>
                <w:rtl w:val="0"/>
              </w:rPr>
            </w:r>
          </w:p>
        </w:tc>
      </w:tr>
    </w:tbl>
    <w:p w:rsidR="00000000" w:rsidDel="00000000" w:rsidP="00000000" w:rsidRDefault="00000000" w:rsidRPr="00000000" w14:paraId="00000014">
      <w:pPr>
        <w:spacing w:line="240" w:lineRule="auto"/>
        <w:rPr>
          <w:color w:val="888888"/>
        </w:rPr>
      </w:pPr>
      <w:r w:rsidDel="00000000" w:rsidR="00000000" w:rsidRPr="00000000">
        <w:rPr>
          <w:rtl w:val="0"/>
        </w:rPr>
      </w:r>
    </w:p>
    <w:p w:rsidR="00000000" w:rsidDel="00000000" w:rsidP="00000000" w:rsidRDefault="00000000" w:rsidRPr="00000000" w14:paraId="00000015">
      <w:pPr>
        <w:spacing w:line="240" w:lineRule="auto"/>
        <w:rPr>
          <w:color w:val="88888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24"/>
          <w:szCs w:val="24"/>
        </w:rPr>
      </w:pPr>
      <w:bookmarkStart w:colFirst="0" w:colLast="0" w:name="_gfq6dqs9b553" w:id="0"/>
      <w:bookmarkEnd w:id="0"/>
      <w:r w:rsidDel="00000000" w:rsidR="00000000" w:rsidRPr="00000000">
        <w:rPr>
          <w:b w:val="1"/>
          <w:bCs w:val="1"/>
          <w:sz w:val="24"/>
          <w:szCs w:val="24"/>
          <w:rtl w:val="0"/>
        </w:rPr>
        <w:t xml:space="preserve">1. Diagrama de Contexto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diagrama de contexto de nivel 0 es la representación de el Sistema PLD de SVA LAW como un proceso único pero sin mostrar su estructura. El propósito es identificar a todos los actores externos que interactúan con el sistema, así como los flujos de datos específicos que se intercambian.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1.1 Criterios de </w:t>
      </w:r>
      <w:r w:rsidDel="00000000" w:rsidR="00000000" w:rsidRPr="00000000">
        <w:rPr>
          <w:b w:val="1"/>
          <w:bCs w:val="1"/>
          <w:rtl w:val="0"/>
        </w:rPr>
        <w:t xml:space="preserve">identificacion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Identifique seis actores externos principales con base en los roles definidos por el socio formador, y  las obligaciones regulatorias establecidas </w:t>
      </w:r>
    </w:p>
    <w:p w:rsidR="00000000" w:rsidDel="00000000" w:rsidP="00000000" w:rsidRDefault="00000000" w:rsidRPr="00000000" w14:paraId="0000002A">
      <w:pPr>
        <w:spacing w:after="240" w:before="240" w:lineRule="auto"/>
        <w:ind w:left="720" w:firstLine="0"/>
        <w:rPr/>
      </w:pPr>
      <w:r w:rsidDel="00000000" w:rsidR="00000000" w:rsidRPr="00000000">
        <w:rPr>
          <w:b w:val="1"/>
          <w:bCs w:val="1"/>
          <w:rtl w:val="0"/>
        </w:rPr>
        <w:t xml:space="preserve">Administrador del sistema:</w:t>
      </w:r>
      <w:r w:rsidDel="00000000" w:rsidR="00000000" w:rsidRPr="00000000">
        <w:rPr>
          <w:rtl w:val="0"/>
        </w:rPr>
        <w:t xml:space="preserve"> Actor interno responsable de toda la configuración de la plataforma, la gestión de los usuarios y sus roles. Es el único con acceso total al sistema.</w:t>
      </w:r>
    </w:p>
    <w:p w:rsidR="00000000" w:rsidDel="00000000" w:rsidP="00000000" w:rsidRDefault="00000000" w:rsidRPr="00000000" w14:paraId="0000002B">
      <w:pPr>
        <w:spacing w:after="240" w:before="240" w:lineRule="auto"/>
        <w:ind w:left="720" w:firstLine="0"/>
        <w:rPr/>
      </w:pPr>
      <w:r w:rsidDel="00000000" w:rsidR="00000000" w:rsidRPr="00000000">
        <w:rPr>
          <w:b w:val="1"/>
          <w:bCs w:val="1"/>
          <w:rtl w:val="0"/>
        </w:rPr>
        <w:t xml:space="preserve">Oficial de Cumplimiento:</w:t>
      </w:r>
      <w:r w:rsidDel="00000000" w:rsidR="00000000" w:rsidRPr="00000000">
        <w:rPr>
          <w:rtl w:val="0"/>
        </w:rPr>
        <w:t xml:space="preserve"> Actor normativo cuya funcion es supervisar el monitoreo de operaciones, dar el veredicto de alertas generadas por el sistema y autorizar la generación de reportes regulatorios </w:t>
      </w:r>
    </w:p>
    <w:p w:rsidR="00000000" w:rsidDel="00000000" w:rsidP="00000000" w:rsidRDefault="00000000" w:rsidRPr="00000000" w14:paraId="0000002C">
      <w:pPr>
        <w:spacing w:after="240" w:before="240" w:lineRule="auto"/>
        <w:ind w:left="720" w:firstLine="0"/>
        <w:rPr/>
      </w:pPr>
      <w:r w:rsidDel="00000000" w:rsidR="00000000" w:rsidRPr="00000000">
        <w:rPr>
          <w:b w:val="1"/>
          <w:bCs w:val="1"/>
          <w:rtl w:val="0"/>
        </w:rPr>
        <w:t xml:space="preserve">Analista: </w:t>
      </w:r>
      <w:r w:rsidDel="00000000" w:rsidR="00000000" w:rsidRPr="00000000">
        <w:rPr>
          <w:rtl w:val="0"/>
        </w:rPr>
        <w:t xml:space="preserve">Este es el actor operativo responsable del registro de clientes, documentos, operaciones y contratos.</w:t>
      </w:r>
    </w:p>
    <w:p w:rsidR="00000000" w:rsidDel="00000000" w:rsidP="00000000" w:rsidRDefault="00000000" w:rsidRPr="00000000" w14:paraId="0000002D">
      <w:pPr>
        <w:spacing w:after="240" w:before="240" w:lineRule="auto"/>
        <w:ind w:left="720" w:firstLine="0"/>
        <w:rPr/>
      </w:pPr>
      <w:r w:rsidDel="00000000" w:rsidR="00000000" w:rsidRPr="00000000">
        <w:rPr>
          <w:b w:val="1"/>
          <w:bCs w:val="1"/>
          <w:rtl w:val="0"/>
        </w:rPr>
        <w:t xml:space="preserve">Cliente SOFOM:</w:t>
      </w:r>
      <w:r w:rsidDel="00000000" w:rsidR="00000000" w:rsidRPr="00000000">
        <w:rPr>
          <w:rtl w:val="0"/>
        </w:rPr>
        <w:t xml:space="preserve"> Aunque no accede directamente al sistema, es la entidad central del modelo de datos, ya que toda la información del sistema se va a obtener de su expediente.</w:t>
      </w:r>
    </w:p>
    <w:p w:rsidR="00000000" w:rsidDel="00000000" w:rsidP="00000000" w:rsidRDefault="00000000" w:rsidRPr="00000000" w14:paraId="0000002E">
      <w:pPr>
        <w:spacing w:after="240" w:before="240" w:lineRule="auto"/>
        <w:ind w:left="720" w:firstLine="0"/>
        <w:rPr/>
      </w:pPr>
      <w:r w:rsidDel="00000000" w:rsidR="00000000" w:rsidRPr="00000000">
        <w:rPr>
          <w:b w:val="1"/>
          <w:bCs w:val="1"/>
          <w:rtl w:val="0"/>
        </w:rPr>
        <w:t xml:space="preserve">CNBV:</w:t>
      </w:r>
      <w:r w:rsidDel="00000000" w:rsidR="00000000" w:rsidRPr="00000000">
        <w:rPr>
          <w:rtl w:val="0"/>
        </w:rPr>
        <w:t xml:space="preserve"> Autoridad regulatoria que recibe los reportes de operaciones relevantes e inusuales generados por el sistema</w:t>
      </w:r>
    </w:p>
    <w:p w:rsidR="00000000" w:rsidDel="00000000" w:rsidP="00000000" w:rsidRDefault="00000000" w:rsidRPr="00000000" w14:paraId="0000002F">
      <w:pPr>
        <w:spacing w:after="240" w:before="240" w:lineRule="auto"/>
        <w:ind w:left="720" w:firstLine="0"/>
        <w:rPr/>
      </w:pPr>
      <w:r w:rsidDel="00000000" w:rsidR="00000000" w:rsidRPr="00000000">
        <w:rPr>
          <w:b w:val="1"/>
          <w:bCs w:val="1"/>
          <w:rtl w:val="0"/>
        </w:rPr>
        <w:t xml:space="preserve">Buzon</w:t>
      </w:r>
      <w:r w:rsidDel="00000000" w:rsidR="00000000" w:rsidRPr="00000000">
        <w:rPr>
          <w:b w:val="1"/>
          <w:bCs w:val="1"/>
          <w:rtl w:val="0"/>
        </w:rPr>
        <w:t xml:space="preserve"> anonimo:</w:t>
      </w:r>
      <w:r w:rsidDel="00000000" w:rsidR="00000000" w:rsidRPr="00000000">
        <w:rPr>
          <w:rtl w:val="0"/>
        </w:rPr>
        <w:t xml:space="preserve"> Cualquier colaborador puede reportar operaciones o conductas de manera anónima.</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46355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24"/>
          <w:szCs w:val="24"/>
        </w:rPr>
      </w:pPr>
      <w:bookmarkStart w:colFirst="0" w:colLast="0" w:name="_qfrw2hc607qx" w:id="1"/>
      <w:bookmarkEnd w:id="1"/>
      <w:r w:rsidDel="00000000" w:rsidR="00000000" w:rsidRPr="00000000">
        <w:rPr>
          <w:b w:val="1"/>
          <w:bCs w:val="1"/>
          <w:sz w:val="24"/>
          <w:szCs w:val="24"/>
          <w:rtl w:val="0"/>
        </w:rPr>
        <w:t xml:space="preserve">2. Requisitos Funcionales</w:t>
      </w:r>
    </w:p>
    <w:p w:rsidR="00000000" w:rsidDel="00000000" w:rsidP="00000000" w:rsidRDefault="00000000" w:rsidRPr="00000000" w14:paraId="00000033">
      <w:pPr>
        <w:pStyle w:val="Heading2"/>
        <w:keepNext w:val="0"/>
        <w:keepLines w:val="0"/>
        <w:spacing w:after="80" w:lineRule="auto"/>
        <w:rPr>
          <w:i w:val="1"/>
          <w:iCs w:val="1"/>
          <w:sz w:val="24"/>
          <w:szCs w:val="24"/>
        </w:rPr>
      </w:pPr>
      <w:bookmarkStart w:colFirst="0" w:colLast="0" w:name="_8k3opr2y1171" w:id="2"/>
      <w:bookmarkEnd w:id="2"/>
      <w:r w:rsidDel="00000000" w:rsidR="00000000" w:rsidRPr="00000000">
        <w:rPr>
          <w:i w:val="1"/>
          <w:iCs w:val="1"/>
          <w:sz w:val="24"/>
          <w:szCs w:val="24"/>
          <w:rtl w:val="0"/>
        </w:rPr>
        <w:t xml:space="preserve">2.1 Lista de requisitos funcionales</w:t>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985"/>
        <w:gridCol w:w="5400"/>
        <w:tblGridChange w:id="0">
          <w:tblGrid>
            <w:gridCol w:w="1200"/>
            <w:gridCol w:w="2985"/>
            <w:gridCol w:w="54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34">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35">
            <w:pPr>
              <w:jc w:val="center"/>
              <w:rPr>
                <w:sz w:val="24"/>
                <w:szCs w:val="24"/>
              </w:rPr>
            </w:pPr>
            <w:r w:rsidDel="00000000" w:rsidR="00000000" w:rsidRPr="00000000">
              <w:rPr>
                <w:b w:val="1"/>
                <w:bCs w:val="1"/>
                <w:sz w:val="24"/>
                <w:szCs w:val="24"/>
                <w:rtl w:val="0"/>
              </w:rPr>
              <w:t xml:space="preserve">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36">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Registrar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Permite dar de alta nuevos clientes con sus datos generales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RF-02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Consultar expediente del cliente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Permite visualizar toda la información asociada a un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Actualizar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Permite modificar información del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Registrar documentos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Permite cargar documentos asociados a un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Validar documentos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Permite validar o rechazar documentos cargados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RF-06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Registrar operación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Permite registrar operaciones realizadas por un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Clasificar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Permite clasificar operaciones por tipo o producto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RF-08</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Monitorear operaciones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Permite analizar operaciones por cliente y detectar patrones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RF-09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Generar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Genera alertas automáticas ante operaciones sospechosas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RF-10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Consultar alertas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Permite visualizar alertas generadas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RF-11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Actualizar estatus de alerta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Permite cambiar el estado de las alertas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RF-12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Historial de alertas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Permite consultar historial de alertas y casos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RF-13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Registrar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Permite registrar contratos asociados a clientes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RF-14</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Consultar contratos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Permite visualizar contratos por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RF-15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Generar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Permite generar reportes regulatorios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RF-16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Consultar reportes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Permite visualizar reportes generados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RF-17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Registrar reporte interno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Permite reportar operaciones sospechosas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RF-18</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Dar seguimiento a reportes internos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Permite dar seguimiento a reportes internos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RF-19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Permite administrar usuarios del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RF-20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Consultar trazabilidad del sistema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Permite consultar historial de acciones del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RF-21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Configurar reglas de alertas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Permite definir reglas, umbrales y criterios para la generación automática de alertas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RF-22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Validar cliente contra listas de riesgo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Permite validar clientes y operaciones contra listas de personas políticamente expuestas (PEP) y listas de personas bloqueadas</w:t>
            </w:r>
          </w:p>
        </w:tc>
      </w:tr>
    </w:tbl>
    <w:p w:rsidR="00000000" w:rsidDel="00000000" w:rsidP="00000000" w:rsidRDefault="00000000" w:rsidRPr="00000000" w14:paraId="00000079">
      <w:pPr>
        <w:spacing w:before="480" w:lineRule="auto"/>
        <w:rPr>
          <w:b w:val="1"/>
          <w:bCs w:val="1"/>
        </w:rPr>
      </w:pPr>
      <w:r w:rsidDel="00000000" w:rsidR="00000000" w:rsidRPr="00000000">
        <w:rPr>
          <w:b w:val="1"/>
          <w:bCs w:val="1"/>
          <w:rtl w:val="0"/>
        </w:rPr>
        <w:t xml:space="preserve">3. Tabla de Priorización de Requisitos</w:t>
      </w:r>
    </w:p>
    <w:p w:rsidR="00000000" w:rsidDel="00000000" w:rsidP="00000000" w:rsidRDefault="00000000" w:rsidRPr="00000000" w14:paraId="0000007A">
      <w:pPr>
        <w:spacing w:after="240" w:before="240" w:lineRule="auto"/>
        <w:rPr/>
      </w:pPr>
      <w:r w:rsidDel="00000000" w:rsidR="00000000" w:rsidRPr="00000000">
        <w:rPr>
          <w:rtl w:val="0"/>
        </w:rPr>
        <w:t xml:space="preserve">En esta tabla se presenta de una forma independiente para mayor claridad y facilidad en su análisis la priorización de los requisitos funcionales considerando los criterios solicitados de valor, riesgo, complejidad y estabilidad, con el objetivo de identificar cuáles deben desarrollarse primero dentro del sistema.</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Escala que se </w:t>
      </w:r>
      <w:r w:rsidDel="00000000" w:rsidR="00000000" w:rsidRPr="00000000">
        <w:rPr>
          <w:b w:val="1"/>
          <w:bCs w:val="1"/>
          <w:rtl w:val="0"/>
        </w:rPr>
        <w:t xml:space="preserve">utilizo</w:t>
      </w:r>
      <w:r w:rsidDel="00000000" w:rsidR="00000000" w:rsidRPr="00000000">
        <w:rPr>
          <w:b w:val="1"/>
          <w:bCs w:val="1"/>
          <w:rtl w:val="0"/>
        </w:rPr>
        <w:t xml:space="preserve"> para esta:</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Alto 3, Medio 2, Bajo 1</w:t>
      </w:r>
    </w:p>
    <w:p w:rsidR="00000000" w:rsidDel="00000000" w:rsidP="00000000" w:rsidRDefault="00000000" w:rsidRPr="00000000" w14:paraId="0000007D">
      <w:pPr>
        <w:spacing w:after="80" w:lineRule="auto"/>
        <w:rPr>
          <w:b w:val="1"/>
          <w:bCs w:val="1"/>
        </w:rPr>
      </w:pPr>
      <w:r w:rsidDel="00000000" w:rsidR="00000000" w:rsidRPr="00000000">
        <w:rPr>
          <w:b w:val="1"/>
          <w:bCs w:val="1"/>
          <w:rtl w:val="0"/>
        </w:rPr>
        <w:t xml:space="preserve">Tabla de priorización</w:t>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535"/>
        <w:gridCol w:w="915"/>
        <w:gridCol w:w="960"/>
        <w:gridCol w:w="1575"/>
        <w:gridCol w:w="1425"/>
        <w:gridCol w:w="1275"/>
        <w:tblGridChange w:id="0">
          <w:tblGrid>
            <w:gridCol w:w="915"/>
            <w:gridCol w:w="2535"/>
            <w:gridCol w:w="915"/>
            <w:gridCol w:w="960"/>
            <w:gridCol w:w="1575"/>
            <w:gridCol w:w="1425"/>
            <w:gridCol w:w="1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Complejidad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Estabilidad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Registrar cliente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Consultar expediente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Actualizar cliente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Registrar documentos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Validar documentos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Registrar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Clasificar operación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Monitorear operaciones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RF-09</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Generar alertas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Consultar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RF-11</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Actualizar estatus de alerta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Historial de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RF-13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Registrar contrato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RF-14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Consultar 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RF-15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Generar reportes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Consultar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RF-17</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Registrar reporte interno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Dar seguimiento a reportes internos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RF-19</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Gestionar usuarios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RF-20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Consultar trazabilidad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RF-21</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Configurar reglas de alertas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RF-22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Validar cliente contra listas de riesgo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Alta</w:t>
            </w:r>
          </w:p>
        </w:tc>
      </w:tr>
    </w:tbl>
    <w:p w:rsidR="00000000" w:rsidDel="00000000" w:rsidP="00000000" w:rsidRDefault="00000000" w:rsidRPr="00000000" w14:paraId="0000011F">
      <w:pPr>
        <w:spacing w:after="240" w:before="240" w:lineRule="auto"/>
        <w:rPr>
          <w:sz w:val="24"/>
          <w:szCs w:val="24"/>
        </w:rPr>
      </w:pP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24"/>
          <w:szCs w:val="24"/>
        </w:rPr>
      </w:pPr>
      <w:bookmarkStart w:colFirst="0" w:colLast="0" w:name="_ofyy2bgwd9lr" w:id="3"/>
      <w:bookmarkEnd w:id="3"/>
      <w:r w:rsidDel="00000000" w:rsidR="00000000" w:rsidRPr="00000000">
        <w:rPr>
          <w:b w:val="1"/>
          <w:bCs w:val="1"/>
          <w:sz w:val="24"/>
          <w:szCs w:val="24"/>
          <w:rtl w:val="0"/>
        </w:rPr>
        <w:t xml:space="preserve">4. Reglas de Negocio</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RN-01 — Registro único de cliente. Cada cliente debe tener un RFC o CURP único en el sistema. No se permite dar de alta un cliente si ya existe uno registrado con el mismo RFC o CURP.</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RN-02 — Validación documental obligatoria. Un cliente no puede tener operaciones registradas si sus documentos de identidad no han sido validados. El analista carga los documentos y el oficial de cumplimiento es quien los valida o rechaza.</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RN-03 — Clasificación PEP. Si un cliente es identificado como Persona Expuesta Políticamente (es_pep = true), su perfil de riesgo se eleva automáticamente a nivel "Alto" y todas sus operaciones quedan sujetas a monitoreo reforzado.</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RN-04 — Generación automática de alertas. El sistema genera una alerta automáticamente cuando una operación supera el umbral de monto definido en las reglas de alerta o cuando un cliente registra más operaciones en efectivo que el umbral de frecuencia permitido dentro de un período de 30 días.</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RN-05 — Resolución de alertas por oficial. Toda alerta generada debe ser resuelta exclusivamente por un Oficial de Cumplimiento. Los analistas no tienen permiso para modificar el estatus de una alerta. Los estados posibles de resolución son: "Falso positivo", "Operación inusual" u "Operación relevante".</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RN-06 — Reportes regulatorios a la CNBV. Solo las alertas con estatus "Operación relevante" o "Operación inusual" pueden incluirse en reportes enviados a la CNBV. El sistema registra obligatoriamente la fecha y el canal de envío de cada reporte generado.</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RN-07 — Buzón anónimo. Un reporte interno puede crearse sin identificar al usuario que lo genera. En ese caso el sistema no almacena el id_reportante. La identidad del reportante nunca puede ser revelada a ningún otro usuario del sistema.</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RN-08 — Actualización periódica del perfil de riesgo. El perfil de riesgo de un cliente debe recalcularse al menos cada 12 meses o de forma inmediata cuando se registre una nueva alerta en su expediente. Solo el Oficial de Cumplimiento puede modificar manualmente el nivel de riesgo asignado.</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RN-09 — Trazabilidad obligatorio. Toda acción de creación, modificación o consulta de información sensible como clientes, documentos, alertas y reportes debe quedar registrada en </w:t>
      </w:r>
      <w:r w:rsidDel="00000000" w:rsidR="00000000" w:rsidRPr="00000000">
        <w:rPr>
          <w:sz w:val="24"/>
          <w:szCs w:val="24"/>
          <w:rtl w:val="0"/>
        </w:rPr>
        <w:t xml:space="preserve">HISTORIAL_ACCIONES</w:t>
      </w:r>
      <w:r w:rsidDel="00000000" w:rsidR="00000000" w:rsidRPr="00000000">
        <w:rPr>
          <w:sz w:val="24"/>
          <w:szCs w:val="24"/>
          <w:rtl w:val="0"/>
        </w:rPr>
        <w:t xml:space="preserve"> con el identificador del usuario, la fecha y hora y la dirección IP desde donde se realizó la acción.</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RN-10 — Control de acceso por rol. El Administrador es el único que puede crear o desactivar usuarios y configurar reglas de alerta. El Analista sólo puede registrar y editar clientes, documentos, operaciones y contratos. El Oficial de Cumplimiento es el único con acceso para gestionar alertas, perfiles de riesgo y reportes regulatorios.</w:t>
      </w:r>
    </w:p>
    <w:p w:rsidR="00000000" w:rsidDel="00000000" w:rsidP="00000000" w:rsidRDefault="00000000" w:rsidRPr="00000000" w14:paraId="0000012B">
      <w:pPr>
        <w:spacing w:after="240" w:before="240" w:lineRule="auto"/>
        <w:rPr>
          <w:b w:val="1"/>
          <w:bCs w:val="1"/>
          <w:sz w:val="24"/>
          <w:szCs w:val="24"/>
        </w:rPr>
      </w:pPr>
      <w:r w:rsidDel="00000000" w:rsidR="00000000" w:rsidRPr="00000000">
        <w:rPr>
          <w:b w:val="1"/>
          <w:bCs w:val="1"/>
          <w:sz w:val="24"/>
          <w:szCs w:val="24"/>
          <w:rtl w:val="0"/>
        </w:rPr>
        <w:t xml:space="preserve">5. Modelo Entidad-Relación</w:t>
      </w:r>
    </w:p>
    <w:p w:rsidR="00000000" w:rsidDel="00000000" w:rsidP="00000000" w:rsidRDefault="00000000" w:rsidRPr="00000000" w14:paraId="0000012C">
      <w:pPr>
        <w:pStyle w:val="Heading2"/>
        <w:keepNext w:val="0"/>
        <w:keepLines w:val="0"/>
        <w:spacing w:after="80" w:lineRule="auto"/>
        <w:rPr>
          <w:i w:val="1"/>
          <w:iCs w:val="1"/>
          <w:sz w:val="24"/>
          <w:szCs w:val="24"/>
        </w:rPr>
      </w:pPr>
      <w:bookmarkStart w:colFirst="0" w:colLast="0" w:name="_bypaado2x978" w:id="4"/>
      <w:bookmarkEnd w:id="4"/>
      <w:r w:rsidDel="00000000" w:rsidR="00000000" w:rsidRPr="00000000">
        <w:rPr>
          <w:i w:val="1"/>
          <w:iCs w:val="1"/>
          <w:sz w:val="24"/>
          <w:szCs w:val="24"/>
          <w:rtl w:val="0"/>
        </w:rPr>
        <w:t xml:space="preserve">5.1 Descripción</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El modelo entidad-relación del Sistema PLD de SVA LAW se compone de 14 entidades que representan los elementos centrales del sistema de prevención de lavado de dinero. La entidad de CLIENTE tiene como función la de ser como núcleo del modelo, ya que toda la información del sistema se deriva de su expediente, tal como lo establece el diagrama de contexto.</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La gestión de accesos se modela mediante las entidades USUARIO y ROL, que implementan un control de permisos basado en roles (analista, oficial de cumplimiento y administrador). Toda acción realizada por un usuario queda registrada en </w:t>
      </w:r>
      <w:r w:rsidDel="00000000" w:rsidR="00000000" w:rsidRPr="00000000">
        <w:rPr>
          <w:sz w:val="24"/>
          <w:szCs w:val="24"/>
          <w:rtl w:val="0"/>
        </w:rPr>
        <w:t xml:space="preserve">HISTORIAL_ACCIONES</w:t>
      </w:r>
      <w:r w:rsidDel="00000000" w:rsidR="00000000" w:rsidRPr="00000000">
        <w:rPr>
          <w:sz w:val="24"/>
          <w:szCs w:val="24"/>
          <w:rtl w:val="0"/>
        </w:rPr>
        <w:t xml:space="preserve">, garantizando la trazabilidad completa del sistema.</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El expediente del cliente se complementa con las entidades DOMICILIO, DOCUMENTO y CONTRATO, que almacenan la información documental y contractual asociada a cada cliente.</w:t>
      </w:r>
    </w:p>
    <w:p w:rsidR="00000000" w:rsidDel="00000000" w:rsidP="00000000" w:rsidRDefault="00000000" w:rsidRPr="00000000" w14:paraId="000001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El flujo principal de monitoreo PLD sigue la cadena OPERACION → ALERTA → REPORTE. Las operaciones registradas son evaluadas automáticamente contra las REGLAS_ALERTA configuradas por el administrador; cuando una operación supera los umbrales definidos, el sistema genera una ALERTA que debe ser resuelta por el oficial de cumplimiento. Las alertas clasificadas como relevantes o inusuales se agrupan en REPORTES regulatorios destinados a la CNBV. La relación entre ALERTA y REPORTE es de muchos a muchos, resuelta mediante la tabla intermedia ALERTA_REPORTE.</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Finalmente, PERFIL_RIESGO almacena el nivel de riesgo calculado para cada cliente, y REPORTE_INTERNO gestiona el buzón anónimo, permitiendo que el campo id_reportante sea nulo cuando el reporte se realiza de forma anónima.</w: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i w:val="1"/>
          <w:iCs w:val="1"/>
          <w:sz w:val="24"/>
          <w:szCs w:val="24"/>
        </w:rPr>
      </w:pPr>
      <w:bookmarkStart w:colFirst="0" w:colLast="0" w:name="_o90t6jk2sjrw" w:id="5"/>
      <w:bookmarkEnd w:id="5"/>
      <w:r w:rsidDel="00000000" w:rsidR="00000000" w:rsidRPr="00000000">
        <w:rPr>
          <w:i w:val="1"/>
          <w:iCs w:val="1"/>
          <w:sz w:val="24"/>
          <w:szCs w:val="24"/>
          <w:rtl w:val="0"/>
        </w:rPr>
        <w:t xml:space="preserve">5</w:t>
      </w:r>
      <w:r w:rsidDel="00000000" w:rsidR="00000000" w:rsidRPr="00000000">
        <w:rPr>
          <w:i w:val="1"/>
          <w:iCs w:val="1"/>
          <w:sz w:val="24"/>
          <w:szCs w:val="24"/>
          <w:rtl w:val="0"/>
        </w:rPr>
        <w:t xml:space="preserve">.2 Diagrama MER</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Pr>
        <w:drawing>
          <wp:inline distB="114300" distT="114300" distL="114300" distR="114300">
            <wp:extent cx="5931452" cy="30051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31452"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Link a visualizador: </w:t>
      </w:r>
      <w:hyperlink r:id="rId9">
        <w:r w:rsidDel="00000000" w:rsidR="00000000" w:rsidRPr="00000000">
          <w:rPr>
            <w:color w:val="1155cc"/>
            <w:sz w:val="24"/>
            <w:szCs w:val="24"/>
            <w:u w:val="single"/>
            <w:rtl w:val="0"/>
          </w:rPr>
          <w:t xml:space="preserve">https://drive.google.com/file/d/1-SAk2HoEjUJob_uN-eEaIF3FpRpKOvYD/view?usp=sharing</w:t>
        </w:r>
      </w:hyperlink>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24"/>
          <w:szCs w:val="24"/>
        </w:rPr>
      </w:pPr>
      <w:bookmarkStart w:colFirst="0" w:colLast="0" w:name="_ohehgoti6gng" w:id="6"/>
      <w:bookmarkEnd w:id="6"/>
      <w:r w:rsidDel="00000000" w:rsidR="00000000" w:rsidRPr="00000000">
        <w:rPr>
          <w:b w:val="1"/>
          <w:bCs w:val="1"/>
          <w:sz w:val="24"/>
          <w:szCs w:val="24"/>
          <w:rtl w:val="0"/>
        </w:rPr>
        <w:t xml:space="preserve">6</w:t>
      </w:r>
      <w:r w:rsidDel="00000000" w:rsidR="00000000" w:rsidRPr="00000000">
        <w:rPr>
          <w:b w:val="1"/>
          <w:bCs w:val="1"/>
          <w:sz w:val="24"/>
          <w:szCs w:val="24"/>
          <w:rtl w:val="0"/>
        </w:rPr>
        <w:t xml:space="preserve">. Requisitos No Funcionales</w:t>
      </w:r>
    </w:p>
    <w:p w:rsidR="00000000" w:rsidDel="00000000" w:rsidP="00000000" w:rsidRDefault="00000000" w:rsidRPr="00000000" w14:paraId="0000013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725"/>
        <w:gridCol w:w="3930"/>
        <w:gridCol w:w="2565"/>
        <w:tblGridChange w:id="0">
          <w:tblGrid>
            <w:gridCol w:w="1140"/>
            <w:gridCol w:w="1725"/>
            <w:gridCol w:w="3930"/>
            <w:gridCol w:w="25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Métrica</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Seguridad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El sistema debe permitir el acceso únicamente a usuarios autorizados mediante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El 100% de usuarios requieren un login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RNF-02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Control de roles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El sistema debe diferenciar permisos según el tipo de usuario.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100% de los usuarios deben tener un rol asignado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Confidencialidad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La información de clientes debe estar protegida contra accesos no autorizados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0 accesos no autorizados detectados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RNF-04</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Disponibilidad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El sistema debe estar disponible para consulta en todo momento durante su uso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95% de disponibilidad mínima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El sistema debe responder de manera rápida a consultas y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Tiempo de respuesta menor a 3 segundos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RNF-06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Integridad de la información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Los datos no deben ser modificados sin autorización ni perder consistencia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El 100% de operaciones validadas antes de almacenarse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RNF-07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El sistema debe registrar acciones realizadas por los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E 100% de acciones registradas en logs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RNF-08</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El sistema debe ser fácil de usar e intuitivo para el usuario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Usuario completa tareas sin capacitación extensa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RNF-09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El sistema debe soportar crecimiento en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Manejo de incremento de datos sin fallos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RNF-10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Disponibilidad de reportes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El sistema debe permitir generar reportes cuando se requiera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Disponibilidad de la generación de reportes del 95% mensual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RNF-11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Respaldo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El sistema debe contar con respaldo de datos para evitar pérdida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Backup periódico, diario o semanal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RNF-12</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Compatibilidad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El sistema debe poder ejecutarse en navegadores comunes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Compatible con Chrome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RNF-13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El sistema debe permitir modificaciones o mejoras futuras sin afectar su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Tiempo promedio de implementación de cambios menores &lt; 4 horas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RNF-14</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Auditabilidad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El sistema debe permitir revisar cambios y acciones para auditorías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Registro histórico accesible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RNF-15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Registro de logs del sistema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El sistema debe registrar todas las acciones realizadas por los usuarios para fines de auditoría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100% de acciones registradas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RNF-16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Control de acceso a información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El sistema debe restringir el acceso a información según el rol del usuario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Acceso basado en roles</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24"/>
          <w:szCs w:val="24"/>
        </w:rPr>
      </w:pPr>
      <w:bookmarkStart w:colFirst="0" w:colLast="0" w:name="_cwz54unnqxze" w:id="7"/>
      <w:bookmarkEnd w:id="7"/>
      <w:r w:rsidDel="00000000" w:rsidR="00000000" w:rsidRPr="00000000">
        <w:rPr>
          <w:b w:val="1"/>
          <w:bCs w:val="1"/>
          <w:sz w:val="24"/>
          <w:szCs w:val="24"/>
          <w:rtl w:val="0"/>
        </w:rPr>
        <w:t xml:space="preserve">7</w:t>
      </w:r>
      <w:r w:rsidDel="00000000" w:rsidR="00000000" w:rsidRPr="00000000">
        <w:rPr>
          <w:b w:val="1"/>
          <w:bCs w:val="1"/>
          <w:sz w:val="24"/>
          <w:szCs w:val="24"/>
          <w:rtl w:val="0"/>
        </w:rPr>
        <w:t xml:space="preserve">. Mapa del Sitio</w:t>
      </w:r>
    </w:p>
    <w:p w:rsidR="00000000" w:rsidDel="00000000" w:rsidP="00000000" w:rsidRDefault="00000000" w:rsidRPr="00000000" w14:paraId="0000017D">
      <w:pPr>
        <w:rPr/>
      </w:pPr>
      <w:r w:rsidDel="00000000" w:rsidR="00000000" w:rsidRPr="00000000">
        <w:rPr>
          <w:rtl w:val="0"/>
        </w:rPr>
        <w:t xml:space="preserve">Mapa de sitio de Usuario:</w:t>
      </w:r>
      <w:r w:rsidDel="00000000" w:rsidR="00000000" w:rsidRPr="00000000">
        <w:rPr>
          <w:rtl w:val="0"/>
        </w:rPr>
      </w:r>
    </w:p>
    <w:p w:rsidR="00000000" w:rsidDel="00000000" w:rsidP="00000000" w:rsidRDefault="00000000" w:rsidRPr="00000000" w14:paraId="0000017E">
      <w:pPr>
        <w:spacing w:after="240" w:before="240" w:lineRule="auto"/>
        <w:jc w:val="center"/>
        <w:rPr>
          <w:sz w:val="24"/>
          <w:szCs w:val="24"/>
        </w:rPr>
      </w:pPr>
      <w:r w:rsidDel="00000000" w:rsidR="00000000" w:rsidRPr="00000000">
        <w:rPr>
          <w:sz w:val="24"/>
          <w:szCs w:val="24"/>
        </w:rPr>
        <w:drawing>
          <wp:inline distB="114300" distT="114300" distL="114300" distR="114300">
            <wp:extent cx="5731200" cy="2501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Rule="auto"/>
        <w:rPr>
          <w:color w:val="999999"/>
          <w:sz w:val="24"/>
          <w:szCs w:val="24"/>
        </w:rPr>
      </w:pPr>
      <w:r w:rsidDel="00000000" w:rsidR="00000000" w:rsidRPr="00000000">
        <w:rPr>
          <w:sz w:val="24"/>
          <w:szCs w:val="24"/>
          <w:rtl w:val="0"/>
        </w:rPr>
        <w:tab/>
        <w:tab/>
        <w:tab/>
        <w:tab/>
      </w:r>
      <w:r w:rsidDel="00000000" w:rsidR="00000000" w:rsidRPr="00000000">
        <w:rPr>
          <w:color w:val="999999"/>
          <w:sz w:val="24"/>
          <w:szCs w:val="24"/>
          <w:rtl w:val="0"/>
        </w:rPr>
        <w:t xml:space="preserve">Img. 6.1 Mapa de sitio de Usuario</w:t>
      </w:r>
    </w:p>
    <w:p w:rsidR="00000000" w:rsidDel="00000000" w:rsidP="00000000" w:rsidRDefault="00000000" w:rsidRPr="00000000" w14:paraId="00000180">
      <w:pPr>
        <w:spacing w:after="240" w:before="240" w:lineRule="auto"/>
        <w:rPr>
          <w:color w:val="999999"/>
          <w:sz w:val="24"/>
          <w:szCs w:val="24"/>
        </w:rPr>
      </w:pPr>
      <w:r w:rsidDel="00000000" w:rsidR="00000000" w:rsidRPr="00000000">
        <w:rPr>
          <w:color w:val="999999"/>
          <w:sz w:val="24"/>
          <w:szCs w:val="24"/>
        </w:rPr>
        <w:drawing>
          <wp:inline distB="114300" distT="114300" distL="114300" distR="114300">
            <wp:extent cx="5731200" cy="18796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rPr>
          <w:color w:val="999999"/>
          <w:sz w:val="24"/>
          <w:szCs w:val="24"/>
        </w:rPr>
      </w:pPr>
      <w:r w:rsidDel="00000000" w:rsidR="00000000" w:rsidRPr="00000000">
        <w:rPr>
          <w:color w:val="999999"/>
          <w:sz w:val="24"/>
          <w:szCs w:val="24"/>
          <w:rtl w:val="0"/>
        </w:rPr>
        <w:tab/>
        <w:tab/>
        <w:tab/>
        <w:tab/>
        <w:t xml:space="preserve">Img. 6.2 Mapa de sitio de Administrador</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Link a visualizador: </w:t>
      </w:r>
      <w:hyperlink r:id="rId12">
        <w:r w:rsidDel="00000000" w:rsidR="00000000" w:rsidRPr="00000000">
          <w:rPr>
            <w:color w:val="0000ee"/>
            <w:sz w:val="24"/>
            <w:szCs w:val="24"/>
            <w:u w:val="single"/>
            <w:rtl w:val="0"/>
          </w:rPr>
          <w:t xml:space="preserve">Lucidchart</w:t>
        </w:r>
      </w:hyperlink>
      <w:r w:rsidDel="00000000" w:rsidR="00000000" w:rsidRPr="00000000">
        <w:rPr>
          <w:rtl w:val="0"/>
        </w:rPr>
      </w:r>
    </w:p>
    <w:p w:rsidR="00000000" w:rsidDel="00000000" w:rsidP="00000000" w:rsidRDefault="00000000" w:rsidRPr="00000000" w14:paraId="00000183">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184">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24"/>
          <w:szCs w:val="24"/>
        </w:rPr>
      </w:pPr>
      <w:bookmarkStart w:colFirst="0" w:colLast="0" w:name="_invb8l4lqe71" w:id="8"/>
      <w:bookmarkEnd w:id="8"/>
      <w:r w:rsidDel="00000000" w:rsidR="00000000" w:rsidRPr="00000000">
        <w:rPr>
          <w:b w:val="1"/>
          <w:bCs w:val="1"/>
          <w:sz w:val="24"/>
          <w:szCs w:val="24"/>
          <w:rtl w:val="0"/>
        </w:rPr>
        <w:t xml:space="preserve">8</w:t>
      </w:r>
      <w:r w:rsidDel="00000000" w:rsidR="00000000" w:rsidRPr="00000000">
        <w:rPr>
          <w:b w:val="1"/>
          <w:bCs w:val="1"/>
          <w:sz w:val="24"/>
          <w:szCs w:val="24"/>
          <w:rtl w:val="0"/>
        </w:rPr>
        <w:t xml:space="preserve">. Decisiones y Avance del Proyecto</w:t>
      </w:r>
    </w:p>
    <w:p w:rsidR="00000000" w:rsidDel="00000000" w:rsidP="00000000" w:rsidRDefault="00000000" w:rsidRPr="00000000" w14:paraId="00000186">
      <w:pPr>
        <w:pStyle w:val="Heading2"/>
        <w:keepNext w:val="0"/>
        <w:keepLines w:val="0"/>
        <w:spacing w:after="80" w:lineRule="auto"/>
        <w:rPr>
          <w:i w:val="1"/>
          <w:iCs w:val="1"/>
          <w:sz w:val="24"/>
          <w:szCs w:val="24"/>
        </w:rPr>
      </w:pPr>
      <w:bookmarkStart w:colFirst="0" w:colLast="0" w:name="_r18xvwa02yjp" w:id="9"/>
      <w:bookmarkEnd w:id="9"/>
      <w:r w:rsidDel="00000000" w:rsidR="00000000" w:rsidRPr="00000000">
        <w:rPr>
          <w:i w:val="1"/>
          <w:iCs w:val="1"/>
          <w:sz w:val="24"/>
          <w:szCs w:val="24"/>
          <w:rtl w:val="0"/>
        </w:rPr>
        <w:t xml:space="preserve">8.1 Qué se comprometieron a hacer</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Para este segundo avance el equipo se comprometió a entregar el diagrama de contexto, la identificación de por lo menos el 50% de requisitos funcionales y no funcionales, el mapa del sitio por rol de usuario, las reglas de negocio del sistema y el modelo entidad-relación del Sistema PLD de SVA LAW.</w: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i w:val="1"/>
          <w:iCs w:val="1"/>
          <w:sz w:val="24"/>
          <w:szCs w:val="24"/>
        </w:rPr>
      </w:pPr>
      <w:bookmarkStart w:colFirst="0" w:colLast="0" w:name="_lhd4woikcm5u" w:id="10"/>
      <w:bookmarkEnd w:id="10"/>
      <w:r w:rsidDel="00000000" w:rsidR="00000000" w:rsidRPr="00000000">
        <w:rPr>
          <w:i w:val="1"/>
          <w:iCs w:val="1"/>
          <w:sz w:val="24"/>
          <w:szCs w:val="24"/>
          <w:rtl w:val="0"/>
        </w:rPr>
        <w:t xml:space="preserve">8</w:t>
      </w:r>
      <w:r w:rsidDel="00000000" w:rsidR="00000000" w:rsidRPr="00000000">
        <w:rPr>
          <w:i w:val="1"/>
          <w:iCs w:val="1"/>
          <w:sz w:val="24"/>
          <w:szCs w:val="24"/>
          <w:rtl w:val="0"/>
        </w:rPr>
        <w:t xml:space="preserve">.2 Qué sí lograron</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Se elaboró correctamente el diagrama de contexto donde se identificaron los seis actores externos del sistema: Administrador, Oficial de Cumplimiento, Analista, Cliente SOFOM, CNBV y Buzón Anónimo. En consiguiente se identificaron y documentaron 21 requisitos funcionales que cubren los módulos de clientes, operaciones, alertas, contratos, reportes y administración del sistema. En conjunto se documentaron 16 requisitos no funcionales con métricas de cumplimiento definidas en áreas de seguridad, rendimiento, disponibilidad y trazabilidad: y con ello se diseñó el modelo entidad relacion compuesto por las entidades, cardinalidades y relaciones. </w: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i w:val="1"/>
          <w:iCs w:val="1"/>
          <w:sz w:val="24"/>
          <w:szCs w:val="24"/>
        </w:rPr>
      </w:pPr>
      <w:bookmarkStart w:colFirst="0" w:colLast="0" w:name="_rmu1hbww3rxz" w:id="11"/>
      <w:bookmarkEnd w:id="11"/>
      <w:r w:rsidDel="00000000" w:rsidR="00000000" w:rsidRPr="00000000">
        <w:rPr>
          <w:i w:val="1"/>
          <w:iCs w:val="1"/>
          <w:sz w:val="24"/>
          <w:szCs w:val="24"/>
          <w:rtl w:val="0"/>
        </w:rPr>
        <w:t xml:space="preserve">8</w:t>
      </w:r>
      <w:r w:rsidDel="00000000" w:rsidR="00000000" w:rsidRPr="00000000">
        <w:rPr>
          <w:i w:val="1"/>
          <w:iCs w:val="1"/>
          <w:sz w:val="24"/>
          <w:szCs w:val="24"/>
          <w:rtl w:val="0"/>
        </w:rPr>
        <w:t xml:space="preserve">.3 Qué no lograron y por qué</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Si bien aun hay bastantes detalles que pulir acerca de las entregas</w: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i w:val="1"/>
          <w:iCs w:val="1"/>
          <w:sz w:val="24"/>
          <w:szCs w:val="24"/>
        </w:rPr>
      </w:pPr>
      <w:bookmarkStart w:colFirst="0" w:colLast="0" w:name="_uabiieoxccwn" w:id="12"/>
      <w:bookmarkEnd w:id="12"/>
      <w:r w:rsidDel="00000000" w:rsidR="00000000" w:rsidRPr="00000000">
        <w:rPr>
          <w:i w:val="1"/>
          <w:iCs w:val="1"/>
          <w:sz w:val="24"/>
          <w:szCs w:val="24"/>
          <w:rtl w:val="0"/>
        </w:rPr>
        <w:t xml:space="preserve">8</w:t>
      </w:r>
      <w:r w:rsidDel="00000000" w:rsidR="00000000" w:rsidRPr="00000000">
        <w:rPr>
          <w:i w:val="1"/>
          <w:iCs w:val="1"/>
          <w:sz w:val="24"/>
          <w:szCs w:val="24"/>
          <w:rtl w:val="0"/>
        </w:rPr>
        <w:t xml:space="preserve">.4 Qué harán en el siguiente avance</w:t>
      </w:r>
    </w:p>
    <w:p w:rsidR="00000000" w:rsidDel="00000000" w:rsidP="00000000" w:rsidRDefault="00000000" w:rsidRPr="00000000" w14:paraId="0000018D">
      <w:pPr>
        <w:pStyle w:val="Heading2"/>
        <w:keepNext w:val="0"/>
        <w:keepLines w:val="0"/>
        <w:spacing w:after="80" w:lineRule="auto"/>
        <w:rPr>
          <w:i w:val="1"/>
          <w:iCs w:val="1"/>
          <w:sz w:val="24"/>
          <w:szCs w:val="24"/>
        </w:rPr>
      </w:pPr>
      <w:bookmarkStart w:colFirst="0" w:colLast="0" w:name="_6ek9bomrxzsp" w:id="13"/>
      <w:bookmarkEnd w:id="13"/>
      <w:r w:rsidDel="00000000" w:rsidR="00000000" w:rsidRPr="00000000">
        <w:rPr>
          <w:i w:val="1"/>
          <w:iCs w:val="1"/>
          <w:sz w:val="24"/>
          <w:szCs w:val="24"/>
          <w:rtl w:val="0"/>
        </w:rPr>
        <w:t xml:space="preserve">Finalizar con la documentacion relacionada al MER (Tanto biosquejos de la aplicacion como las tablas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Ademas de comenzar a definir el estilo de codificacion que utilizaremos a lo largo del proyecto</w: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i w:val="1"/>
          <w:iCs w:val="1"/>
          <w:sz w:val="24"/>
          <w:szCs w:val="24"/>
        </w:rPr>
      </w:pPr>
      <w:bookmarkStart w:colFirst="0" w:colLast="0" w:name="_fhevb3deqnmf" w:id="14"/>
      <w:bookmarkEnd w:id="14"/>
      <w:r w:rsidDel="00000000" w:rsidR="00000000" w:rsidRPr="00000000">
        <w:rPr>
          <w:i w:val="1"/>
          <w:iCs w:val="1"/>
          <w:sz w:val="24"/>
          <w:szCs w:val="24"/>
          <w:rtl w:val="0"/>
        </w:rPr>
        <w:t xml:space="preserve">8</w:t>
      </w:r>
      <w:r w:rsidDel="00000000" w:rsidR="00000000" w:rsidRPr="00000000">
        <w:rPr>
          <w:i w:val="1"/>
          <w:iCs w:val="1"/>
          <w:sz w:val="24"/>
          <w:szCs w:val="24"/>
          <w:rtl w:val="0"/>
        </w:rPr>
        <w:t xml:space="preserve">.5 Responsables</w:t>
      </w:r>
    </w:p>
    <w:tbl>
      <w:tblPr>
        <w:tblStyle w:val="Table5"/>
        <w:tblW w:w="6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3480"/>
        <w:tblGridChange w:id="0">
          <w:tblGrid>
            <w:gridCol w:w="3375"/>
            <w:gridCol w:w="34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sz w:val="24"/>
                <w:szCs w:val="24"/>
              </w:rPr>
            </w:pPr>
            <w:r w:rsidDel="00000000" w:rsidR="00000000" w:rsidRPr="00000000">
              <w:rPr>
                <w:b w:val="1"/>
                <w:bCs w:val="1"/>
                <w:sz w:val="24"/>
                <w:szCs w:val="24"/>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sz w:val="24"/>
                <w:szCs w:val="24"/>
              </w:rPr>
            </w:pPr>
            <w:r w:rsidDel="00000000" w:rsidR="00000000" w:rsidRPr="00000000">
              <w:rPr>
                <w:b w:val="1"/>
                <w:bCs w:val="1"/>
                <w:sz w:val="24"/>
                <w:szCs w:val="24"/>
                <w:rtl w:val="0"/>
              </w:rPr>
              <w:t xml:space="preserve">Responsable</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sz w:val="24"/>
                <w:szCs w:val="24"/>
              </w:rPr>
            </w:pPr>
            <w:r w:rsidDel="00000000" w:rsidR="00000000" w:rsidRPr="00000000">
              <w:rPr>
                <w:sz w:val="24"/>
                <w:szCs w:val="24"/>
                <w:rtl w:val="0"/>
              </w:rPr>
              <w:t xml:space="preserve">7. Mapa del Sitio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sz w:val="24"/>
                <w:szCs w:val="24"/>
              </w:rPr>
            </w:pPr>
            <w:r w:rsidDel="00000000" w:rsidR="00000000" w:rsidRPr="00000000">
              <w:rPr>
                <w:sz w:val="24"/>
                <w:szCs w:val="24"/>
                <w:rtl w:val="0"/>
              </w:rPr>
              <w:t xml:space="preserve">Luis Fernando Martinez Barragan</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ind w:left="0" w:firstLine="0"/>
              <w:rPr>
                <w:sz w:val="24"/>
                <w:szCs w:val="24"/>
              </w:rPr>
            </w:pPr>
            <w:r w:rsidDel="00000000" w:rsidR="00000000" w:rsidRPr="00000000">
              <w:rPr>
                <w:sz w:val="24"/>
                <w:szCs w:val="24"/>
                <w:rtl w:val="0"/>
              </w:rPr>
              <w:t xml:space="preserve">1. Diagrama de contexto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sz w:val="24"/>
                <w:szCs w:val="24"/>
              </w:rPr>
            </w:pPr>
            <w:r w:rsidDel="00000000" w:rsidR="00000000" w:rsidRPr="00000000">
              <w:rPr>
                <w:sz w:val="24"/>
                <w:szCs w:val="24"/>
                <w:rtl w:val="0"/>
              </w:rPr>
              <w:t xml:space="preserve">Luis Fernando Martinez Barragan</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ind w:left="0" w:firstLine="0"/>
              <w:rPr>
                <w:sz w:val="24"/>
                <w:szCs w:val="24"/>
              </w:rPr>
            </w:pPr>
            <w:r w:rsidDel="00000000" w:rsidR="00000000" w:rsidRPr="00000000">
              <w:rPr>
                <w:sz w:val="24"/>
                <w:szCs w:val="24"/>
                <w:rtl w:val="0"/>
              </w:rPr>
              <w:t xml:space="preserve">6. Requisitos No Funcionales</w:t>
            </w:r>
          </w:p>
          <w:p w:rsidR="00000000" w:rsidDel="00000000" w:rsidP="00000000" w:rsidRDefault="00000000" w:rsidRPr="00000000" w14:paraId="00000198">
            <w:pPr>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sz w:val="24"/>
                <w:szCs w:val="24"/>
              </w:rPr>
            </w:pPr>
            <w:r w:rsidDel="00000000" w:rsidR="00000000" w:rsidRPr="00000000">
              <w:rPr>
                <w:sz w:val="24"/>
                <w:szCs w:val="24"/>
                <w:rtl w:val="0"/>
              </w:rPr>
              <w:t xml:space="preserve">Luis Enrique de la Cruz Ambrosio</w:t>
            </w:r>
          </w:p>
          <w:p w:rsidR="00000000" w:rsidDel="00000000" w:rsidP="00000000" w:rsidRDefault="00000000" w:rsidRPr="00000000" w14:paraId="0000019A">
            <w:pPr>
              <w:rPr>
                <w:sz w:val="24"/>
                <w:szCs w:val="24"/>
              </w:rPr>
            </w:pPr>
            <w:r w:rsidDel="00000000" w:rsidR="00000000" w:rsidRPr="00000000">
              <w:rPr>
                <w:sz w:val="24"/>
                <w:szCs w:val="24"/>
                <w:rtl w:val="0"/>
              </w:rPr>
              <w:t xml:space="preserve">Luis Fernando Martinez Barragan </w:t>
            </w:r>
          </w:p>
          <w:p w:rsidR="00000000" w:rsidDel="00000000" w:rsidP="00000000" w:rsidRDefault="00000000" w:rsidRPr="00000000" w14:paraId="0000019B">
            <w:pPr>
              <w:rPr>
                <w:sz w:val="24"/>
                <w:szCs w:val="24"/>
              </w:rPr>
            </w:pPr>
            <w:r w:rsidDel="00000000" w:rsidR="00000000" w:rsidRPr="00000000">
              <w:rPr>
                <w:sz w:val="24"/>
                <w:szCs w:val="24"/>
                <w:rtl w:val="0"/>
              </w:rPr>
              <w:t xml:space="preserve">Carlos Arturo Gómez Ayala </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ind w:left="0" w:firstLine="0"/>
              <w:rPr>
                <w:sz w:val="24"/>
                <w:szCs w:val="24"/>
              </w:rPr>
            </w:pPr>
            <w:r w:rsidDel="00000000" w:rsidR="00000000" w:rsidRPr="00000000">
              <w:rPr>
                <w:sz w:val="24"/>
                <w:szCs w:val="24"/>
                <w:rtl w:val="0"/>
              </w:rPr>
              <w:t xml:space="preserve">2. Requisitos Funcionales</w:t>
            </w:r>
          </w:p>
          <w:p w:rsidR="00000000" w:rsidDel="00000000" w:rsidP="00000000" w:rsidRDefault="00000000" w:rsidRPr="00000000" w14:paraId="0000019D">
            <w:pPr>
              <w:ind w:left="0"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Luis Enrique de la Cruz Ambrosio</w:t>
            </w:r>
          </w:p>
          <w:p w:rsidR="00000000" w:rsidDel="00000000" w:rsidP="00000000" w:rsidRDefault="00000000" w:rsidRPr="00000000" w14:paraId="0000019F">
            <w:pPr>
              <w:rPr>
                <w:sz w:val="24"/>
                <w:szCs w:val="24"/>
              </w:rPr>
            </w:pPr>
            <w:r w:rsidDel="00000000" w:rsidR="00000000" w:rsidRPr="00000000">
              <w:rPr>
                <w:sz w:val="24"/>
                <w:szCs w:val="24"/>
                <w:rtl w:val="0"/>
              </w:rPr>
              <w:t xml:space="preserve">Luis Fernando Martinez Barragan </w:t>
            </w:r>
          </w:p>
          <w:p w:rsidR="00000000" w:rsidDel="00000000" w:rsidP="00000000" w:rsidRDefault="00000000" w:rsidRPr="00000000" w14:paraId="000001A0">
            <w:pPr>
              <w:rPr>
                <w:sz w:val="24"/>
                <w:szCs w:val="24"/>
              </w:rPr>
            </w:pPr>
            <w:r w:rsidDel="00000000" w:rsidR="00000000" w:rsidRPr="00000000">
              <w:rPr>
                <w:sz w:val="24"/>
                <w:szCs w:val="24"/>
                <w:rtl w:val="0"/>
              </w:rPr>
              <w:t xml:space="preserve">Carlos Arturo Gómez Ayala </w:t>
            </w:r>
          </w:p>
          <w:p w:rsidR="00000000" w:rsidDel="00000000" w:rsidP="00000000" w:rsidRDefault="00000000" w:rsidRPr="00000000" w14:paraId="000001A1">
            <w:pPr>
              <w:rPr>
                <w:sz w:val="24"/>
                <w:szCs w:val="24"/>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ind w:left="0" w:firstLine="0"/>
              <w:rPr>
                <w:sz w:val="24"/>
                <w:szCs w:val="24"/>
              </w:rPr>
            </w:pPr>
            <w:r w:rsidDel="00000000" w:rsidR="00000000" w:rsidRPr="00000000">
              <w:rPr>
                <w:sz w:val="24"/>
                <w:szCs w:val="24"/>
                <w:rtl w:val="0"/>
              </w:rPr>
              <w:t xml:space="preserve">5. Modelo Entidad-Relación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sz w:val="24"/>
                <w:szCs w:val="24"/>
              </w:rPr>
            </w:pPr>
            <w:r w:rsidDel="00000000" w:rsidR="00000000" w:rsidRPr="00000000">
              <w:rPr>
                <w:sz w:val="24"/>
                <w:szCs w:val="24"/>
                <w:rtl w:val="0"/>
              </w:rPr>
              <w:t xml:space="preserve">Carlos Arturo Gómez Ayala</w:t>
            </w:r>
          </w:p>
        </w:tc>
      </w:tr>
      <w:tr>
        <w:trPr>
          <w:cantSplit w:val="0"/>
          <w:trHeight w:val="557.373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ind w:left="0" w:firstLine="0"/>
              <w:rPr>
                <w:sz w:val="24"/>
                <w:szCs w:val="24"/>
              </w:rPr>
            </w:pPr>
            <w:r w:rsidDel="00000000" w:rsidR="00000000" w:rsidRPr="00000000">
              <w:rPr>
                <w:sz w:val="24"/>
                <w:szCs w:val="24"/>
                <w:rtl w:val="0"/>
              </w:rPr>
              <w:t xml:space="preserve">4. Reglas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Carlos Arturo Gómez Ayala</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ind w:left="0" w:firstLine="0"/>
              <w:rPr>
                <w:sz w:val="24"/>
                <w:szCs w:val="24"/>
              </w:rPr>
            </w:pPr>
            <w:r w:rsidDel="00000000" w:rsidR="00000000" w:rsidRPr="00000000">
              <w:rPr>
                <w:sz w:val="24"/>
                <w:szCs w:val="24"/>
                <w:rtl w:val="0"/>
              </w:rPr>
              <w:t xml:space="preserve">8. Objetivos logrados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Luis Fernando Martinez Barragan</w:t>
            </w:r>
          </w:p>
          <w:p w:rsidR="00000000" w:rsidDel="00000000" w:rsidP="00000000" w:rsidRDefault="00000000" w:rsidRPr="00000000" w14:paraId="000001A8">
            <w:pPr>
              <w:rPr>
                <w:sz w:val="24"/>
                <w:szCs w:val="24"/>
              </w:rPr>
            </w:pPr>
            <w:r w:rsidDel="00000000" w:rsidR="00000000" w:rsidRPr="00000000">
              <w:rPr>
                <w:sz w:val="24"/>
                <w:szCs w:val="24"/>
                <w:rtl w:val="0"/>
              </w:rPr>
              <w:t xml:space="preserve">Calos Arturo Gomez Ayala</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ind w:left="0" w:firstLine="0"/>
              <w:rPr>
                <w:sz w:val="24"/>
                <w:szCs w:val="24"/>
              </w:rPr>
            </w:pPr>
            <w:r w:rsidDel="00000000" w:rsidR="00000000" w:rsidRPr="00000000">
              <w:rPr>
                <w:sz w:val="24"/>
                <w:szCs w:val="24"/>
                <w:rtl w:val="0"/>
              </w:rPr>
              <w:t xml:space="preserve">3. </w:t>
            </w:r>
            <w:r w:rsidDel="00000000" w:rsidR="00000000" w:rsidRPr="00000000">
              <w:rPr>
                <w:color w:val="0f172a"/>
                <w:sz w:val="23"/>
                <w:szCs w:val="23"/>
                <w:highlight w:val="white"/>
                <w:rtl w:val="0"/>
              </w:rPr>
              <w:t xml:space="preserve">Tabla de priorización de requisitos.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Luis Enrique de la Cruz Ambrosio.</w:t>
            </w:r>
          </w:p>
        </w:tc>
      </w:tr>
    </w:tbl>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1AE">
      <w:pPr>
        <w:spacing w:after="240" w:before="240" w:lineRule="auto"/>
        <w:ind w:left="0" w:right="600" w:firstLine="0"/>
        <w:rPr>
          <w:b w:val="1"/>
          <w:bCs w:val="1"/>
          <w:color w:val="1155cc"/>
          <w:sz w:val="24"/>
          <w:szCs w:val="24"/>
          <w:u w:val="single"/>
        </w:rPr>
      </w:pPr>
      <w:r w:rsidDel="00000000" w:rsidR="00000000" w:rsidRPr="00000000">
        <w:rPr>
          <w:b w:val="1"/>
          <w:bCs w:val="1"/>
          <w:sz w:val="24"/>
          <w:szCs w:val="24"/>
          <w:rtl w:val="0"/>
        </w:rPr>
        <w:t xml:space="preserve">OpenAI. (2026). </w:t>
      </w:r>
      <w:r w:rsidDel="00000000" w:rsidR="00000000" w:rsidRPr="00000000">
        <w:rPr>
          <w:b w:val="1"/>
          <w:bCs w:val="1"/>
          <w:i w:val="1"/>
          <w:iCs w:val="1"/>
          <w:sz w:val="24"/>
          <w:szCs w:val="24"/>
          <w:rtl w:val="0"/>
        </w:rPr>
        <w:t xml:space="preserve">Generación del formato base para el documento de análisis de requerimientos a partir de una entrega previa</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ChatGPT</w:t>
      </w:r>
      <w:r w:rsidDel="00000000" w:rsidR="00000000" w:rsidRPr="00000000">
        <w:rPr>
          <w:b w:val="1"/>
          <w:bCs w:val="1"/>
          <w:sz w:val="24"/>
          <w:szCs w:val="24"/>
          <w:rtl w:val="0"/>
        </w:rPr>
        <w:t xml:space="preserve">].</w:t>
      </w:r>
      <w:hyperlink r:id="rId13">
        <w:r w:rsidDel="00000000" w:rsidR="00000000" w:rsidRPr="00000000">
          <w:rPr>
            <w:b w:val="1"/>
            <w:bCs w:val="1"/>
            <w:sz w:val="24"/>
            <w:szCs w:val="24"/>
            <w:rtl w:val="0"/>
          </w:rPr>
          <w:t xml:space="preserve"> </w:t>
        </w:r>
      </w:hyperlink>
      <w:hyperlink r:id="rId14">
        <w:r w:rsidDel="00000000" w:rsidR="00000000" w:rsidRPr="00000000">
          <w:rPr>
            <w:b w:val="1"/>
            <w:bCs w:val="1"/>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1AF">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Prompt Usado: Genera un formato base para un documento siguiendo una estructura previa dada con el nombre de archivo </w:t>
      </w:r>
      <w:r w:rsidDel="00000000" w:rsidR="00000000" w:rsidRPr="00000000">
        <w:rPr>
          <w:b w:val="1"/>
          <w:bCs w:val="1"/>
          <w:sz w:val="24"/>
          <w:szCs w:val="24"/>
          <w:rtl w:val="0"/>
        </w:rPr>
        <w:t xml:space="preserve">formatoAvance1</w:t>
      </w:r>
      <w:r w:rsidDel="00000000" w:rsidR="00000000" w:rsidRPr="00000000">
        <w:rPr>
          <w:b w:val="1"/>
          <w:bCs w:val="1"/>
          <w:sz w:val="24"/>
          <w:szCs w:val="24"/>
          <w:rtl w:val="0"/>
        </w:rPr>
        <w:t xml:space="preserve">, dejando todos los apartados vacíos preparados para su redacción, con redacción formal y numeración académica. Esto hazlo siguiendo la tipografía y colores que se encuentran dentro de este formato de avance 1.</w:t>
      </w:r>
    </w:p>
    <w:p w:rsidR="00000000" w:rsidDel="00000000" w:rsidP="00000000" w:rsidRDefault="00000000" w:rsidRPr="00000000" w14:paraId="000001B0">
      <w:pPr>
        <w:spacing w:after="0" w:before="0" w:line="240" w:lineRule="auto"/>
        <w:ind w:left="0" w:right="600" w:firstLine="0"/>
        <w:rPr>
          <w:b w:val="1"/>
          <w:bCs w:val="1"/>
          <w:sz w:val="24"/>
          <w:szCs w:val="24"/>
        </w:rPr>
      </w:pPr>
      <w:r w:rsidDel="00000000" w:rsidR="00000000" w:rsidRPr="00000000">
        <w:rPr>
          <w:rtl w:val="0"/>
        </w:rPr>
      </w:r>
    </w:p>
    <w:p w:rsidR="00000000" w:rsidDel="00000000" w:rsidP="00000000" w:rsidRDefault="00000000" w:rsidRPr="00000000" w14:paraId="000001B1">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Este deberá cumplir con el </w:t>
      </w:r>
      <w:r w:rsidDel="00000000" w:rsidR="00000000" w:rsidRPr="00000000">
        <w:rPr>
          <w:b w:val="1"/>
          <w:bCs w:val="1"/>
          <w:sz w:val="24"/>
          <w:szCs w:val="24"/>
          <w:rtl w:val="0"/>
        </w:rPr>
        <w:t xml:space="preserve">numeramiento</w:t>
      </w:r>
      <w:r w:rsidDel="00000000" w:rsidR="00000000" w:rsidRPr="00000000">
        <w:rPr>
          <w:b w:val="1"/>
          <w:bCs w:val="1"/>
          <w:sz w:val="24"/>
          <w:szCs w:val="24"/>
          <w:rtl w:val="0"/>
        </w:rPr>
        <w:t xml:space="preserve"> para los siguiente apartados </w:t>
      </w:r>
    </w:p>
    <w:p w:rsidR="00000000" w:rsidDel="00000000" w:rsidP="00000000" w:rsidRDefault="00000000" w:rsidRPr="00000000" w14:paraId="000001B2">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Diagrama de contexto</w:t>
      </w:r>
    </w:p>
    <w:p w:rsidR="00000000" w:rsidDel="00000000" w:rsidP="00000000" w:rsidRDefault="00000000" w:rsidRPr="00000000" w14:paraId="000001B3">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Requisitos funcionales</w:t>
      </w:r>
    </w:p>
    <w:p w:rsidR="00000000" w:rsidDel="00000000" w:rsidP="00000000" w:rsidRDefault="00000000" w:rsidRPr="00000000" w14:paraId="000001B4">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Tabla de priorización de requisitos</w:t>
      </w:r>
    </w:p>
    <w:p w:rsidR="00000000" w:rsidDel="00000000" w:rsidP="00000000" w:rsidRDefault="00000000" w:rsidRPr="00000000" w14:paraId="000001B5">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Reglas de negocio</w:t>
      </w:r>
    </w:p>
    <w:p w:rsidR="00000000" w:rsidDel="00000000" w:rsidP="00000000" w:rsidRDefault="00000000" w:rsidRPr="00000000" w14:paraId="000001B6">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Modelo Entidad-Relación</w:t>
      </w:r>
    </w:p>
    <w:p w:rsidR="00000000" w:rsidDel="00000000" w:rsidP="00000000" w:rsidRDefault="00000000" w:rsidRPr="00000000" w14:paraId="000001B7">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Requisitos no funcionales</w:t>
      </w:r>
    </w:p>
    <w:p w:rsidR="00000000" w:rsidDel="00000000" w:rsidP="00000000" w:rsidRDefault="00000000" w:rsidRPr="00000000" w14:paraId="000001B8">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Mapa del sitio</w:t>
      </w:r>
    </w:p>
    <w:p w:rsidR="00000000" w:rsidDel="00000000" w:rsidP="00000000" w:rsidRDefault="00000000" w:rsidRPr="00000000" w14:paraId="000001B9">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Decisiones y avance del proyecto</w:t>
      </w:r>
    </w:p>
    <w:p w:rsidR="00000000" w:rsidDel="00000000" w:rsidP="00000000" w:rsidRDefault="00000000" w:rsidRPr="00000000" w14:paraId="000001BA">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   Qué se comprometieron a hacer </w:t>
      </w:r>
    </w:p>
    <w:p w:rsidR="00000000" w:rsidDel="00000000" w:rsidP="00000000" w:rsidRDefault="00000000" w:rsidRPr="00000000" w14:paraId="000001BB">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   Qué sí lograron </w:t>
      </w:r>
    </w:p>
    <w:p w:rsidR="00000000" w:rsidDel="00000000" w:rsidP="00000000" w:rsidRDefault="00000000" w:rsidRPr="00000000" w14:paraId="000001BC">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   Qué no lograron y por qué </w:t>
      </w:r>
    </w:p>
    <w:p w:rsidR="00000000" w:rsidDel="00000000" w:rsidP="00000000" w:rsidRDefault="00000000" w:rsidRPr="00000000" w14:paraId="000001BD">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   Qué harán en el siguiente avance </w:t>
      </w:r>
    </w:p>
    <w:p w:rsidR="00000000" w:rsidDel="00000000" w:rsidP="00000000" w:rsidRDefault="00000000" w:rsidRPr="00000000" w14:paraId="000001BE">
      <w:pPr>
        <w:spacing w:after="0" w:before="0" w:line="240" w:lineRule="auto"/>
        <w:ind w:left="0" w:right="600" w:firstLine="0"/>
        <w:rPr>
          <w:b w:val="1"/>
          <w:bCs w:val="1"/>
          <w:sz w:val="24"/>
          <w:szCs w:val="24"/>
        </w:rPr>
      </w:pPr>
      <w:r w:rsidDel="00000000" w:rsidR="00000000" w:rsidRPr="00000000">
        <w:rPr>
          <w:b w:val="1"/>
          <w:bCs w:val="1"/>
          <w:sz w:val="24"/>
          <w:szCs w:val="24"/>
          <w:rtl w:val="0"/>
        </w:rPr>
        <w:t xml:space="preserve">   Quién es responsable de cada actividad</w:t>
      </w:r>
    </w:p>
    <w:p w:rsidR="00000000" w:rsidDel="00000000" w:rsidP="00000000" w:rsidRDefault="00000000" w:rsidRPr="00000000" w14:paraId="000001BF">
      <w:pPr>
        <w:rPr>
          <w:b w:val="1"/>
          <w:bCs w:val="1"/>
          <w:sz w:val="24"/>
          <w:szCs w:val="24"/>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top w:color="d0e4f5" w:space="1" w:sz="4" w:val="single"/>
      </w:pBdr>
      <w:spacing w:before="80" w:line="240" w:lineRule="auto"/>
      <w:jc w:val="center"/>
      <w:rPr/>
    </w:pPr>
    <w:r w:rsidDel="00000000" w:rsidR="00000000" w:rsidRPr="00000000">
      <w:rPr>
        <w:color w:val="888888"/>
        <w:sz w:val="16"/>
        <w:szCs w:val="16"/>
        <w:rtl w:val="0"/>
      </w:rPr>
      <w:t xml:space="preserve">Confidencial — </w:t>
    </w:r>
    <w:r w:rsidDel="00000000" w:rsidR="00000000" w:rsidRPr="00000000">
      <w:rPr>
        <w:color w:val="888888"/>
        <w:sz w:val="16"/>
        <w:szCs w:val="16"/>
        <w:rtl w:val="0"/>
      </w:rPr>
      <w:t xml:space="preserve">CoreData</w:t>
    </w:r>
    <w:r w:rsidDel="00000000" w:rsidR="00000000" w:rsidRPr="00000000">
      <w:rPr>
        <w:color w:val="888888"/>
        <w:sz w:val="16"/>
        <w:szCs w:val="16"/>
        <w:rtl w:val="0"/>
      </w:rPr>
      <w:t xml:space="preserve"> Consulting © 2026     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bottom w:color="0f9ed5" w:space="1" w:sz="6" w:val="single"/>
      </w:pBdr>
      <w:spacing w:after="100" w:line="240" w:lineRule="auto"/>
      <w:rPr/>
    </w:pPr>
    <w:r w:rsidDel="00000000" w:rsidR="00000000" w:rsidRPr="00000000">
      <w:rPr>
        <w:rtl w:val="0"/>
      </w:rPr>
      <w:t xml:space="preserve">CoreData Consulting  |  Construcción de Software y Toma de Decisiones — Gpo 501</w:t>
    </w:r>
  </w:p>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s://chat.openai.com/" TargetMode="External"/><Relationship Id="rId12" Type="http://schemas.openxmlformats.org/officeDocument/2006/relationships/hyperlink" Target="https://lucid.app/lucidchart/eaa88890-0017-47cf-baed-e477d9ec4bae/edit?view_items=VySMupmQ0V4P&amp;page=0_0&amp;invitationId=inv_1e652ede-405f-49f2-9dd1-1479c67135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SAk2HoEjUJob_uN-eEaIF3FpRpKOvYD/view?usp=sharing" TargetMode="External"/><Relationship Id="rId15" Type="http://schemas.openxmlformats.org/officeDocument/2006/relationships/header" Target="header1.xml"/><Relationship Id="rId14" Type="http://schemas.openxmlformats.org/officeDocument/2006/relationships/hyperlink" Target="https://chat.openai.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