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redes VLAN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53320" cy="259091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320" cy="259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 la topología anterior y configura el siguiente direccionamiento: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15.999999999999" w:type="dxa"/>
        <w:jc w:val="center"/>
        <w:tblLayout w:type="fixed"/>
        <w:tblLook w:val="0000"/>
      </w:tblPr>
      <w:tblGrid>
        <w:gridCol w:w="1416"/>
        <w:gridCol w:w="1154"/>
        <w:gridCol w:w="1854"/>
        <w:gridCol w:w="1779"/>
        <w:gridCol w:w="1013"/>
        <w:tblGridChange w:id="0">
          <w:tblGrid>
            <w:gridCol w:w="1416"/>
            <w:gridCol w:w="1154"/>
            <w:gridCol w:w="1854"/>
            <w:gridCol w:w="1779"/>
            <w:gridCol w:w="1013"/>
          </w:tblGrid>
        </w:tblGridChange>
      </w:tblGrid>
      <w:tr>
        <w:trPr>
          <w:cantSplit w:val="1"/>
          <w:trHeight w:val="38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subred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w="14.0" w:type="dxa"/>
              <w:left w:w="115.0" w:type="dxa"/>
              <w:bottom w:w="14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</w:tr>
      <w:tr>
        <w:trPr>
          <w:cantSplit w:val="1"/>
          <w:trHeight w:val="29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172.17.10.21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172.17.20.22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172.17.30.23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172.17.10.24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172.17.20.25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172.17.30.26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14.0" w:type="dxa"/>
              <w:left w:w="115.0" w:type="dxa"/>
              <w:bottom w:w="14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las VLAN actuales en los switches S1, S2 y S3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Todas las interfaces deberán estar asignadas a la VLAN 1 de forma predeterminada.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0225" cy="243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95900" cy="2124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95950" cy="2562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la conectividad y comenta qué sucede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 funciona el ping hacia ningún dispositivo, ya que no se ha establecido un enlace entre los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y nombra las siguientes VLAN en los switches S1, S2 y S3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10: Docente/Personal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20: Estudiante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30: Invitado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99: Administración y Nativa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150: VOZ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 los puertos de acceso activos a la VLAN correspondiente en los switches S2 y S3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la pérdida de conectividad entre equipos de la misma red. ¿Qué debemos hacer 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resolver este problema?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los enlaces troncales y verifica la conectividad. Comenta qué ocurre e indica cómo podemos solucionarlo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 un router al S1 y configúralo como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on a Stick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lleve a acabo el enrutamiento entre las VLANs.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el puerto del S1 que conectes al Router debe ser configurado como puerto troncal.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b w:val="1"/>
          <w:shd w:fill="cc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su tabla de rutas con el comando: 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288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R1# show ip route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495925" cy="2400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que hay plena conectividad y con ayuda del simulador, observa el proceso de enrutamiento que lleva a cabo el router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 la configuración de los switches y el router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 crean las vlan dentro de los 3 switches.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 configuran los enlaces troncales de un switch a otro para que haya comunicación entre la misma vlan aunque los dispositivos no estén conectados al mismo switch.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 crea un enlace troncal entre el switch S1 y el router.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 el router se crea el routing (Router-on-a-Stick) para que haya conectividad entre otras vlan de la red.</w:t>
      </w:r>
    </w:p>
    <w:sectPr>
      <w:headerReference r:id="rId12" w:type="first"/>
      <w:footerReference r:id="rId13" w:type="default"/>
      <w:footerReference r:id="rId14" w:type="first"/>
      <w:pgSz w:h="15840" w:w="12240" w:orient="portrait"/>
      <w:pgMar w:bottom="777" w:top="777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Práctica 2 - Interconexión de Redes de Computadores (3º Grado Ingeniería Informática)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Standard"/>
    <w:next w:val="Textbody"/>
    <w:uiPriority w:val="9"/>
    <w:qFormat w:val="1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paragraph" w:styleId="Ttulo2">
    <w:name w:val="heading 2"/>
    <w:basedOn w:val="Standard"/>
    <w:next w:val="Textbody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Outline" w:customStyle="1">
    <w:name w:val="Outline"/>
    <w:basedOn w:val="Sinlista"/>
    <w:pPr>
      <w:numPr>
        <w:numId w:val="1"/>
      </w:numPr>
    </w:pPr>
  </w:style>
  <w:style w:type="paragraph" w:styleId="Standard" w:customStyle="1">
    <w:name w:val="Standard"/>
    <w:pPr>
      <w:widowControl w:val="1"/>
      <w:spacing w:after="60" w:before="60" w:line="276" w:lineRule="auto"/>
    </w:pPr>
    <w:rPr>
      <w:sz w:val="22"/>
      <w:szCs w:val="22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cs="Lucida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 w:line="240" w:lineRule="auto"/>
    </w:pPr>
    <w:rPr>
      <w:rFonts w:cs="Arial" w:eastAsia="Times New Roman"/>
      <w:sz w:val="20"/>
      <w:szCs w:val="24"/>
    </w:r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ucida Sans"/>
    </w:rPr>
  </w:style>
  <w:style w:type="paragraph" w:styleId="ClientNote" w:customStyle="1">
    <w:name w:val="Client Note"/>
    <w:basedOn w:val="Standard"/>
    <w:pPr>
      <w:spacing w:after="0" w:line="240" w:lineRule="auto"/>
    </w:pPr>
    <w:rPr>
      <w:i w:val="1"/>
      <w:color w:val="ff0000"/>
    </w:rPr>
  </w:style>
  <w:style w:type="paragraph" w:styleId="LabSection" w:customStyle="1">
    <w:name w:val="Lab Section"/>
    <w:basedOn w:val="Standard"/>
    <w:pPr>
      <w:keepNext w:val="1"/>
      <w:spacing w:after="120" w:before="240" w:line="240" w:lineRule="auto"/>
    </w:pPr>
    <w:rPr>
      <w:rFonts w:eastAsia="Times New Roman"/>
      <w:b w:val="1"/>
      <w:bCs w:val="1"/>
      <w:iCs w:val="1"/>
      <w:sz w:val="24"/>
    </w:rPr>
  </w:style>
  <w:style w:type="paragraph" w:styleId="LabTitle" w:customStyle="1">
    <w:name w:val="Lab Title"/>
    <w:basedOn w:val="Standard"/>
    <w:rPr>
      <w:b w:val="1"/>
      <w:sz w:val="32"/>
    </w:rPr>
  </w:style>
  <w:style w:type="paragraph" w:styleId="PageHead" w:customStyle="1">
    <w:name w:val="Page Head"/>
    <w:basedOn w:val="Standard"/>
    <w:pPr>
      <w:pBdr>
        <w:bottom w:color="00000a" w:space="1" w:sz="18" w:val="single"/>
      </w:pBdr>
      <w:tabs>
        <w:tab w:val="right" w:pos="10080"/>
      </w:tabs>
    </w:pPr>
    <w:rPr>
      <w:b w:val="1"/>
      <w:sz w:val="20"/>
    </w:rPr>
  </w:style>
  <w:style w:type="paragraph" w:styleId="StepHead" w:customStyle="1">
    <w:name w:val="Step Head"/>
    <w:basedOn w:val="Standard"/>
    <w:pPr>
      <w:keepNext w:val="1"/>
      <w:spacing w:after="120" w:before="240"/>
      <w:outlineLvl w:val="1"/>
    </w:pPr>
    <w:rPr>
      <w:b w:val="1"/>
    </w:rPr>
  </w:style>
  <w:style w:type="paragraph" w:styleId="Encabezado">
    <w:name w:val="header"/>
    <w:basedOn w:val="Standard"/>
    <w:pPr>
      <w:suppressLineNumbers w:val="1"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 w:val="1"/>
      <w:tabs>
        <w:tab w:val="right" w:pos="10080"/>
      </w:tabs>
      <w:spacing w:after="0" w:line="240" w:lineRule="auto"/>
    </w:pPr>
    <w:rPr>
      <w:sz w:val="16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BodyText1" w:customStyle="1">
    <w:name w:val="Body Text1"/>
    <w:basedOn w:val="Standard"/>
    <w:pPr>
      <w:spacing w:line="240" w:lineRule="auto"/>
    </w:pPr>
    <w:rPr>
      <w:sz w:val="20"/>
    </w:rPr>
  </w:style>
  <w:style w:type="paragraph" w:styleId="TableText" w:customStyle="1">
    <w:name w:val="Table Text"/>
    <w:basedOn w:val="Standard"/>
    <w:pPr>
      <w:keepNext w:val="1"/>
      <w:spacing w:line="240" w:lineRule="auto"/>
    </w:pPr>
    <w:rPr>
      <w:sz w:val="20"/>
      <w:szCs w:val="20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Standard"/>
    <w:pPr>
      <w:keepNext w:val="1"/>
      <w:suppressLineNumbers w:val="1"/>
      <w:spacing w:after="120" w:before="120"/>
      <w:jc w:val="center"/>
    </w:pPr>
    <w:rPr>
      <w:b w:val="1"/>
      <w:bCs w:val="1"/>
      <w:sz w:val="20"/>
    </w:rPr>
  </w:style>
  <w:style w:type="paragraph" w:styleId="Bulletlevel1" w:customStyle="1">
    <w:name w:val="Bullet level 1"/>
    <w:basedOn w:val="Standard"/>
    <w:rPr>
      <w:sz w:val="20"/>
    </w:rPr>
  </w:style>
  <w:style w:type="paragraph" w:styleId="Bulletlevel2" w:customStyle="1">
    <w:name w:val="Bullet level 2"/>
    <w:basedOn w:val="Standard"/>
    <w:rPr>
      <w:sz w:val="20"/>
    </w:rPr>
  </w:style>
  <w:style w:type="paragraph" w:styleId="InstNoteRed" w:customStyle="1">
    <w:name w:val="Inst Note Red"/>
    <w:basedOn w:val="BodyText1"/>
    <w:rPr>
      <w:color w:val="ff0000"/>
    </w:rPr>
  </w:style>
  <w:style w:type="paragraph" w:styleId="PartHead" w:customStyle="1">
    <w:name w:val="Part Head"/>
    <w:pPr>
      <w:keepNext w:val="1"/>
      <w:spacing w:before="240"/>
      <w:outlineLvl w:val="0"/>
    </w:pPr>
    <w:rPr>
      <w:b w:val="1"/>
      <w:sz w:val="28"/>
    </w:rPr>
  </w:style>
  <w:style w:type="paragraph" w:styleId="SubStepAlpha" w:customStyle="1">
    <w:name w:val="SubStep Alpha"/>
    <w:basedOn w:val="Standard"/>
    <w:pPr>
      <w:spacing w:after="120" w:before="120" w:line="240" w:lineRule="auto"/>
      <w:outlineLvl w:val="2"/>
    </w:pPr>
    <w:rPr>
      <w:sz w:val="20"/>
    </w:rPr>
  </w:style>
  <w:style w:type="paragraph" w:styleId="CMD" w:customStyle="1">
    <w:name w:val="CMD"/>
    <w:basedOn w:val="Standard"/>
    <w:pPr>
      <w:spacing w:line="240" w:lineRule="auto"/>
      <w:ind w:left="720"/>
    </w:pPr>
    <w:rPr>
      <w:rFonts w:ascii="Courier New" w:hAnsi="Courier New"/>
      <w:sz w:val="20"/>
    </w:rPr>
  </w:style>
  <w:style w:type="paragraph" w:styleId="BodyTextL50" w:customStyle="1">
    <w:name w:val="Body Text L50"/>
    <w:basedOn w:val="Standard"/>
    <w:pPr>
      <w:spacing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BodyText1"/>
    <w:pPr>
      <w:spacing w:after="120" w:before="120"/>
      <w:ind w:left="360"/>
    </w:pPr>
  </w:style>
  <w:style w:type="paragraph" w:styleId="InstNoteRedL50" w:customStyle="1">
    <w:name w:val="Inst Note Red L50"/>
    <w:basedOn w:val="InstNoteRed"/>
    <w:pPr>
      <w:spacing w:after="120" w:before="120"/>
      <w:ind w:left="720"/>
    </w:pPr>
  </w:style>
  <w:style w:type="paragraph" w:styleId="DevConfigs" w:customStyle="1">
    <w:name w:val="DevConfigs"/>
    <w:basedOn w:val="Standard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Standard"/>
    <w:pPr>
      <w:spacing w:after="240" w:before="240"/>
      <w:jc w:val="center"/>
    </w:pPr>
  </w:style>
  <w:style w:type="paragraph" w:styleId="Mapadeldocumento">
    <w:name w:val="Document Map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pPr>
      <w:outlineLvl w:val="3"/>
    </w:pPr>
  </w:style>
  <w:style w:type="paragraph" w:styleId="CMDOutput" w:customStyle="1">
    <w:name w:val="CMD Output"/>
    <w:basedOn w:val="CMD"/>
    <w:rPr>
      <w:sz w:val="18"/>
    </w:rPr>
  </w:style>
  <w:style w:type="paragraph" w:styleId="InstNoteRedL25" w:customStyle="1">
    <w:name w:val="Inst Note Red L25"/>
    <w:basedOn w:val="BodyTextL25"/>
    <w:rPr>
      <w:color w:val="ff0000"/>
    </w:rPr>
  </w:style>
  <w:style w:type="paragraph" w:styleId="Prrafodelista">
    <w:name w:val="List Paragraph"/>
    <w:basedOn w:val="Standard"/>
    <w:pPr>
      <w:ind w:left="720"/>
    </w:pPr>
  </w:style>
  <w:style w:type="paragraph" w:styleId="BodyTextL25Bold" w:customStyle="1">
    <w:name w:val="Body Text L25 Bold"/>
    <w:basedOn w:val="BodyTextL25"/>
    <w:rPr>
      <w:b w:val="1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rPr>
      <w:b w:val="1"/>
      <w:bCs w:val="1"/>
    </w:rPr>
  </w:style>
  <w:style w:type="paragraph" w:styleId="ReflectionQ" w:customStyle="1">
    <w:name w:val="Reflection Q"/>
    <w:basedOn w:val="BodyTextL25"/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character" w:styleId="HeaderChar" w:customStyle="1">
    <w:name w:val="Header Char"/>
    <w:basedOn w:val="Fuentedeprrafopredeter"/>
  </w:style>
  <w:style w:type="character" w:styleId="FooterChar" w:customStyle="1">
    <w:name w:val="Footer Char"/>
    <w:rPr>
      <w:sz w:val="16"/>
      <w:szCs w:val="22"/>
    </w:rPr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TableTextChar" w:customStyle="1">
    <w:name w:val="Table Text Char"/>
  </w:style>
  <w:style w:type="character" w:styleId="DocumentMapChar" w:customStyle="1">
    <w:name w:val="Document Map Char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rPr>
      <w:rFonts w:ascii="Arial" w:hAnsi="Arial"/>
      <w:b w:val="1"/>
      <w:color w:val="ff0000"/>
      <w:sz w:val="32"/>
    </w:rPr>
  </w:style>
  <w:style w:type="character" w:styleId="AnswerGray" w:customStyle="1">
    <w:name w:val="Answer Gray"/>
    <w:rPr>
      <w:rFonts w:ascii="Arial" w:hAnsi="Arial"/>
      <w:sz w:val="20"/>
    </w:rPr>
  </w:style>
  <w:style w:type="character" w:styleId="LabSectionGray" w:customStyle="1">
    <w:name w:val="Lab Section Gray"/>
    <w:rPr>
      <w:rFonts w:ascii="Arial" w:hAnsi="Arial"/>
      <w:sz w:val="24"/>
    </w:rPr>
  </w:style>
  <w:style w:type="character" w:styleId="DevConfigGray" w:customStyle="1">
    <w:name w:val="DevConfig Gray"/>
    <w:rPr>
      <w:rFonts w:ascii="Courier New" w:hAnsi="Courier New"/>
      <w:color w:val="00000a"/>
      <w:sz w:val="20"/>
    </w:rPr>
  </w:style>
  <w:style w:type="character" w:styleId="HTMLPreformattedChar" w:customStyle="1">
    <w:name w:val="HTML Preformatted Char"/>
    <w:rPr>
      <w:rFonts w:ascii="Courier New" w:cs="Courier New" w:eastAsia="Times New Roman" w:hAnsi="Courier New"/>
    </w:rPr>
  </w:style>
  <w:style w:type="character" w:styleId="Refdecomentario">
    <w:name w:val="annotation reference"/>
    <w:rPr>
      <w:sz w:val="16"/>
      <w:szCs w:val="16"/>
    </w:rPr>
  </w:style>
  <w:style w:type="character" w:styleId="CommentTextChar" w:customStyle="1">
    <w:name w:val="Comment Text Char"/>
    <w:basedOn w:val="Fuentedeprrafopredeter"/>
  </w:style>
  <w:style w:type="character" w:styleId="CommentSubjectChar" w:customStyle="1">
    <w:name w:val="Comment Subject Char"/>
    <w:rPr>
      <w:b w:val="1"/>
      <w:bCs w:val="1"/>
    </w:rPr>
  </w:style>
  <w:style w:type="character" w:styleId="BodyTextChar" w:customStyle="1">
    <w:name w:val="Body Text Char"/>
    <w:basedOn w:val="Fuentedeprrafopredeter"/>
    <w:rPr>
      <w:rFonts w:cs="Arial" w:eastAsia="Times New Roman"/>
      <w:szCs w:val="24"/>
    </w:rPr>
  </w:style>
  <w:style w:type="character" w:styleId="ListLabel1" w:customStyle="1">
    <w:name w:val="ListLabel 1"/>
    <w:rPr>
      <w:color w:val="00000a"/>
    </w:rPr>
  </w:style>
  <w:style w:type="numbering" w:styleId="WWNum1" w:customStyle="1">
    <w:name w:val="WWNum1"/>
    <w:basedOn w:val="Sinlista"/>
    <w:pPr>
      <w:numPr>
        <w:numId w:val="2"/>
      </w:numPr>
    </w:pPr>
  </w:style>
  <w:style w:type="numbering" w:styleId="WWNum2" w:customStyle="1">
    <w:name w:val="WWNum2"/>
    <w:basedOn w:val="Sinlista"/>
    <w:pPr>
      <w:numPr>
        <w:numId w:val="3"/>
      </w:numPr>
    </w:pPr>
  </w:style>
  <w:style w:type="numbering" w:styleId="WWNum3" w:customStyle="1">
    <w:name w:val="WWNum3"/>
    <w:basedOn w:val="Sinlista"/>
    <w:pPr>
      <w:numPr>
        <w:numId w:val="4"/>
      </w:numPr>
    </w:pPr>
  </w:style>
  <w:style w:type="numbering" w:styleId="WWNum4" w:customStyle="1">
    <w:name w:val="WWNum4"/>
    <w:basedOn w:val="Sinlista"/>
    <w:pPr>
      <w:numPr>
        <w:numId w:val="5"/>
      </w:numPr>
    </w:pPr>
  </w:style>
  <w:style w:type="numbering" w:styleId="WWNum5" w:customStyle="1">
    <w:name w:val="WWNum5"/>
    <w:basedOn w:val="Sinlista"/>
    <w:pPr>
      <w:numPr>
        <w:numId w:val="6"/>
      </w:numPr>
    </w:pPr>
  </w:style>
  <w:style w:type="numbering" w:styleId="WWNum6" w:customStyle="1">
    <w:name w:val="WWNum6"/>
    <w:basedOn w:val="Sinlista"/>
    <w:pPr>
      <w:numPr>
        <w:numId w:val="7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OITM5orGNDaQv7vfVbCyDPvQg==">AMUW2mVfnUaLHIdN3XE/qdjmxWWNC2xHB95/FmopvY2sDPGi21JdTRDP6cdb2Dju5wO52ujKlUN1KveuVPrNuR7LMq1dVstun2nfA7H7IsJwMngNcpWQU7gc0j4hVMaQkMd31NfJuszM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2022-09-29T10:12:00Z</dcterms:created>
  <dc:creator>Betty Staerk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0.0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