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>
          <w:bottom w:val="single" w:sz="18" w:space="8" w:color="0D7C3D"/>
        </w:pBdr>
        <w:spacing w:before="240" w:after="180"/>
        <w:jc w:val="center"/>
      </w:pPr>
      <w:r>
        <w:rPr>
          <w:rFonts w:ascii="Calibri" w:hAnsi="Calibri"/>
          <w:b/>
          <w:color w:val="064E3B"/>
          <w:sz w:val="48"/>
        </w:rPr>
        <w:t>HUASI — HOSPEDAJE SOLIDARIO UNIVERSITARIO</w:t>
      </w:r>
    </w:p>
    <w:p>
      <w:pPr>
        <w:spacing w:before="60" w:after="280"/>
        <w:jc w:val="center"/>
      </w:pPr>
      <w:r>
        <w:rPr>
          <w:rFonts w:ascii="Calibri" w:hAnsi="Calibri"/>
          <w:i/>
          <w:color w:val="0D7C3D"/>
          <w:sz w:val="26"/>
        </w:rPr>
        <w:t>Documento Integral de Especificación de Producto, Experiencia de Usuario (UX/UI) y Requerimientos Funcionales y No Funcionales</w:t>
      </w:r>
    </w:p>
    <w:tbl>
      <w:tblPr>
        <w:tblW w:w="9600" w:type="dxa"/>
        <w:tblBdr>
          <w:top w:val="single" w:sz="6" w:color="86EFAC"/>
          <w:bottom w:val="single" w:sz="6" w:color="86EFAC"/>
          <w:left w:val="single" w:sz="6" w:color="86EFAC"/>
          <w:right w:val="single" w:sz="6" w:color="86EFAC"/>
          <w:insideH w:val="single" w:sz="4" w:color="BBF7D0"/>
          <w:insideV w:val="single" w:sz="4" w:color="BBF7D0"/>
        </w:tblBdr>
        <w:jc w:val="center"/>
      </w:tblPr>
      <w:tr>
        <w:tc>
          <w:tcPr>
            <w:tcW w:w="4800" w:type="dxa"/>
            <w:shd w:val="clear" w:color="auto" w:fill="F0FDF4"/>
            <w:tcMar>
              <w:top w:val="140"/>
              <w:bottom w:val="140"/>
              <w:left w:val="180"/>
              <w:right w:val="180"/>
            </w:tcMar>
          </w:tcPr>
          <w:p>
            <w:pPr>
              <w:spacing w:after="40"/>
            </w:pPr>
            <w:r>
              <w:rPr>
                <w:b/>
                <w:sz w:val="20"/>
                <w:color w:val="064E3B"/>
              </w:rPr>
              <w:t>Proyecto: </w:t>
            </w:r>
            <w:r>
              <w:rPr>
                <w:sz w:val="20"/>
                <w:color w:val="2A3342"/>
              </w:rPr>
              <w:t>HUASI — Plataforma de Movilidad Solidaria</w:t>
            </w:r>
          </w:p>
        </w:tc>
        <w:tc>
          <w:tcPr>
            <w:tcW w:w="4800" w:type="dxa"/>
            <w:shd w:val="clear" w:color="auto" w:fill="F0FDF4"/>
            <w:tcMar>
              <w:top w:val="140"/>
              <w:bottom w:val="140"/>
              <w:left w:val="180"/>
              <w:right w:val="180"/>
            </w:tcMar>
          </w:tcPr>
          <w:p>
            <w:pPr>
              <w:spacing w:after="40"/>
            </w:pPr>
            <w:r>
              <w:rPr>
                <w:b/>
                <w:sz w:val="20"/>
                <w:color w:val="064E3B"/>
              </w:rPr>
              <w:t>Institución: </w:t>
            </w:r>
            <w:r>
              <w:rPr>
                <w:sz w:val="20"/>
                <w:color w:val="2A3342"/>
              </w:rPr>
              <w:t>Universidad Cooperativa de Colombia (UCC)</w:t>
            </w:r>
          </w:p>
        </w:tc>
      </w:tr>
      <w:tr>
        <w:tc>
          <w:tcPr>
            <w:tcW w:w="4800" w:type="dxa"/>
            <w:shd w:val="clear" w:color="auto" w:fill="F0FDF4"/>
            <w:tcMar>
              <w:top w:val="140"/>
              <w:bottom w:val="140"/>
              <w:left w:val="180"/>
              <w:right w:val="180"/>
            </w:tcMar>
          </w:tcPr>
          <w:p>
            <w:pPr>
              <w:spacing w:after="40"/>
            </w:pPr>
            <w:r>
              <w:rPr>
                <w:b/>
                <w:sz w:val="20"/>
                <w:color w:val="064E3B"/>
              </w:rPr>
              <w:t>Respaldo: </w:t>
            </w:r>
            <w:r>
              <w:rPr>
                <w:sz w:val="20"/>
                <w:color w:val="2A3342"/>
              </w:rPr>
              <w:t>Instituto INDESCO &amp; Territorios Solidarios</w:t>
            </w:r>
          </w:p>
        </w:tc>
        <w:tc>
          <w:tcPr>
            <w:tcW w:w="4800" w:type="dxa"/>
            <w:shd w:val="clear" w:color="auto" w:fill="F0FDF4"/>
            <w:tcMar>
              <w:top w:val="140"/>
              <w:bottom w:val="140"/>
              <w:left w:val="180"/>
              <w:right w:val="180"/>
            </w:tcMar>
          </w:tcPr>
          <w:p>
            <w:pPr>
              <w:spacing w:after="40"/>
            </w:pPr>
            <w:r>
              <w:rPr>
                <w:b/>
                <w:sz w:val="20"/>
                <w:color w:val="064E3B"/>
              </w:rPr>
              <w:t>Versión: </w:t>
            </w:r>
            <w:r>
              <w:rPr>
                <w:sz w:val="20"/>
                <w:color w:val="2A3342"/>
              </w:rPr>
              <w:t>1.0 Oficial (Producción)</w:t>
            </w:r>
          </w:p>
        </w:tc>
      </w:tr>
    </w:tbl>
    <w:p>
      <w:pPr>
        <w:spacing w:after="240"/>
      </w:pPr>
    </w:p>
    <w:p>
      <w:pPr>
        <w:pBdr>
          <w:left w:val="single" w:sz="24" w:space="12" w:color="0D7C3D"/>
        </w:pBdr>
        <w:spacing w:before="360" w:after="160"/>
        <w:shd w:val="clear" w:color="auto" w:fill="F0FDF4"/>
      </w:pPr>
      <w:r>
        <w:rPr>
          <w:rFonts w:ascii="Calibri" w:hAnsi="Calibri"/>
          <w:b/>
          <w:color w:val="064E3B"/>
          <w:sz w:val="32"/>
        </w:rPr>
        <w:t>  1. Visión General y Propósito del Sistema</w:t>
      </w:r>
    </w:p>
    <w:p>
      <w:pPr>
        <w:spacing w:after="140"/>
        <w:jc w:val="both"/>
      </w:pPr>
      <w:r>
        <w:rPr>
          <w:color w:val="2A3342"/>
          <w:sz w:val="22"/>
        </w:rPr>
        <w:t>HUASI (palabra de origen quechua que significa 'casa' o 'hogar') es una plataforma web progresiva (PWA) autogestionada y solidaria que conecta a estudiantes investigadores, semilleristas, ponentes, profesores y colaboradores de la Universidad Cooperativa de Colombia para compartir alojamiento seguro y gratuito durante estancias académicas (encuentros de semilleros RedCOLSI, congresos nacionales, pasantías inter-sedes y movilidades de investigación).</w:t>
      </w:r>
    </w:p>
    <w:p>
      <w:pPr>
        <w:spacing w:after="140"/>
        <w:jc w:val="both"/>
      </w:pPr>
      <w:r>
        <w:rPr>
          <w:color w:val="2A3342"/>
          <w:sz w:val="22"/>
        </w:rPr>
        <w:t>El proyecto surge desde el Semillero SIEDSS del Instituto INDESCO y el programa Territorios Solidarios UCC, eliminando las barreras de costo de alojamiento y fortaleciendo la economía social y el sentido de comunidad.</w:t>
      </w:r>
    </w:p>
    <w:p>
      <w:pPr>
        <w:pBdr>
          <w:left w:val="single" w:sz="24" w:space="12" w:color="0D7C3D"/>
        </w:pBdr>
        <w:spacing w:before="360" w:after="160"/>
        <w:shd w:val="clear" w:color="auto" w:fill="F0FDF4"/>
      </w:pPr>
      <w:r>
        <w:rPr>
          <w:rFonts w:ascii="Calibri" w:hAnsi="Calibri"/>
          <w:b/>
          <w:color w:val="064E3B"/>
          <w:sz w:val="32"/>
        </w:rPr>
        <w:t>  2. Módulos y Funcionalidades del Sistema</w:t>
      </w:r>
    </w:p>
    <w:p>
      <w:pPr>
        <w:spacing w:before="260" w:after="120"/>
      </w:pPr>
      <w:r>
        <w:rPr>
          <w:rFonts w:ascii="Calibri" w:hAnsi="Calibri"/>
          <w:b/>
          <w:color w:val="0D7C3D"/>
          <w:sz w:val="26"/>
        </w:rPr>
        <w:t>2.1. Portal Público y Explorador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Explorador y Buscador Geográfico: </w:t>
      </w:r>
      <w:r>
        <w:t>Búsqueda interactiva por sede/ciudad UCC (Santa Marta, Bogotá, Medellín, Bucaramanga, etc.), selector de fechas de estancia y número de huéspedes.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Mapa Interactivo (Leaflet): </w:t>
      </w:r>
      <w:r>
        <w:t>Visualización geográfica de alojamientos disponibles en radio de cercanía a los campus universitarios.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Filtros Especializados: </w:t>
      </w:r>
      <w:r>
        <w:t>Filtrado por servicios esenciales (WiFi, zona de estudio, baño privado, parqueadero, accesibilidad).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Página Institucional '¿Quiénes Somos?': </w:t>
      </w:r>
      <w:r>
        <w:t>Presentación de la misión institucional, respaldo de INDESCO, UCC y Territorios Solidarios, equipo de ingeniería y Decálogo de Convivencia.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Marco Legal y Términos: </w:t>
      </w:r>
      <w:r>
        <w:t>Acuerdo de Voluntades de Hospedaje Solidario y Política de Tratamiento de Datos Personales (Ley 1581 de 2012).</w:t>
      </w:r>
    </w:p>
    <w:p>
      <w:pPr>
        <w:spacing w:before="260" w:after="120"/>
      </w:pPr>
      <w:r>
        <w:rPr>
          <w:rFonts w:ascii="Calibri" w:hAnsi="Calibri"/>
          <w:b/>
          <w:color w:val="0D7C3D"/>
          <w:sz w:val="26"/>
        </w:rPr>
        <w:t>2.2. Módulo de Huéspedes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Solicitud de Reserva Académica: </w:t>
      </w:r>
      <w:r>
        <w:t>Formulario de reserva con selección de fechas y carga de soporte académico (carta de ponencia o invitación).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Panel 'Mis Reservas': </w:t>
      </w:r>
      <w:r>
        <w:t>Seguimiento clasificado en tiempo real (Pendientes, Aceptadas, En Curso, Finalizadas y Canceladas).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Comprobante Digital de Estadía: </w:t>
      </w:r>
      <w:r>
        <w:t>Generación de voucher oficial con código único de reserva y datos verificados para trámites universitarios.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Sistema de Reseñas y Calificación: </w:t>
      </w:r>
      <w:r>
        <w:t>Evaluación y comentarios transparentes de 1 a 5 estrellas al completar la estadía.</w:t>
      </w:r>
    </w:p>
    <w:p>
      <w:pPr>
        <w:spacing w:before="260" w:after="120"/>
      </w:pPr>
      <w:r>
        <w:rPr>
          <w:rFonts w:ascii="Calibri" w:hAnsi="Calibri"/>
          <w:b/>
          <w:color w:val="0D7C3D"/>
          <w:sz w:val="26"/>
        </w:rPr>
        <w:t>2.3. Módulo de Anfitriones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Host Dashboard: </w:t>
      </w:r>
      <w:r>
        <w:t>Métricas de hospitalidad, alojamientos activos y solicitudes entrantes.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Publicación y Edición de Propiedades: </w:t>
      </w:r>
      <w:r>
        <w:t>Carga multimedia de fotografías, descripción, reglas de la casa, comodidades y capacidad.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Gestión de Solicitudes: </w:t>
      </w:r>
      <w:r>
        <w:t>Aprobación o declinación con visualización previa del motivo académico del huésped y mensajes personalizados.</w:t>
      </w:r>
    </w:p>
    <w:p>
      <w:pPr>
        <w:spacing w:before="260" w:after="120"/>
      </w:pPr>
      <w:r>
        <w:rPr>
          <w:rFonts w:ascii="Calibri" w:hAnsi="Calibri"/>
          <w:b/>
          <w:color w:val="0D7C3D"/>
          <w:sz w:val="26"/>
        </w:rPr>
        <w:t>2.4. Módulo de Comunicación y Administración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Chat en Tiempo Real: </w:t>
      </w:r>
      <w:r>
        <w:t>Mensajería instantánea mediante WebSockets entre huésped y anfitrión para coordinar la llegada.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Módulo de PQRs y Reportes Éticos: </w:t>
      </w:r>
      <w:r>
        <w:t>Radicación de peticiones, quejas y reclamos con gestión y mediación institucional.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Panel Administrativo: </w:t>
      </w:r>
      <w:r>
        <w:t>Auditoría de usuarios UCC, moderación de alojamientos y reportes estadísticos de impacto social.</w:t>
      </w:r>
    </w:p>
    <w:p>
      <w:pPr>
        <w:pBdr>
          <w:left w:val="single" w:sz="24" w:space="12" w:color="0D7C3D"/>
        </w:pBdr>
        <w:spacing w:before="360" w:after="160"/>
        <w:shd w:val="clear" w:color="auto" w:fill="F0FDF4"/>
      </w:pPr>
      <w:r>
        <w:rPr>
          <w:rFonts w:ascii="Calibri" w:hAnsi="Calibri"/>
          <w:b/>
          <w:color w:val="064E3B"/>
          <w:sz w:val="32"/>
        </w:rPr>
        <w:t>  3. Experiencia de Usuario (UX / UI Design System)</w:t>
      </w:r>
    </w:p>
    <w:p>
      <w:pPr>
        <w:spacing w:before="260" w:after="120"/>
      </w:pPr>
      <w:r>
        <w:rPr>
          <w:rFonts w:ascii="Calibri" w:hAnsi="Calibri"/>
          <w:b/>
          <w:color w:val="0D7C3D"/>
          <w:sz w:val="26"/>
        </w:rPr>
        <w:t>3.1. Identidad Visual y Estética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Paleta Cromática Institucional: </w:t>
      </w:r>
      <w:r>
        <w:t>Verde UCC Principal (#0D7C3D y #064E3B), Acentos Esmeralda/Lima (#10B981 y #76BC21), y Azul Marino UCC (#002855).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Modo Oscuro / Claro: </w:t>
      </w:r>
      <w:r>
        <w:t>Transición fluida y automática según la preferencia del sistema operativo, con fondos oscuros profundos (#061510) y efectos de luz.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Tipografía Moderna: </w:t>
      </w:r>
      <w:r>
        <w:t>Títulos en 'Sora' para máxima distinción jerárquica y 'Plus Jakarta Sans' para una lectura ágil en pantallas móviles.</w:t>
      </w:r>
    </w:p>
    <w:p>
      <w:pPr>
        <w:spacing w:before="260" w:after="120"/>
      </w:pPr>
      <w:r>
        <w:rPr>
          <w:rFonts w:ascii="Calibri" w:hAnsi="Calibri"/>
          <w:b/>
          <w:color w:val="0D7C3D"/>
          <w:sz w:val="26"/>
        </w:rPr>
        <w:t>3.2. Experiencia Móvil PWA (Mobile-First)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Splash Screen Inmersivo: </w:t>
      </w:r>
      <w:r>
        <w:t>Pantalla de arranque con monograma HUASI en contenedor de cristal (glassmorphism), pastilla institucional y barra de carga.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Navegación Inferior Móvil: </w:t>
      </w:r>
      <w:r>
        <w:t>Bottom Navigation accesible con una mano para Explorar, Reservas, Chat, Anfitrión y Perfil.</w:t>
      </w:r>
    </w:p>
    <w:p>
      <w:pPr>
        <w:numPr>
          <w:ilvl w:val="0"/>
          <w:numId w:val="1"/>
        </w:numPr>
        <w:ind w:left="480" w:hanging="240"/>
        <w:spacing w:after="100"/>
      </w:pPr>
      <w:r>
        <w:rPr>
          <w:b/>
          <w:color w:val="0D7C3D"/>
        </w:rPr>
        <w:t>Iconos Adaptativos Maskable: </w:t>
      </w:r>
      <w:r>
        <w:t>Compatibilidad 100% con Android e iOS sin recuadros blancos toscos.</w:t>
      </w:r>
    </w:p>
    <w:p>
      <w:pPr>
        <w:pBdr>
          <w:left w:val="single" w:sz="24" w:space="12" w:color="0D7C3D"/>
        </w:pBdr>
        <w:spacing w:before="360" w:after="160"/>
        <w:shd w:val="clear" w:color="auto" w:fill="F0FDF4"/>
      </w:pPr>
      <w:r>
        <w:rPr>
          <w:rFonts w:ascii="Calibri" w:hAnsi="Calibri"/>
          <w:b/>
          <w:color w:val="064E3B"/>
          <w:sz w:val="32"/>
        </w:rPr>
        <w:t>  4. Requerimientos Funcionales (RF)</w:t>
      </w:r>
    </w:p>
    <w:tbl>
      <w:tblPr>
        <w:tblW w:w="9600" w:type="dxa"/>
        <w:tblBdr>
          <w:top w:val="single" w:sz="6" w:color="0D7C3D"/>
          <w:bottom w:val="single" w:sz="6" w:color="0D7C3D"/>
          <w:left w:val="none"/>
          <w:right w:val="none"/>
          <w:insideH w:val="single" w:sz="4" w:color="E2E8F0"/>
          <w:insideV w:val="none"/>
        </w:tblBdr>
        <w:jc w:val="center"/>
      </w:tblPr>
      <w:tr>
        <w:tc>
          <w:tcPr>
            <w:tcW w:w="3200" w:type="dxa"/>
            <w:shd w:val="clear" w:color="auto" w:fill="0D7C3D"/>
            <w:tcMar>
              <w:top w:val="140"/>
              <w:bottom w:val="140"/>
              <w:left w:val="140"/>
              <w:right w:val="140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3200" w:type="dxa"/>
            <w:shd w:val="clear" w:color="auto" w:fill="0D7C3D"/>
            <w:tcMar>
              <w:top w:val="140"/>
              <w:bottom w:val="140"/>
              <w:left w:val="140"/>
              <w:right w:val="140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3200" w:type="dxa"/>
            <w:shd w:val="clear" w:color="auto" w:fill="0D7C3D"/>
            <w:tcMar>
              <w:top w:val="140"/>
              <w:bottom w:val="140"/>
              <w:left w:val="140"/>
              <w:right w:val="140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Descripción del Requerimiento Funcional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RF-01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Autenticación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Registro exclusivo y validación de correos institucionales (@campusucc.edu.co, @ucc.edu.co).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RF-02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Autenticación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Inicio de sesión seguro con cifrado Bcrypt y generación de tokens de sesión JWT.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RF-03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Verificación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Validación de identidad institucional con asignación de insignia 'Verificado'.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RF-04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Perfiles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Gestión de perfil con foto, biografía, sede UCC de origen y rol (Semillerista, Estudiante, Docente).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RF-05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Alojamientos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Publicación, edición y deshabilitación de alojamientos con fotos, ubicación y normas.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RF-06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Búsqueda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Búsqueda avanzada por sede/ciudad, fechas disponibles, capacidad y cercanía al campus.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RF-07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Búsqueda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Geolocalización y renderizado dinámico en mapa interactivo con pines de ubicación.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RF-08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Reservas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Solicitud de estancia con control de concurrencia y validación automática de traslape de fechas.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RF-09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Reservas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Carga obligatoria/opcional de soporte de movilidad académica (carta de ponencia, pasantía).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RF-10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Reservas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Gestión de solicitudes por parte del anfitrión (Aceptar / Rechazar con notificación inmediata).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RF-11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Reservas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Generación de comprobante digital descargable con código único de reserva solidaria.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RF-12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Calificaciones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Sistema de reseñas bidireccionales con calificación de 1 a 5 estrellas.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RF-13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Reputación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Asignación automática de rango 'Súper Anfitrión Solidario' al acumular +10 estancias con nota &gt;= 4.8.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RF-14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Mensajería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Chat bidireccional en tiempo real con WebSockets e historial persistente.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RF-15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Seguridad / PQR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Módulo de radicación y seguimiento de incidentes comunitarios y PQRs.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RF-16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Notificaciones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Notificaciones en tiempo real en la interfaz y soporte Web Push API.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RF-17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Administración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Panel de control para moderación de usuarios, alojamientos y métricas de impacto.</w:t>
            </w:r>
          </w:p>
        </w:tc>
      </w:tr>
    </w:tbl>
    <w:p>
      <w:pPr>
        <w:spacing w:after="200"/>
      </w:pPr>
    </w:p>
    <w:p>
      <w:pPr>
        <w:pBdr>
          <w:left w:val="single" w:sz="24" w:space="12" w:color="0D7C3D"/>
        </w:pBdr>
        <w:spacing w:before="360" w:after="160"/>
        <w:shd w:val="clear" w:color="auto" w:fill="F0FDF4"/>
      </w:pPr>
      <w:r>
        <w:rPr>
          <w:rFonts w:ascii="Calibri" w:hAnsi="Calibri"/>
          <w:b/>
          <w:color w:val="064E3B"/>
          <w:sz w:val="32"/>
        </w:rPr>
        <w:t>  5. Requerimientos No Funcionales (RNF)</w:t>
      </w:r>
    </w:p>
    <w:tbl>
      <w:tblPr>
        <w:tblW w:w="9600" w:type="dxa"/>
        <w:tblBdr>
          <w:top w:val="single" w:sz="6" w:color="0D7C3D"/>
          <w:bottom w:val="single" w:sz="6" w:color="0D7C3D"/>
          <w:left w:val="none"/>
          <w:right w:val="none"/>
          <w:insideH w:val="single" w:sz="4" w:color="E2E8F0"/>
          <w:insideV w:val="none"/>
        </w:tblBdr>
        <w:jc w:val="center"/>
      </w:tblPr>
      <w:tr>
        <w:tc>
          <w:tcPr>
            <w:tcW w:w="3200" w:type="dxa"/>
            <w:shd w:val="clear" w:color="auto" w:fill="0D7C3D"/>
            <w:tcMar>
              <w:top w:val="140"/>
              <w:bottom w:val="140"/>
              <w:left w:val="140"/>
              <w:right w:val="140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3200" w:type="dxa"/>
            <w:shd w:val="clear" w:color="auto" w:fill="0D7C3D"/>
            <w:tcMar>
              <w:top w:val="140"/>
              <w:bottom w:val="140"/>
              <w:left w:val="140"/>
              <w:right w:val="140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w="3200" w:type="dxa"/>
            <w:shd w:val="clear" w:color="auto" w:fill="0D7C3D"/>
            <w:tcMar>
              <w:top w:val="140"/>
              <w:bottom w:val="140"/>
              <w:left w:val="140"/>
              <w:right w:val="140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Descripción del Requerimiento No Funcional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RNF-01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Seguridad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Cifrado de extremo a extremo en tránsito mediante protocolo HTTPS / TLS 1.3.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RNF-02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Seguridad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Almacenamiento seguro de credenciales con hashing irreversible Bcrypt (cost 10+).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RNF-03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Privacidad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Ocultamiento de dirección exacta y contacto hasta la confirmación mutua de la reserva.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RNF-04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Control de Acceso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Protección de endpoints y rutas mediante middleware JWT y control de roles.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RNF-05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Rendimiento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Tiempo de despliegue de primer contenido (FCP) inferior a 1.8 segundos.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RNF-06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Arquitectura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Microservicios modulares desacoplados (Auth, Bookings, Hosts, Chat, Gateway).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RNF-07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Optimización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Compresión de recursos, empaquetado minificado Vite y code-splitting por rutas.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RNF-08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Disponibilidad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Capacidades offline mediante Service Worker PWA con estrategia cache-first.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RNF-09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Confiabilidad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Captura global de excepciones con React ErrorBoundary sin caída del sistema.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RNF-10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Usabilidad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Diseño totalmente responsivo desde dispositivos móviles de 360px hasta monitores 4K.</w:t>
            </w:r>
          </w:p>
        </w:tc>
      </w:tr>
      <w:tr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RNF-11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Accesibilidad</w:t>
            </w:r>
          </w:p>
        </w:tc>
        <w:tc>
          <w:tcPr>
            <w:tcW w:w="3200" w:type="dxa"/>
            <w:shd w:val="clear" w:color="auto" w:fill="FFFFFF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Compatibilidad nativa con Modo Oscuro / Claro y tipografía con contraste WCAG AA.</w:t>
            </w:r>
          </w:p>
        </w:tc>
      </w:tr>
      <w:tr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RNF-12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Compatibilidad</w:t>
            </w:r>
          </w:p>
        </w:tc>
        <w:tc>
          <w:tcPr>
            <w:tcW w:w="3200" w:type="dxa"/>
            <w:shd w:val="clear" w:color="auto" w:fill="F8FAFC"/>
            <w:tcMar>
              <w:top w:val="120"/>
              <w:bottom w:val="120"/>
              <w:left w:val="140"/>
              <w:right w:val="140"/>
            </w:tcMar>
          </w:tcPr>
          <w:p>
            <w:pPr>
              <w:spacing w:after="0"/>
            </w:pPr>
            <w:r>
              <w:rPr>
                <w:sz w:val="20"/>
                <w:color w:val="334155"/>
              </w:rPr>
              <w:t>Soporte multiplataforma garantizado en Chrome, Safari, Firefox y Edge.</w:t>
            </w:r>
          </w:p>
        </w:tc>
      </w:tr>
    </w:tbl>
    <w:p>
      <w:pPr>
        <w:spacing w:after="200"/>
      </w:pPr>
    </w:p>
    <w:p>
      <w:pPr>
        <w:pBdr>
          <w:left w:val="single" w:sz="24" w:space="12" w:color="0D7C3D"/>
        </w:pBdr>
        <w:spacing w:before="360" w:after="160"/>
        <w:shd w:val="clear" w:color="auto" w:fill="F0FDF4"/>
      </w:pPr>
      <w:r>
        <w:rPr>
          <w:rFonts w:ascii="Calibri" w:hAnsi="Calibri"/>
          <w:b/>
          <w:color w:val="064E3B"/>
          <w:sz w:val="32"/>
        </w:rPr>
        <w:t>  6. Conclusión y Marco de Gobernanza</w:t>
      </w:r>
    </w:p>
    <w:p>
      <w:pPr>
        <w:spacing w:after="140"/>
        <w:jc w:val="both"/>
      </w:pPr>
      <w:r>
        <w:rPr>
          <w:color w:val="2A3342"/>
          <w:sz w:val="22"/>
        </w:rPr>
        <w:t>HUASI representa una innovación social pionera en el entorno universitario colombiano. Al combinar la verificación institucional por correo UCC, el Acuerdo de Voluntades de Habitabilidad y el sistema de reputación por pares, la plataforma garantiza una experiencia segura, escalable y digna para toda la comunidad académica.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A3342"/>
        <w:lang w:val="es-CO"/>
      </w:rPr>
    </w:rPrDefault>
    <w:pPrDefault>
      <w:pPr>
        <w:spacing w:line="276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