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D4F"/>
          <w:sz w:val="48"/>
          <w:szCs w:val="48"/>
        </w:rPr>
        <w:t xml:space="preserve">PLANS D'ACCIÓ · ULPIANO</w:t>
      </w:r>
    </w:p>
    <w:p>
      <w:pPr>
        <w:pBdr>
          <w:bottom w:val="single" w:color="006D77" w:sz="4" w:space="1"/>
        </w:pBdr>
        <w:spacing w:after="80" w:before="8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006D77"/>
          <w:sz w:val="26"/>
          <w:szCs w:val="26"/>
        </w:rPr>
        <w:t xml:space="preserve">Plan A · Arreglos SEO Técnicos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C1272D"/>
          <w:sz w:val="26"/>
          <w:szCs w:val="26"/>
        </w:rPr>
        <w:t xml:space="preserve">Plan B · Traducción al Catalán (i18n)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Sobre este documento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Dos planes independientes pero coordinados. El Plan A se puede ejecutar esta semana —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son cambios quirúrgicos en el código existente. El Plan B es una decisión de producto: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implica refactorizar la arquitectura de rutas de Next.js y tiene un impacto SEO estratégico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relevante dado que el mercado objetivo principal es Cataluña.</w:t>
            </w:r>
          </w:p>
        </w:tc>
      </w:tr>
    </w:tbl>
    <w:p>
      <w:r>
        <w:br w:type="pag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006D77"/>
          <w:sz w:val="42"/>
          <w:szCs w:val="42"/>
        </w:rPr>
        <w:t xml:space="preserve">PLAN 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2D4F"/>
          <w:sz w:val="30"/>
          <w:szCs w:val="30"/>
        </w:rPr>
        <w:t xml:space="preserve">Arreglos SEO Técnicos</w:t>
      </w:r>
    </w:p>
    <w:p>
      <w:pPr>
        <w:pBdr>
          <w:bottom w:val="single" w:color="006D77" w:sz="4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A.1  Problema Crítico: Contenido no indexable en /modelos/*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Las páginas /modelos/* tienen todo el contenido en un componente con 'use client'. Esto significa que Google recibe HTML vacío en el primer byte — el contenido sólo existe en JavaScript. El fix es separar el contenido estático (texto indexable) del componente interactivo (acordeones, animaciones).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Diagnóstico actual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src/app/(marketing)/modelos/modelo-650/page.tsx  — HOY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default function Modelo650Page()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&lt;BreadcrumbJsonLd items={[...]}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&lt;Modelo650Client /&gt;   // ← 'use client' — TODO el contenido aquí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Solución: patrón Server Shell + Client Islands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Mover el contenido textual principal (Hero, intro, tabla de cálculo, sección de reducciones) al Server Component de la página. Solo dejar en 'use client' los elementos verdaderamente interactivos: los acordeones FAQ y la navegación de modelos.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src/app/(marketing)/modelos/modelo-650/page.tsx  — NUEVO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Modelo650Faq } from './Modelo650Faq';   // solo 'use client'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ModelNav }     from '@/components/modelos/ModelNav';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default function Modelo650Page()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&lt;BreadcrumbJsonLd items={[...]}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&lt;ModelNav active='650' /&gt;         {/* client — navegación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{/* ── Contenido SSR — Google lo indexa ──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&lt;section&gt;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&lt;h1&gt;Modelo 650: Guía Completa del Impuesto sobre Sucesiones en Cataluña&lt;/h1&gt;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&lt;p&gt;El Modelo 650 es el formulario de autoliquidación del Impuesto sobre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Sucesiones y Donaciones (ISD) para adquisiciones mortis causa...&lt;/p&gt;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{/* tabla de cálculo, secciones de reducciones, etc.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&lt;/section&gt;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&lt;Modelo650Faq /&gt;                  {/* client — acordeones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&lt;CtaModelo /&gt;                     {/* server — estático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Archivos a crear / modificar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806"/>
      </w:tblGrid>
      <w:tr>
        <w:trPr>
          <w:tblHeader/>
        </w:trPr>
        <w:tc>
          <w:tcPr>
            <w:tcW w:type="dxa" w:w="3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8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modelos/modelo-650/page.tsx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Modificar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Extraer contenido textual al Server Component. Dejar solo &lt;Modelo650Faq /&gt; y &lt;ModelNav /&gt; como client islands.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modelos/modelo-651/page.tsx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Modificar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Ídem para Modelo 651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modelos/modelo-652/page.tsx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Modificar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Ídem para Modelo 652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modelos/modelo-653/page.tsx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Modificar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Ídem para Modelo 653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modelos/modelo-660/page.tsx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Modificar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Ídem para Modelo 660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components/modelos/ModelNav.tsx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Crear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Extraer el componente ModelNav del Client file actual — sigue siendo 'use client' por el estado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modelos/modelo-650/Modelo650Faq.tsx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Crear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Extraer solo los acordeones FAQ. Mantener 'use client' por useState.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modelos/modelo-650/Modelo650Client.tsx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Eliminar o vaciar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Una vez migrado el contenido, este archivo deja de necesitarse.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Validación post-fix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Después de cada página: en Chrome, Ver código fuente (Ctrl+U) y buscar el H1.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Si aparece en el HTML estático (no en el bundle JS), Google lo puede indexar.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Alternativa: Google Search Console → Inspeccionar URL → Ver página renderizada.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A.2  Indexar /soluciones (hub page)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página /soluciones tiene robots: noindex y contenido stub. Es el hub que distribuye autoridad a las 4-5 páginas de soluciones. Sin ella indexada, las páginas hijo reciben menos link juice interno.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src/app/(marketing)/soluciones/page.tsx  — CAMBIO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metadata: Metadata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title: 'Soluciones de Gestión Sucesoria | Ulpiano',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description: 'Todas las soluciones de Ulpiano: planificación sucesoria, fiscalidad, '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 'documentación y procesamiento documental para abogados y asesores.',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robots: { index: false }  ← ELIMINAR ESTA LÍNEA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alternates: { canonical: 'https://ulpiano.es/soluciones'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default function SolucionesPage()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&lt;h1&gt;Soluciones para la gestión sucesoria profesional&lt;/h1&gt;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&lt;p&gt;Ulpiano cubre todo el proceso sucesorio: inventario patrimonial,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fiscalidad automatizada, generación documental y tramitación digital.&lt;/p&gt;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{/* Grid de cards enlazando a cada solución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&lt;SolucionesGrid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6D77"/>
          <w:sz w:val="22"/>
          <w:szCs w:val="22"/>
        </w:rPr>
        <w:t xml:space="preserve">Esfuerzo: ~30 minutos. Impacto: ALTO — mejora la distribución de link juice interno.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A.3  Reescribir Title Tags de /pensado-para/*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Los titles actuales no incluyen keyword de búsqueda. La plantilla actual es 'Para X | Gestión Digital de Herencias'. Ningún usuario busca eso. La reescritura es puramente en los metadatos.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406"/>
        <w:gridCol w:w="1006"/>
      </w:tblGrid>
      <w:tr>
        <w:trPr>
          <w:tblHeader/>
        </w:trPr>
        <w:tc>
          <w:tcPr>
            <w:tcW w:type="dxa" w:w="1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3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actual</w:t>
            </w:r>
          </w:p>
        </w:tc>
        <w:tc>
          <w:tcPr>
            <w:tcW w:type="dxa" w:w="34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propuesto</w:t>
            </w:r>
          </w:p>
        </w:tc>
        <w:tc>
          <w:tcPr>
            <w:tcW w:type="dxa" w:w="10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/despachos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Para Despachos de Abogados | Gestión Digital de Herencias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Software Herencias para Despachos de Abogados | Ulpiano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/notarias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Para Notarías | Gestión Digital de Herencias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Gestión Digital de Herencias para Notarías | Ulpiano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/asesorias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Para Asesorías Fiscales | Gestión Digital de Herencias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Asesoría Fiscal de Herencias: Modelo 650 Automatizado | Ulpiano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/family-office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Para Family Offices | Planificación Sucesoria Pre-Mortem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Planificación Sucesoria para Family Office | Ulpiano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/funerarias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Para Funerarias | Servicio Sucesorio Integrado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Tramitación de Herencias para Funerarias | Ulpiano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/aseguradoras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Para Aseguradoras | Servicio Sucesorio Complementario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Gestión Sucesoria para Aseguradoras y Pólizas de Vida | Ulpiano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57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6D77"/>
          <w:sz w:val="22"/>
          <w:szCs w:val="22"/>
        </w:rPr>
        <w:t xml:space="preserve">Esfuerzo: 20 minutos total (1 línea por archivo). Impacto: ALTO — mejora inmediata de CTR en SERP.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A.4  Añadir Schema FAQPage a /modelos/*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Los acordeones FAQ que ya existen en cada página de modelo son candidatos perfectos para FAQPage schema. Añadirlo es una línea en el page.tsx — sin tocar el componente cliente.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src/app/(marketing)/modelos/modelo-650/page.tsx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Añadir este bloque JUNTO al BreadcrumbJsonLd existente: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&lt;script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type='application/ld+json'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dangerouslySetInnerHTML={{ __html: 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'@context': 'https://schema.org',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'@type': 'FAQPage',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'mainEntity':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'@type': 'Question',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'name': '¿Quién está obligado a presentar el Modelo 650?',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'acceptedAnswer':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'@type': 'Answer',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'text': 'Cada heredero o legatario que adquiera bienes o derechos por herencia...'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'@type': 'Question',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'name': '¿Cuál es el plazo de presentación del Modelo 650?',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'acceptedAnswer':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'@type': 'Answer',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'text': '6 meses desde la fecha del fallecimiento del causante...'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// ... 2-3 preguntas más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})}}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Por qué importa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FAQPage schema genera rich snippets en Google (respuestas desplegables bajo el resultado).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También aumenta la probabilidad de aparecer en 'People Also Ask' (PAA).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Para keywords como 'modelo 650 cataluña' con KD=0, esto puede poner a Ulpiano en posición 1 visual.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A.5  Cross-linking entre silos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Actualmente los silos son estancos. Cada página /modelos/* debe terminar con un CTA que enlace a /soluciones/fiscalidad-sucesoria, y viceversa. Este enlazado bidireccional multiplica el link juice interno.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6"/>
      </w:tblGrid>
      <w:tr>
        <w:trPr>
          <w:tblHeader/>
        </w:trPr>
        <w:tc>
          <w:tcPr>
            <w:tcW w:type="dxa" w:w="2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Desde</w:t>
            </w:r>
          </w:p>
        </w:tc>
        <w:tc>
          <w:tcPr>
            <w:tcW w:type="dxa" w:w="2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Hacia</w:t>
            </w:r>
          </w:p>
        </w:tc>
        <w:tc>
          <w:tcPr>
            <w:tcW w:type="dxa" w:w="45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Anchor text recomendado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/modelos/modelo-650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/soluciones/fiscalidad-sucesoria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«Genera el Modelo 650 automáticamente desde el expediente»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/modelos/modelo-660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/soluciones/planificacion-sucesoria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«Genera el inventario de bienes con Ulpiano»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/modelos/modelo-651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/soluciones/fiscalidad-sucesoria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«Calcula el impuesto de donaciones sin errores»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/soluciones/fiscalidad-sucesoria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/modelos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«Guía completa de modelos fiscales sucesorios»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/pensado-para/despachos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/recursos/checklist-expediente-*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«Descarga la checklist del expediente sucesorio»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/pensado-para/asesorias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/modelos/modelo-650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«Qué es el Modelo 650 y cómo se calcula»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A.6  Fonts (display:swap) y Open Graph images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Font display:swap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src/app/layout.tsx — añadir display: 'swap' en cada font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const inter = Inter({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variable: '--font-inter',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subsets: ['latin'],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weight: ['300', '400', '500', '600', '700'],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display: 'swap',   // ← AÑADIR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const dmSans = DM_Sans({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variable: '--font-dm-sans-var',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subsets: ['latin'],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weight: ['400', '500', '600', '700'],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display: 'swap',   // ← AÑADIR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Open Graph images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Next.js 13+ tiene soporte nativo para og:image dinámicas via Route Handlers. La opción más rápida es crear una imagen SVG estática por categoría de página.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src/app/(marketing)/modelos/modelo-650/page.tsx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metadata: Metadata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...existente...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openGraph: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images: [{ url: '/og/modelo-650.png', width: 1200, height: 630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twitter: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images: ['/og/modelo-650.png'],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Crear imágenes en: public/og/modelo-650.png, modelo-651.png,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Tamaño: 1200×630px — se puede crear con Canva, Figma o Satori (Next.js)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6D77"/>
          <w:sz w:val="22"/>
          <w:szCs w:val="22"/>
        </w:rPr>
        <w:t xml:space="preserve">Esfuerzo: diseño de plantilla 2h + implementación 30 min. Impacto: ALTO para compartidos en RRSS y LinkedIn.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Resumen: Checklist Plan A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300"/>
        <w:gridCol w:w="1300"/>
        <w:gridCol w:w="2506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3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A.1 — Migrar /modelos/* a Server Components (SSR)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CRÍTICO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3-4 h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A.2 — Indexar /soluciones hub con contenido 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30 min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A.3 — Reescribir titles de /pensado-para/*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20 min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A.5 — Añadir cross-links entre silos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1 h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Enviar sitemap a Google Search Console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CRÍTICO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10 min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Hoy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A.6 — Añadir display:swap a las 3 fuentes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MEDIO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10 min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A.4 — Schema FAQPage en /modelos/*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2 h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A.6 — Crear og:images (1200×630) y añadir a metadata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2-3 h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Resolver /soluciones/activos-digitales (stub o redirect)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MEDIO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15 min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Añadir BreadcrumbJsonLd al hub /modelos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BAJO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15 min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2</w:t>
            </w:r>
          </w:p>
        </w:tc>
      </w:tr>
    </w:tbl>
    <w:p>
      <w:r>
        <w:br w:type="pag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C1272D"/>
          <w:sz w:val="42"/>
          <w:szCs w:val="42"/>
        </w:rPr>
        <w:t xml:space="preserve">PLAN B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2D4F"/>
          <w:sz w:val="30"/>
          <w:szCs w:val="30"/>
        </w:rPr>
        <w:t xml:space="preserve">Traducción al Catalán — Estrategia i18n</w:t>
      </w:r>
    </w:p>
    <w:p>
      <w:pPr>
        <w:pBdr>
          <w:bottom w:val="single" w:color="C1272D" w:sz="4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B.0  Por qué traducir al catalán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ARGUMENTO SEO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El mercado objetivo de Ulpiano es Cataluña. Una parte significativa de los profesionales legales — notarios, abogados del ICAB, asesores — trabajan en catalán, y muchas búsquedas técnicas en el sector se hacen en catalán: 'model 650 Catalunya', 'gestió d'herències', 'impost de successions Catalunya'.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Una versión /ca/* indexada crearía un segundo conjunto de URLs posicionables para las mismas keywords pero en catalán — sin canibalización, con hreflang correcto. Doble superficie de entrada para el mismo producto.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ARGUMENTO DE MARCA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Llegar a un despacho de Barcelona o una notaría de Girona en catalán es un diferenciador real. Ningún competidor actual lo hace. Es la lengua del CCCat, la Llei 19/2010 y la ATC — las leyes que Ulpiano automatiza.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B.1  Tres opciones arquitectónicas — Comparativa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700"/>
        <w:gridCol w:w="1600"/>
        <w:gridCol w:w="2306"/>
      </w:tblGrid>
      <w:tr>
        <w:trPr>
          <w:tblHeader/>
        </w:trPr>
        <w:tc>
          <w:tcPr>
            <w:tcW w:type="dxa" w:w="1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2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Estructura URL</w:t>
            </w:r>
          </w:p>
        </w:tc>
        <w:tc>
          <w:tcPr>
            <w:tcW w:type="dxa" w:w="1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SEO</w:t>
            </w:r>
          </w:p>
        </w:tc>
        <w:tc>
          <w:tcPr>
            <w:tcW w:type="dxa" w:w="16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Complejidad</w:t>
            </w:r>
          </w:p>
        </w:tc>
        <w:tc>
          <w:tcPr>
            <w:tcW w:type="dxa" w:w="23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Recomendación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A · Subdomain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ca.ulpiano.es/...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Bueno (Google trata subdominios como sitios separados)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20"/>
                <w:szCs w:val="20"/>
              </w:rPr>
              <w:t xml:space="preserve">NO — fragmenta la autoridad del dominio principal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B · Subpath /ca/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ulpiano.es/ca/...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Óptimo (hereda toda la autoridad del dominio)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Media-baja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RECOMENDADO — estándar de la industria para sitios bilingües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C · URL 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ulpiano.es?lang=ca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20"/>
                <w:szCs w:val="20"/>
              </w:rPr>
              <w:t xml:space="preserve">Malo (Google no indexa bien params de idioma)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20"/>
                <w:szCs w:val="20"/>
              </w:rPr>
              <w:t xml:space="preserve">NO — pésimo para SEO, no seguir este camino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B.2  Arquitectura técnica: /ca/ subpath con Next.js App Router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App Router de Next.js 16 no tiene i18n nativo igual que el Pages Router, pero soporta perfectamente el patrón [locale] como segmento de ruta. Esta es la estructura propuesta: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Estructura de carpetas propuesta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src/app/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layout.tsx                    ← layout raíz (sin cambios)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[locale]/                     ← NUEVO: segmento dinámico 'es' o 'ca'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layout.tsx                ← layout por idioma (hreflang, lang attr)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(marketing)/              ← mismo route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modelos/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├── modelo-650/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│   └── page.tsx      ← metadata + contenido en el idioma correcto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└──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pensado-para/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└── page.tsx                  ← Home por idioma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middleware.ts                 ← NUEVO: detecta idioma y redirige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└──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URLs resultantes: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ulpiano.es/es/modelos/modelo-650    (español)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ulpiano.es/ca/modelos/model-650     (catalán — slug traducido)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Opción simplificada: ES como raíz, /ca/ solo catalán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no romper las URLs actuales (que ya están bien posicionadas en el sitemap y links), se puede optar por mantener /es como la raíz actual y añadir /ca como prefijo solo para catalán: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Mantener rutas existentes sin prefijo para español: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ulpiano.es/modelos/modelo-650   ← español (sin cambios, no rompe SEO)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Añadir rutas /ca/* para catalán: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ulpiano.es/ca/models/model-650  ← catalán (slugs traducidos)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src/app/ca/(marketing)/models/model-650/page.tsx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← rutas catalanas en una carpeta separada src/app/ca/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Ventaja de la opción simplificada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Las URLs existentes no cambian — cero riesgo de perder el posicionamiento incipiente.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requiere middleware de redirección.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 puede lanzar en fases: primero las páginas más importantes.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B.3  Implementación de hreflang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hreflang es lo que le dice a Google que estas dos páginas son la misma pero en idiomas diferentes. Sin él, Google podría tratar las versiones como contenido duplicado.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src/app/(marketing)/modelos/modelo-650/page.tsx (español)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metadata: Metadata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alternates: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canonical: 'https://ulpiano.es/modelos/modelo-650',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languages: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'es': 'https://ulpiano.es/modelos/modelo-650',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'ca': 'https://ulpiano.es/ca/models/model-650',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src/app/ca/(marketing)/models/model-650/page.tsx (catalán)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metadata: Metadata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...títols i descripcions en català...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alternates: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canonical: 'https://ulpiano.es/ca/models/model-650',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languages: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'es': 'https://ulpiano.es/modelos/modelo-650',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'ca': 'https://ulpiano.es/ca/models/model-650',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B.4  Slugs en catalán — Mapa de URLs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Las URLs en catalán deben estar en catalán. No usar slugs en español con prefijo /ca/ — eso penaliza la coherencia semántica.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6"/>
      </w:tblGrid>
      <w:tr>
        <w:trPr>
          <w:tblHeader/>
        </w:trPr>
        <w:tc>
          <w:tcPr>
            <w:tcW w:type="dxa" w:w="3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 Español (actual)</w:t>
            </w:r>
          </w:p>
        </w:tc>
        <w:tc>
          <w:tcPr>
            <w:tcW w:type="dxa" w:w="3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 Catalán (nueva)</w:t>
            </w:r>
          </w:p>
        </w:tc>
        <w:tc>
          <w:tcPr>
            <w:tcW w:type="dxa" w:w="30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Título catalán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Plataforma de Gestió Successòria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/soluciones/planificacion-sucesoria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/ca/solucions/planificacio-successoria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Planificació Successòria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/soluciones/fiscalidad-sucesoria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/ca/solucions/fiscalitat-successoria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Fiscalitat Successòria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/soluciones/documentacion-sucesoria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/ca/solucions/documentacio-successoria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Documentació Successòria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/modelos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/ca/models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Models de l'Impost de Successions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/modelos/modelo-650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/ca/models/model-650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650: Guia Completa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/modelos/modelo-651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/ca/models/model-651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651: Impost de Donacions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/modelos/modelo-660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/ca/models/model-660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660: Declaració de Successions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/pensado-para/despachos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/ca/pensat-per/despatxos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Programari per a Despatxos d'Advocats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/pensado-para/notarias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/ca/pensat-per/notaries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Gestió Digital per a Notaries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/pensado-para/asesorias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/ca/pensat-per/assessories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Assessoria Fiscal d'Herències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/pensado-para/family-office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/ca/pensat-per/family-office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Planificació Successòria Family Office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/recursos/checklist-expediente-*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/ca/recursos/checklist-expedient-*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Checklist de l'Expedient Successori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/demo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/ca/demo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Sol·licita la teva Demo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B.5  Language Switcher en la navegación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switcher de idioma debe ser un enlace visible en el Nav. No oculto, no en el footer. Google lo usa para descubrir las versiones alternativas.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src/app/_components/Nav.tsx — añadir al nav__links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El componente necesita saber la URL equivalente en el otro idioma.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Pasarla como prop desde cada page.tsx: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En cada page.tsx español: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&lt;Nav altLang={{ href: '/ca/models/model-650', label: 'CA' }}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En cada page.tsx catalán: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&lt;Nav altLang={{ href: '/modelos/modelo-650', label: 'ES' }}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Render en Nav: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&lt;Link href={altLang.href} className='nav__lang-toggle'&gt;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{altLang.label}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&lt;/Link&gt;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B.6  Fases de implementación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6"/>
      </w:tblGrid>
      <w:tr>
        <w:tc>
          <w:tcPr>
            <w:tcW w:type="dxa" w:w="1000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06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Infraestructura i18n (sin contenido)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Crear estructura /ca/, middleware si se usa, hreflang en páginas ES existentes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Crear carpeta src/app/ca/ con estructura espejo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Añadir alternates.languages a los metadata de las páginas ES existentes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Actualizar sitemap.ts para incluir las 14 URLs /ca/* nuevas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Añadir lang switcher al Nav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6D77"/>
          <w:sz w:val="22"/>
          <w:szCs w:val="22"/>
        </w:rPr>
        <w:t xml:space="preserve">Esfuerzo: 4-6 horas. Ningún contenido en catalán aún — solo la estructura.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6"/>
      </w:tblGrid>
      <w:tr>
        <w:tc>
          <w:tcPr>
            <w:tcW w:type="dxa" w:w="1000"/>
            <w:tcBorders>
              <w:top w:val="single" w:color="C1272D" w:sz="1"/>
              <w:left w:val="single" w:color="C1272D" w:sz="1"/>
              <w:bottom w:val="single" w:color="C1272D" w:sz="1"/>
              <w:right w:val="single" w:color="C1272D" w:sz="1"/>
            </w:tcBorders>
            <w:shd w:fill="C127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06"/>
            <w:tcBorders>
              <w:top w:val="single" w:color="C1272D" w:sz="1"/>
              <w:left w:val="single" w:color="C1272D" w:sz="1"/>
              <w:bottom w:val="single" w:color="C1272D" w:sz="1"/>
              <w:right w:val="single" w:color="C1272D" w:sz="1"/>
            </w:tcBorders>
            <w:shd w:fill="C127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Contenido catalán — Prioridad 1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/ca/models/model-650 y /ca/models/model-660 — mayor volumen de búsqueda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metadata (title, description) al catalán para modelo-650 y modelo-660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el contenido SSR de los Server Components (una vez migrados en Plan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FAQs al catalán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Keywords objetivo CA: 'model 650 Catalunya', 'impost successions Catalunya', 'declaració successions'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1272D"/>
          <w:sz w:val="22"/>
          <w:szCs w:val="22"/>
        </w:rPr>
        <w:t xml:space="preserve">Esfuerzo: 1-2 días. Impacto SEO directo en las keywords de mayor volumen.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6"/>
      </w:tblGrid>
      <w:tr>
        <w:tc>
          <w:tcPr>
            <w:tcW w:type="dxa" w:w="1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Contenido catalán — Prioridad 2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/ca/models/* completo + /ca/pensat-per/* + /ca/solucions/*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las 3 páginas de modelos restantes (651, 652, 653)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las 4 páginas de segmento más importantes: despatxos, notaries, assessories, family-office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/ca/solucions/* (las 4 páginas de soluciones)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2D4F"/>
          <w:sz w:val="22"/>
          <w:szCs w:val="22"/>
        </w:rPr>
        <w:t xml:space="preserve">Esfuerzo: 3-4 días de traducción. Se puede hacer en paralelo con otras tareas.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6"/>
      </w:tblGrid>
      <w:tr>
        <w:tc>
          <w:tcPr>
            <w:tcW w:type="dxa" w:w="1000"/>
            <w:tcBorders>
              <w:top w:val="single" w:color="4D4D4D" w:sz="1"/>
              <w:left w:val="single" w:color="4D4D4D" w:sz="1"/>
              <w:bottom w:val="single" w:color="4D4D4D" w:sz="1"/>
              <w:right w:val="single" w:color="4D4D4D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06"/>
            <w:tcBorders>
              <w:top w:val="single" w:color="4D4D4D" w:sz="1"/>
              <w:left w:val="single" w:color="4D4D4D" w:sz="1"/>
              <w:bottom w:val="single" w:color="4D4D4D" w:sz="1"/>
              <w:right w:val="single" w:color="4D4D4D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Contenido catalán — Prioridad 3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Home, recursos y conversión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home /ca/ — copy completo incluyendo Hero, ComoFunciona, CtaFinal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/ca/recursos/checklist-expedient-successori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Traducir /ca/demo y /ca/contacte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E9E9E"/>
          <w:sz w:val="22"/>
          <w:szCs w:val="22"/>
        </w:rPr>
        <w:t xml:space="preserve">Esfuerzo: 2-3 días. Completa la presencia bilingüe del sitio.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B.7  Keywords objetivo en catalán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Estas keywords no tienen datos de volumen en Ahrefs (mercado pequeño), pero la intención de búsqueda es real y la competencia es prácticamente inexistente.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006"/>
      </w:tblGrid>
      <w:tr>
        <w:trPr>
          <w:tblHeader/>
        </w:trPr>
        <w:tc>
          <w:tcPr>
            <w:tcW w:type="dxa" w:w="3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Keyword catalán</w:t>
            </w:r>
          </w:p>
        </w:tc>
        <w:tc>
          <w:tcPr>
            <w:tcW w:type="dxa" w:w="2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Página objetivo</w:t>
            </w:r>
          </w:p>
        </w:tc>
        <w:tc>
          <w:tcPr>
            <w:tcW w:type="dxa" w:w="40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Keyword español equivalente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model 650 Catalunya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/ca/models/model-650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modelo 650 cataluña (2.300/mes)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impost de successions Catalunya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/ca/models/model-650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impuesto sucesiones cataluña (1.700/mes)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model 660 successions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/ca/models/model-660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modelo 660 (1.600/mes)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impost de donacions Catalunya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/ca/models/model-651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impuesto donaciones cataluña (1.000/mes)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gestió d'herències advocats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/ca/pensat-per/despatxos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gestión herencias despacho (200/mes)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quadern particional herència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/ca/solucions/documentacio-*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cuaderno particional herencia (300/mes)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checklist expedient successori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/ca/recursos/checklist-*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checklist expediente sucesorio (150/mes)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planificació successòria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/ca/solucions/planificacio-*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planificación sucesoria (150/mes)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20"/>
                <w:szCs w:val="20"/>
              </w:rPr>
              <w:t xml:space="preserve">assessoria fiscal herències model 650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/ca/pensat-per/assessories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asesoría fiscal herencias modelo 650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B.8  Resumen de decisión y recomendación final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RECOMENDACIÓN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Ejecutar primero el Plan A completo (1-2 semanas). Es la condición previa: si el contenido de /modelos/* no está en SSR, añadir una versión catalana de esas páginas tampoco se indexará.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Una vez el Plan A esté desplegado, iniciar la Fase 1 del Plan B (infraestructura i18n, sin contenido) — es un cambio de código sin impacto en usuario. Después, ir publicando las traducciones catalanas en orden de prioridad de keywords.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Cronograma sugerido: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Semanas 1-2 · Plan A completo  →  Semana 3 · Fase B.1 (infraestructura)  →  Mes 2 · Fases B.2 y B.3  →  Mes 3 · Fase B.4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06D77" w:sz="4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Plans d'acció generats per a Ulpiano · ulpiano.es · Abril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1"/>
      </w:pBdr>
      <w:tabs>
        <w:tab w:val="right" w:pos="8566"/>
      </w:tabs>
      <w:spacing w:after="0" w:before="80"/>
    </w:pPr>
    <w:r>
      <w:rPr>
        <w:rFonts w:ascii="Arial" w:cs="Arial" w:eastAsia="Arial" w:hAnsi="Arial"/>
        <w:color w:val="9E9E9E"/>
        <w:sz w:val="16"/>
        <w:szCs w:val="16"/>
      </w:rPr>
      <w:t xml:space="preserve">ulpiano.es · Confidencial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E9E9E"/>
        <w:sz w:val="16"/>
        <w:szCs w:val="16"/>
      </w:rPr>
      <w:t xml:space="preserve">Pàgina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1"/>
      </w:pBdr>
      <w:tabs>
        <w:tab w:val="right" w:pos="8566"/>
      </w:tabs>
      <w:spacing w:after="80" w:before="0"/>
    </w:pPr>
    <w:r>
      <w:rPr>
        <w:rFonts w:ascii="Arial" w:cs="Arial" w:eastAsia="Arial" w:hAnsi="Arial"/>
        <w:color w:val="9E9E9E"/>
        <w:sz w:val="17"/>
        <w:szCs w:val="17"/>
      </w:rPr>
      <w:t xml:space="preserve">ULPIANO · Planes de Acción SEO + Catalán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E9E9E"/>
        <w:sz w:val="17"/>
        <w:szCs w:val="17"/>
      </w:rPr>
      <w:t xml:space="preserve">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D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2D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6D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2026-04-14T22:21:27.407Z</dcterms:created>
  <dcterms:modified xsi:type="dcterms:W3CDTF">2026-04-14T22:21:27.407Z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