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t>
      </w:r>
    </w:p>
    <w:p>
      <w:pPr>
        <w:jc w:val="center"/>
      </w:pPr>
      <w:r>
        <w:rPr>
          <w:rFonts w:ascii="Arial" w:cs="Arial" w:eastAsia="Arial" w:hAnsi="Arial"/>
          <w:b/>
          <w:bCs/>
          <w:color w:val="0F1F3D"/>
          <w:sz w:val="72"/>
          <w:szCs w:val="72"/>
        </w:rPr>
        <w:t xml:space="preserve">ULPIANO</w:t>
      </w:r>
    </w:p>
    <w:p>
      <w:pPr>
        <w:spacing w:before="120"/>
        <w:jc w:val="center"/>
      </w:pPr>
      <w:r>
        <w:rPr>
          <w:rFonts w:ascii="Arial" w:cs="Arial" w:eastAsia="Arial" w:hAnsi="Arial"/>
          <w:color w:val="2D6A4F"/>
          <w:sz w:val="28"/>
          <w:szCs w:val="28"/>
        </w:rPr>
        <w:t xml:space="preserve">Guia de Branding, Identidad y Diseno</w:t>
      </w:r>
    </w:p>
    <w:p>
      <w:pPr>
        <w:spacing w:before="80" w:after="500"/>
        <w:jc w:val="center"/>
      </w:pPr>
      <w:r>
        <w:rPr>
          <w:rFonts w:ascii="Arial" w:cs="Arial" w:eastAsia="Arial" w:hAnsi="Arial"/>
          <w:i/>
          <w:iCs/>
          <w:color w:val="CBD5E1"/>
          <w:sz w:val="20"/>
          <w:szCs w:val="20"/>
        </w:rPr>
        <w:t xml:space="preserve">Manual de marca para marketing, diseno, ventas y producto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1F5F9" w:val="clear"/>
            <w:tcMar>
              <w:top w:type="dxa" w:w="240"/>
              <w:left w:type="dxa" w:w="320"/>
              <w:bottom w:type="dxa" w:w="240"/>
              <w:right w:type="dxa" w:w="320"/>
            </w:tcMar>
          </w:tcPr>
          <w:p>
            <w:pPr>
              <w:jc w:val="center"/>
            </w:pPr>
            <w:r>
              <w:rPr>
                <w:rFonts w:ascii="Arial" w:cs="Arial" w:eastAsia="Arial" w:hAnsi="Arial"/>
                <w:b/>
                <w:bCs/>
                <w:i/>
                <w:iCs/>
                <w:color w:val="0F1F3D"/>
                <w:sz w:val="26"/>
                <w:szCs w:val="26"/>
              </w:rPr>
              <w:t xml:space="preserve">El sistema operativo de las herencias en Espana.</w:t>
            </w:r>
          </w:p>
        </w:tc>
      </w:tr>
    </w:tbl>
    <w:p>
      <w:pPr>
        <w:spacing w:before="400"/>
        <w:jc w:val="center"/>
      </w:pPr>
      <w:r>
        <w:rPr>
          <w:rFonts w:ascii="Arial" w:cs="Arial" w:eastAsia="Arial" w:hAnsi="Arial"/>
          <w:color w:val="CBD5E1"/>
          <w:sz w:val="17"/>
          <w:szCs w:val="17"/>
        </w:rPr>
        <w:t xml:space="preserve">Version 1.0  Marzo 2026  Confidencial</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1F3D" w:val="clear"/>
            <w:tcMar>
              <w:top w:type="dxa" w:w="240"/>
              <w:left w:type="dxa" w:w="300"/>
              <w:bottom w:type="dxa" w:w="240"/>
              <w:right w:type="dxa" w:w="300"/>
            </w:tcMar>
          </w:tcPr>
          <w:p>
            <w:r>
              <w:rPr>
                <w:rFonts w:ascii="Arial" w:cs="Arial" w:eastAsia="Arial" w:hAnsi="Arial"/>
                <w:b/>
                <w:bCs/>
                <w:color w:val="5A7A9A"/>
                <w:sz w:val="17"/>
                <w:szCs w:val="17"/>
              </w:rPr>
              <w:t xml:space="preserve">01</w:t>
            </w:r>
          </w:p>
          <w:p>
            <w:pPr>
              <w:spacing w:before="60"/>
            </w:pPr>
            <w:r>
              <w:rPr>
                <w:rFonts w:ascii="Arial" w:cs="Arial" w:eastAsia="Arial" w:hAnsi="Arial"/>
                <w:b/>
                <w:bCs/>
                <w:color w:val="FFFFFF"/>
                <w:sz w:val="36"/>
                <w:szCs w:val="36"/>
              </w:rPr>
              <w:t xml:space="preserve">Posicionamiento de Marca</w:t>
            </w:r>
          </w:p>
          <w:p>
            <w:pPr>
              <w:spacing w:before="60"/>
            </w:pPr>
            <w:r>
              <w:rPr>
                <w:rFonts w:ascii="Arial" w:cs="Arial" w:eastAsia="Arial" w:hAnsi="Arial"/>
                <w:i/>
                <w:iCs/>
                <w:color w:val="8AAAC8"/>
                <w:sz w:val="19"/>
                <w:szCs w:val="19"/>
              </w:rPr>
              <w:t xml:space="preserve">Quien es Ulpiano y como quiere ser percibido</w:t>
            </w:r>
          </w:p>
        </w:tc>
      </w:tr>
    </w:tbl>
    <w:p>
      <w:pPr>
        <w:spacing w:before="200" w:after="0"/>
      </w:pPr>
      <w:r>
        <w:t xml:space="preserve"> </w:t>
      </w:r>
    </w:p>
    <w:p>
      <w:pPr>
        <w:pStyle w:val="Heading2"/>
        <w:spacing w:before="260" w:after="100"/>
      </w:pPr>
      <w:r>
        <w:rPr>
          <w:rFonts w:ascii="Arial" w:cs="Arial" w:eastAsia="Arial" w:hAnsi="Arial"/>
          <w:b/>
          <w:bCs/>
          <w:color w:val="0F1F3D"/>
          <w:sz w:val="26"/>
          <w:szCs w:val="26"/>
        </w:rPr>
        <w:t xml:space="preserve">1.1 Propuesta de Valor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1F5F9" w:val="clear"/>
            <w:tcMar>
              <w:top w:type="dxa" w:w="200"/>
              <w:left w:type="dxa" w:w="300"/>
              <w:bottom w:type="dxa" w:w="200"/>
              <w:right w:type="dxa" w:w="300"/>
            </w:tcMar>
          </w:tcPr>
          <w:p>
            <w:r>
              <w:rPr>
                <w:rFonts w:ascii="Arial" w:cs="Arial" w:eastAsia="Arial" w:hAnsi="Arial"/>
                <w:i/>
                <w:iCs/>
                <w:color w:val="0F1F3D"/>
                <w:sz w:val="23"/>
                <w:szCs w:val="23"/>
              </w:rPr>
              <w:t xml:space="preserve">“Ulpiano es la infraestructura digital que convierte el proceso sucesorio — fragmentado, manual y opaco — en un sistema estructurado, trazable y preciso, permitiendo al profesional ofrecer un servicio superior sin asumir mas riesgo operativo.”</w:t>
            </w:r>
          </w:p>
        </w:tc>
      </w:tr>
    </w:tbl>
    <w:p>
      <w:pPr>
        <w:spacing w:before="120" w:after="0"/>
      </w:pPr>
      <w:r>
        <w:t xml:space="preserve"> </w:t>
      </w:r>
    </w:p>
    <w:p>
      <w:pPr>
        <w:pStyle w:val="Heading2"/>
        <w:spacing w:before="260" w:after="100"/>
      </w:pPr>
      <w:r>
        <w:rPr>
          <w:rFonts w:ascii="Arial" w:cs="Arial" w:eastAsia="Arial" w:hAnsi="Arial"/>
          <w:b/>
          <w:bCs/>
          <w:color w:val="0F1F3D"/>
          <w:sz w:val="26"/>
          <w:szCs w:val="26"/>
        </w:rPr>
        <w:t xml:space="preserve">1.2 Categoria Mental</w:t>
      </w:r>
    </w:p>
    <w:p>
      <w:pPr>
        <w:spacing w:before="60" w:after="60"/>
      </w:pPr>
      <w:r>
        <w:rPr>
          <w:rFonts w:ascii="Arial" w:cs="Arial" w:eastAsia="Arial" w:hAnsi="Arial"/>
          <w:b w:val="false"/>
          <w:bCs w:val="false"/>
          <w:color w:val="1E293B"/>
          <w:sz w:val="20"/>
          <w:szCs w:val="20"/>
        </w:rPr>
        <w:t xml:space="preserve">Cuando alguien piensa en Ulpiano debe asociarlo a una categoria nueva: el sistema operativo de la gestion sucesoria. No es un software mas del mercado legal. Es la infraestructura donde ocurre todo el proceso.</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0F1F3D"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Analogia de categoria</w:t>
            </w:r>
          </w:p>
          <w:p>
            <w:pPr>
              <w:spacing w:before="60"/>
            </w:pPr>
            <w:r>
              <w:rPr>
                <w:rFonts w:ascii="Arial" w:cs="Arial" w:eastAsia="Arial" w:hAnsi="Arial"/>
                <w:color w:val="1E293B"/>
                <w:sz w:val="20"/>
                <w:szCs w:val="20"/>
              </w:rPr>
              <w:t xml:space="preserve">Ulpiano es a las herencias lo que un ERP es a la contabilidad o lo que un CRM es a las ventas: el sistema de referencia del sector.</w:t>
            </w:r>
          </w:p>
        </w:tc>
      </w:tr>
    </w:tbl>
    <w:p>
      <w:pPr>
        <w:spacing w:before="120" w:after="0"/>
      </w:pPr>
      <w:r>
        <w:t xml:space="preserve"> </w:t>
      </w:r>
    </w:p>
    <w:p>
      <w:pPr>
        <w:pStyle w:val="Heading2"/>
        <w:spacing w:before="260" w:after="100"/>
      </w:pPr>
      <w:r>
        <w:rPr>
          <w:rFonts w:ascii="Arial" w:cs="Arial" w:eastAsia="Arial" w:hAnsi="Arial"/>
          <w:b/>
          <w:bCs/>
          <w:color w:val="0F1F3D"/>
          <w:sz w:val="26"/>
          <w:szCs w:val="26"/>
        </w:rPr>
        <w:t xml:space="preserve">1.3 Diferenciacion Clave</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vAlign w:val="top"/>
          </w:tcPr>
          <w:p>
            <w:r>
              <w:rPr>
                <w:rFonts w:ascii="Arial" w:cs="Arial" w:eastAsia="Arial" w:hAnsi="Arial"/>
                <w:b/>
                <w:bCs/>
                <w:color w:val="0F1F3D"/>
                <w:sz w:val="20"/>
                <w:szCs w:val="20"/>
              </w:rPr>
              <w:t xml:space="preserve">Frente a software juridico tradicional</w:t>
            </w:r>
          </w:p>
          <w:p>
            <w:pPr>
              <w:spacing w:before="60" w:after="0"/>
            </w:pPr>
            <w:r>
              <w:t xml:space="preserve"> </w:t>
            </w:r>
          </w:p>
          <w:p>
            <w:pPr>
              <w:pStyle w:val="ListParagraph"/>
              <w:numPr>
                <w:ilvl w:val="0"/>
                <w:numId w:val="2"/>
              </w:numPr>
              <w:spacing w:before="40" w:after="40"/>
            </w:pPr>
            <w:r>
              <w:rPr>
                <w:rFonts w:ascii="Arial" w:cs="Arial" w:eastAsia="Arial" w:hAnsi="Arial"/>
                <w:color w:val="1E293B"/>
                <w:sz w:val="20"/>
                <w:szCs w:val="20"/>
              </w:rPr>
              <w:t xml:space="preserve">Ulpiano no es un gestor documental con formularios. Es un motor normativo que razona sobre el expediente.</w:t>
            </w:r>
          </w:p>
          <w:p>
            <w:pPr>
              <w:pStyle w:val="ListParagraph"/>
              <w:numPr>
                <w:ilvl w:val="0"/>
                <w:numId w:val="2"/>
              </w:numPr>
              <w:spacing w:before="40" w:after="40"/>
            </w:pPr>
            <w:r>
              <w:rPr>
                <w:rFonts w:ascii="Arial" w:cs="Arial" w:eastAsia="Arial" w:hAnsi="Arial"/>
                <w:color w:val="1E293B"/>
                <w:sz w:val="20"/>
                <w:szCs w:val="20"/>
              </w:rPr>
              <w:t xml:space="preserve">Los sistemas tradicionales almacenan. Ulpiano calcula, valida y genera documentos coherentes.</w:t>
            </w:r>
          </w:p>
          <w:p>
            <w:pPr>
              <w:pStyle w:val="ListParagraph"/>
              <w:numPr>
                <w:ilvl w:val="0"/>
                <w:numId w:val="2"/>
              </w:numPr>
              <w:spacing w:before="40" w:after="40"/>
            </w:pPr>
            <w:r>
              <w:rPr>
                <w:rFonts w:ascii="Arial" w:cs="Arial" w:eastAsia="Arial" w:hAnsi="Arial"/>
                <w:color w:val="1E293B"/>
                <w:sz w:val="20"/>
                <w:szCs w:val="20"/>
              </w:rPr>
              <w:t xml:space="preserve">Integra el derecho foral catalan como primera clase: no es una adaptacion, es el nucleo.</w:t>
            </w:r>
          </w:p>
          <w:p>
            <w:pPr>
              <w:pStyle w:val="ListParagraph"/>
              <w:numPr>
                <w:ilvl w:val="0"/>
                <w:numId w:val="2"/>
              </w:numPr>
              <w:spacing w:before="40" w:after="40"/>
            </w:pPr>
            <w:r>
              <w:rPr>
                <w:rFonts w:ascii="Arial" w:cs="Arial" w:eastAsia="Arial" w:hAnsi="Arial"/>
                <w:color w:val="1E293B"/>
                <w:sz w:val="20"/>
                <w:szCs w:val="20"/>
              </w:rPr>
              <w:t xml:space="preserve">La logica normativa (ISD, legitimas, quarta falcidia) no es una feature: es la arquitectura base.</w:t>
            </w:r>
          </w:p>
        </w:tc>
        <w:tc>
          <w:tcPr>
            <w:tcW w:type="dxa" w:w="4513"/>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vAlign w:val="top"/>
          </w:tcPr>
          <w:p>
            <w:r>
              <w:rPr>
                <w:rFonts w:ascii="Arial" w:cs="Arial" w:eastAsia="Arial" w:hAnsi="Arial"/>
                <w:b/>
                <w:bCs/>
                <w:color w:val="0F1F3D"/>
                <w:sz w:val="20"/>
                <w:szCs w:val="20"/>
              </w:rPr>
              <w:t xml:space="preserve">Frente a Excel y procesos manuales</w:t>
            </w:r>
          </w:p>
          <w:p>
            <w:pPr>
              <w:spacing w:before="60" w:after="0"/>
            </w:pPr>
            <w:r>
              <w:t xml:space="preserve"> </w:t>
            </w:r>
          </w:p>
          <w:p>
            <w:pPr>
              <w:pStyle w:val="ListParagraph"/>
              <w:numPr>
                <w:ilvl w:val="0"/>
                <w:numId w:val="2"/>
              </w:numPr>
              <w:spacing w:before="40" w:after="40"/>
            </w:pPr>
            <w:r>
              <w:rPr>
                <w:rFonts w:ascii="Arial" w:cs="Arial" w:eastAsia="Arial" w:hAnsi="Arial"/>
                <w:color w:val="1E293B"/>
                <w:sz w:val="20"/>
                <w:szCs w:val="20"/>
              </w:rPr>
              <w:t xml:space="preserve">Excel no tiene motor normativo. Cada cambio en la ley requiere actualizar manualmente todas las hojas.</w:t>
            </w:r>
          </w:p>
          <w:p>
            <w:pPr>
              <w:pStyle w:val="ListParagraph"/>
              <w:numPr>
                <w:ilvl w:val="0"/>
                <w:numId w:val="2"/>
              </w:numPr>
              <w:spacing w:before="40" w:after="40"/>
            </w:pPr>
            <w:r>
              <w:rPr>
                <w:rFonts w:ascii="Arial" w:cs="Arial" w:eastAsia="Arial" w:hAnsi="Arial"/>
                <w:color w:val="1E293B"/>
                <w:sz w:val="20"/>
                <w:szCs w:val="20"/>
              </w:rPr>
              <w:t xml:space="preserve">El proceso manual no es trazable. Ulpiano registra quien hizo cada calculo, cuando y con que norma.</w:t>
            </w:r>
          </w:p>
          <w:p>
            <w:pPr>
              <w:pStyle w:val="ListParagraph"/>
              <w:numPr>
                <w:ilvl w:val="0"/>
                <w:numId w:val="2"/>
              </w:numPr>
              <w:spacing w:before="40" w:after="40"/>
            </w:pPr>
            <w:r>
              <w:rPr>
                <w:rFonts w:ascii="Arial" w:cs="Arial" w:eastAsia="Arial" w:hAnsi="Arial"/>
                <w:color w:val="1E293B"/>
                <w:sz w:val="20"/>
                <w:szCs w:val="20"/>
              </w:rPr>
              <w:t xml:space="preserve">El error en Excel cuesta dinero y reputacion. En Ulpiano, la validacion es continua y automatica.</w:t>
            </w:r>
          </w:p>
          <w:p>
            <w:pPr>
              <w:pStyle w:val="ListParagraph"/>
              <w:numPr>
                <w:ilvl w:val="0"/>
                <w:numId w:val="2"/>
              </w:numPr>
              <w:spacing w:before="40" w:after="40"/>
            </w:pPr>
            <w:r>
              <w:rPr>
                <w:rFonts w:ascii="Arial" w:cs="Arial" w:eastAsia="Arial" w:hAnsi="Arial"/>
                <w:color w:val="1E293B"/>
                <w:sz w:val="20"/>
                <w:szCs w:val="20"/>
              </w:rPr>
              <w:t xml:space="preserve">El mayor coste del proceso manual es invisible: tiempo perdido buscando documentos y recalculando.</w:t>
            </w:r>
          </w:p>
        </w:tc>
      </w:tr>
    </w:tbl>
    <w:p>
      <w:pPr>
        <w:spacing w:before="120" w:after="0"/>
      </w:pPr>
      <w:r>
        <w:t xml:space="preserve"> </w:t>
      </w:r>
    </w:p>
    <w:p>
      <w:pPr>
        <w:pStyle w:val="Heading2"/>
        <w:spacing w:before="260" w:after="100"/>
      </w:pPr>
      <w:r>
        <w:rPr>
          <w:rFonts w:ascii="Arial" w:cs="Arial" w:eastAsia="Arial" w:hAnsi="Arial"/>
          <w:b/>
          <w:bCs/>
          <w:color w:val="0F1F3D"/>
          <w:sz w:val="26"/>
          <w:szCs w:val="26"/>
        </w:rPr>
        <w:t xml:space="preserve">1.4 Territorio de Marca</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0F1F3D" w:val="clear"/>
            <w:tcMar>
              <w:top w:type="dxa" w:w="80"/>
              <w:left w:type="dxa" w:w="100"/>
              <w:bottom w:type="dxa" w:w="80"/>
              <w:right w:type="dxa" w:w="80"/>
            </w:tcMar>
          </w:tcPr>
          <w:p>
            <w:pPr>
              <w:jc w:val="center"/>
            </w:pPr>
            <w:r>
              <w:rPr>
                <w:rFonts w:ascii="Arial" w:cs="Arial" w:eastAsia="Arial" w:hAnsi="Arial"/>
                <w:b/>
                <w:bCs/>
                <w:color w:val="FFFFFF"/>
                <w:sz w:val="17"/>
                <w:szCs w:val="17"/>
              </w:rPr>
              <w:t xml:space="preserve">Precision</w:t>
            </w:r>
          </w:p>
        </w:tc>
        <w:tc>
          <w:tcPr>
            <w:tcW w:type="dxa" w:w="874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tcPr>
          <w:p>
            <w:r>
              <w:rPr>
                <w:rFonts w:ascii="Arial" w:cs="Arial" w:eastAsia="Arial" w:hAnsi="Arial"/>
                <w:color w:val="64748B"/>
                <w:sz w:val="19"/>
                <w:szCs w:val="19"/>
              </w:rPr>
              <w:t xml:space="preserve">La norma se ejecuta exactamente como dice la ley. Sin interpretacion manual ni estimacion.</w:t>
            </w:r>
          </w:p>
        </w:tc>
      </w:tr>
    </w:tbl>
    <w:p>
      <w:pPr>
        <w:spacing w:before="6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0F1F3D" w:val="clear"/>
            <w:tcMar>
              <w:top w:type="dxa" w:w="80"/>
              <w:left w:type="dxa" w:w="100"/>
              <w:bottom w:type="dxa" w:w="80"/>
              <w:right w:type="dxa" w:w="80"/>
            </w:tcMar>
          </w:tcPr>
          <w:p>
            <w:pPr>
              <w:jc w:val="center"/>
            </w:pPr>
            <w:r>
              <w:rPr>
                <w:rFonts w:ascii="Arial" w:cs="Arial" w:eastAsia="Arial" w:hAnsi="Arial"/>
                <w:b/>
                <w:bCs/>
                <w:color w:val="FFFFFF"/>
                <w:sz w:val="17"/>
                <w:szCs w:val="17"/>
              </w:rPr>
              <w:t xml:space="preserve">Control</w:t>
            </w:r>
          </w:p>
        </w:tc>
        <w:tc>
          <w:tcPr>
            <w:tcW w:type="dxa" w:w="874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tcPr>
          <w:p>
            <w:r>
              <w:rPr>
                <w:rFonts w:ascii="Arial" w:cs="Arial" w:eastAsia="Arial" w:hAnsi="Arial"/>
                <w:color w:val="64748B"/>
                <w:sz w:val="19"/>
                <w:szCs w:val="19"/>
              </w:rPr>
              <w:t xml:space="preserve">El profesional tiene visibilidad total sobre el expediente. Ningun estado oculto, ningun paso perdido.</w:t>
            </w:r>
          </w:p>
        </w:tc>
      </w:tr>
    </w:tbl>
    <w:p>
      <w:pPr>
        <w:spacing w:before="6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1E6A9E" w:val="clear"/>
            <w:tcMar>
              <w:top w:type="dxa" w:w="80"/>
              <w:left w:type="dxa" w:w="100"/>
              <w:bottom w:type="dxa" w:w="80"/>
              <w:right w:type="dxa" w:w="80"/>
            </w:tcMar>
          </w:tcPr>
          <w:p>
            <w:pPr>
              <w:jc w:val="center"/>
            </w:pPr>
            <w:r>
              <w:rPr>
                <w:rFonts w:ascii="Arial" w:cs="Arial" w:eastAsia="Arial" w:hAnsi="Arial"/>
                <w:b/>
                <w:bCs/>
                <w:color w:val="FFFFFF"/>
                <w:sz w:val="17"/>
                <w:szCs w:val="17"/>
              </w:rPr>
              <w:t xml:space="preserve">Tranquilidad</w:t>
            </w:r>
          </w:p>
        </w:tc>
        <w:tc>
          <w:tcPr>
            <w:tcW w:type="dxa" w:w="874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tcPr>
          <w:p>
            <w:r>
              <w:rPr>
                <w:rFonts w:ascii="Arial" w:cs="Arial" w:eastAsia="Arial" w:hAnsi="Arial"/>
                <w:color w:val="64748B"/>
                <w:sz w:val="19"/>
                <w:szCs w:val="19"/>
              </w:rPr>
              <w:t xml:space="preserve">La ansiedad operativa desaparece. El sistema valida, avisa y documenta. El profesional se concentra en asesorar.</w:t>
            </w:r>
          </w:p>
        </w:tc>
      </w:tr>
    </w:tbl>
    <w:p>
      <w:pPr>
        <w:spacing w:before="6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2D6A4F" w:val="clear"/>
            <w:tcMar>
              <w:top w:type="dxa" w:w="80"/>
              <w:left w:type="dxa" w:w="100"/>
              <w:bottom w:type="dxa" w:w="80"/>
              <w:right w:type="dxa" w:w="80"/>
            </w:tcMar>
          </w:tcPr>
          <w:p>
            <w:pPr>
              <w:jc w:val="center"/>
            </w:pPr>
            <w:r>
              <w:rPr>
                <w:rFonts w:ascii="Arial" w:cs="Arial" w:eastAsia="Arial" w:hAnsi="Arial"/>
                <w:b/>
                <w:bCs/>
                <w:color w:val="FFFFFF"/>
                <w:sz w:val="17"/>
                <w:szCs w:val="17"/>
              </w:rPr>
              <w:t xml:space="preserve">Competencia superior</w:t>
            </w:r>
          </w:p>
        </w:tc>
        <w:tc>
          <w:tcPr>
            <w:tcW w:type="dxa" w:w="874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tcPr>
          <w:p>
            <w:r>
              <w:rPr>
                <w:rFonts w:ascii="Arial" w:cs="Arial" w:eastAsia="Arial" w:hAnsi="Arial"/>
                <w:color w:val="64748B"/>
                <w:sz w:val="19"/>
                <w:szCs w:val="19"/>
              </w:rPr>
              <w:t xml:space="preserve">El profesional que usa Ulpiano ofrece un servicio de mayor calidad que el que no lo usa. Eso es percibido por el cliente.</w:t>
            </w:r>
          </w:p>
        </w:tc>
      </w:tr>
    </w:tbl>
    <w:p>
      <w:pPr>
        <w:spacing w:before="60" w:after="0"/>
      </w:pPr>
      <w:r>
        <w:t xml:space="preserve"> </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1F3D" w:val="clear"/>
            <w:tcMar>
              <w:top w:type="dxa" w:w="240"/>
              <w:left w:type="dxa" w:w="300"/>
              <w:bottom w:type="dxa" w:w="240"/>
              <w:right w:type="dxa" w:w="300"/>
            </w:tcMar>
          </w:tcPr>
          <w:p>
            <w:r>
              <w:rPr>
                <w:rFonts w:ascii="Arial" w:cs="Arial" w:eastAsia="Arial" w:hAnsi="Arial"/>
                <w:b/>
                <w:bCs/>
                <w:color w:val="5A7A9A"/>
                <w:sz w:val="17"/>
                <w:szCs w:val="17"/>
              </w:rPr>
              <w:t xml:space="preserve">02</w:t>
            </w:r>
          </w:p>
          <w:p>
            <w:pPr>
              <w:spacing w:before="60"/>
            </w:pPr>
            <w:r>
              <w:rPr>
                <w:rFonts w:ascii="Arial" w:cs="Arial" w:eastAsia="Arial" w:hAnsi="Arial"/>
                <w:b/>
                <w:bCs/>
                <w:color w:val="FFFFFF"/>
                <w:sz w:val="36"/>
                <w:szCs w:val="36"/>
              </w:rPr>
              <w:t xml:space="preserve">Tono y Voz de Marca</w:t>
            </w:r>
          </w:p>
          <w:p>
            <w:pPr>
              <w:spacing w:before="60"/>
            </w:pPr>
            <w:r>
              <w:rPr>
                <w:rFonts w:ascii="Arial" w:cs="Arial" w:eastAsia="Arial" w:hAnsi="Arial"/>
                <w:i/>
                <w:iCs/>
                <w:color w:val="8AAAC8"/>
                <w:sz w:val="19"/>
                <w:szCs w:val="19"/>
              </w:rPr>
              <w:t xml:space="preserve">Como habla Ulpiano y como NO habla</w:t>
            </w:r>
          </w:p>
        </w:tc>
      </w:tr>
    </w:tbl>
    <w:p>
      <w:pPr>
        <w:spacing w:before="200" w:after="0"/>
      </w:pPr>
      <w:r>
        <w:t xml:space="preserve"> </w:t>
      </w:r>
    </w:p>
    <w:p>
      <w:pPr>
        <w:pStyle w:val="Heading2"/>
        <w:spacing w:before="260" w:after="100"/>
      </w:pPr>
      <w:r>
        <w:rPr>
          <w:rFonts w:ascii="Arial" w:cs="Arial" w:eastAsia="Arial" w:hAnsi="Arial"/>
          <w:b/>
          <w:bCs/>
          <w:color w:val="0F1F3D"/>
          <w:sz w:val="26"/>
          <w:szCs w:val="26"/>
        </w:rPr>
        <w:t xml:space="preserve">2.1 Personalidad de Marca</w:t>
      </w:r>
    </w:p>
    <w:p>
      <w:pPr>
        <w:spacing w:before="60" w:after="60"/>
      </w:pPr>
      <w:r>
        <w:rPr>
          <w:rFonts w:ascii="Arial" w:cs="Arial" w:eastAsia="Arial" w:hAnsi="Arial"/>
          <w:b w:val="false"/>
          <w:bCs w:val="false"/>
          <w:color w:val="1E293B"/>
          <w:sz w:val="20"/>
          <w:szCs w:val="20"/>
        </w:rPr>
        <w:t xml:space="preserve">La personalidad de Ulpiano se construye sobre cinco atributos que deben estar presentes en cada pieza de comunicacion:</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0F1F3D"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Riguroso sin ser rigido</w:t>
            </w:r>
          </w:p>
          <w:p>
            <w:pPr>
              <w:spacing w:before="60"/>
            </w:pPr>
            <w:r>
              <w:rPr>
                <w:rFonts w:ascii="Arial" w:cs="Arial" w:eastAsia="Arial" w:hAnsi="Arial"/>
                <w:color w:val="1E293B"/>
                <w:sz w:val="20"/>
                <w:szCs w:val="20"/>
              </w:rPr>
              <w:t xml:space="preserve">Habla con precision tecnica cuando es necesario, pero nunca convierte la comunicacion en un texto academico. La norma juridica se explica, no se recita.</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0F1F3D"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Experto sin ser condescendiente</w:t>
            </w:r>
          </w:p>
          <w:p>
            <w:pPr>
              <w:spacing w:before="60"/>
            </w:pPr>
            <w:r>
              <w:rPr>
                <w:rFonts w:ascii="Arial" w:cs="Arial" w:eastAsia="Arial" w:hAnsi="Arial"/>
                <w:color w:val="1E293B"/>
                <w:sz w:val="20"/>
                <w:szCs w:val="20"/>
              </w:rPr>
              <w:t xml:space="preserve">Conoce el sector mejor que cualquiera, pero jamas hace sentir al usuario que no sabe suficiente. El tono es de igual a igual entre profesionales.</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0F1F3D"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Directo sin ser brusco</w:t>
            </w:r>
          </w:p>
          <w:p>
            <w:pPr>
              <w:spacing w:before="60"/>
            </w:pPr>
            <w:r>
              <w:rPr>
                <w:rFonts w:ascii="Arial" w:cs="Arial" w:eastAsia="Arial" w:hAnsi="Arial"/>
                <w:color w:val="1E293B"/>
                <w:sz w:val="20"/>
                <w:szCs w:val="20"/>
              </w:rPr>
              <w:t xml:space="preserve">No hay palabras de relleno. Cada frase tiene un proposito. Pero la directitud no elimina el respeto y la calidez profesional.</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0F1F3D"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Seguro sin ser arrogante</w:t>
            </w:r>
          </w:p>
          <w:p>
            <w:pPr>
              <w:spacing w:before="60"/>
            </w:pPr>
            <w:r>
              <w:rPr>
                <w:rFonts w:ascii="Arial" w:cs="Arial" w:eastAsia="Arial" w:hAnsi="Arial"/>
                <w:color w:val="1E293B"/>
                <w:sz w:val="20"/>
                <w:szCs w:val="20"/>
              </w:rPr>
              <w:t xml:space="preserve">Ulpiano sabe lo que hace y no necesita justificarlo en exceso. La confianza se transmite por la precision del mensaje, no por superlatives vacios.</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0F1F3D"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Moderno sin ser frivolamente digital</w:t>
            </w:r>
          </w:p>
          <w:p>
            <w:pPr>
              <w:spacing w:before="60"/>
            </w:pPr>
            <w:r>
              <w:rPr>
                <w:rFonts w:ascii="Arial" w:cs="Arial" w:eastAsia="Arial" w:hAnsi="Arial"/>
                <w:color w:val="1E293B"/>
                <w:sz w:val="20"/>
                <w:szCs w:val="20"/>
              </w:rPr>
              <w:t xml:space="preserve">No usa jerga startup ni emojis. No trata a abogados y notarios como si fueran usuarios de una app de lifestyle. La modernidad se expresa en claridad y eficiencia.</w:t>
            </w:r>
          </w:p>
        </w:tc>
      </w:tr>
    </w:tbl>
    <w:p>
      <w:pPr>
        <w:spacing w:before="80" w:after="0"/>
      </w:pPr>
      <w:r>
        <w:t xml:space="preserve"> </w:t>
      </w:r>
    </w:p>
    <w:p>
      <w:pPr>
        <w:spacing w:before="80" w:after="0"/>
      </w:pPr>
      <w:r>
        <w:t xml:space="preserve"> </w:t>
      </w:r>
    </w:p>
    <w:p>
      <w:pPr>
        <w:pStyle w:val="Heading2"/>
        <w:spacing w:before="260" w:after="100"/>
      </w:pPr>
      <w:r>
        <w:rPr>
          <w:rFonts w:ascii="Arial" w:cs="Arial" w:eastAsia="Arial" w:hAnsi="Arial"/>
          <w:b/>
          <w:bCs/>
          <w:color w:val="0F1F3D"/>
          <w:sz w:val="26"/>
          <w:szCs w:val="26"/>
        </w:rPr>
        <w:t xml:space="preserve">2.2 Que SI dice vs que NO dice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E3EE" w:sz="1"/>
              <w:left w:val="single" w:color="DDE3EE" w:sz="1"/>
              <w:bottom w:val="single" w:color="DDE3EE" w:sz="1"/>
              <w:right w:val="single" w:color="DDE3EE" w:sz="1"/>
            </w:tcBorders>
            <w:shd w:fill="D8F3DC" w:val="clear"/>
            <w:tcMar>
              <w:top w:type="dxa" w:w="140"/>
              <w:left w:type="dxa" w:w="220"/>
              <w:bottom w:type="dxa" w:w="140"/>
              <w:right w:type="dxa" w:w="220"/>
            </w:tcMar>
            <w:vAlign w:val="top"/>
          </w:tcPr>
          <w:p>
            <w:r>
              <w:rPr>
                <w:rFonts w:ascii="Arial" w:cs="Arial" w:eastAsia="Arial" w:hAnsi="Arial"/>
                <w:b/>
                <w:bCs/>
                <w:color w:val="2D6A4F"/>
                <w:sz w:val="20"/>
                <w:szCs w:val="20"/>
              </w:rPr>
              <w:t xml:space="preserve">SI DICE / SI HACE</w:t>
            </w:r>
          </w:p>
          <w:p>
            <w:pPr>
              <w:pStyle w:val="ListParagraph"/>
              <w:numPr>
                <w:ilvl w:val="0"/>
                <w:numId w:val="2"/>
              </w:numPr>
              <w:spacing w:before="40" w:after="40"/>
            </w:pPr>
            <w:r>
              <w:rPr>
                <w:rFonts w:ascii="Arial" w:cs="Arial" w:eastAsia="Arial" w:hAnsi="Arial"/>
                <w:sz w:val="19"/>
                <w:szCs w:val="19"/>
              </w:rPr>
              <w:t xml:space="preserve">Reduce el tiempo de preparacion del expediente hasta un 40%</w:t>
            </w:r>
          </w:p>
          <w:p>
            <w:pPr>
              <w:pStyle w:val="ListParagraph"/>
              <w:numPr>
                <w:ilvl w:val="0"/>
                <w:numId w:val="2"/>
              </w:numPr>
              <w:spacing w:before="40" w:after="40"/>
            </w:pPr>
            <w:r>
              <w:rPr>
                <w:rFonts w:ascii="Arial" w:cs="Arial" w:eastAsia="Arial" w:hAnsi="Arial"/>
                <w:sz w:val="19"/>
                <w:szCs w:val="19"/>
              </w:rPr>
              <w:t xml:space="preserve">El motor normativo calcula automaticamente las legitimas segun el Codi Civil de Catalunya</w:t>
            </w:r>
          </w:p>
          <w:p>
            <w:pPr>
              <w:pStyle w:val="ListParagraph"/>
              <w:numPr>
                <w:ilvl w:val="0"/>
                <w:numId w:val="2"/>
              </w:numPr>
              <w:spacing w:before="40" w:after="40"/>
            </w:pPr>
            <w:r>
              <w:rPr>
                <w:rFonts w:ascii="Arial" w:cs="Arial" w:eastAsia="Arial" w:hAnsi="Arial"/>
                <w:sz w:val="19"/>
                <w:szCs w:val="19"/>
              </w:rPr>
              <w:t xml:space="preserve">Cada decision del expediente queda registrada y es auditable</w:t>
            </w:r>
          </w:p>
          <w:p>
            <w:pPr>
              <w:pStyle w:val="ListParagraph"/>
              <w:numPr>
                <w:ilvl w:val="0"/>
                <w:numId w:val="2"/>
              </w:numPr>
              <w:spacing w:before="40" w:after="40"/>
            </w:pPr>
            <w:r>
              <w:rPr>
                <w:rFonts w:ascii="Arial" w:cs="Arial" w:eastAsia="Arial" w:hAnsi="Arial"/>
                <w:sz w:val="19"/>
                <w:szCs w:val="19"/>
              </w:rPr>
              <w:t xml:space="preserve">Genera el borrador del cuaderno particional a partir de los datos del expediente</w:t>
            </w:r>
          </w:p>
          <w:p>
            <w:pPr>
              <w:pStyle w:val="ListParagraph"/>
              <w:numPr>
                <w:ilvl w:val="0"/>
                <w:numId w:val="2"/>
              </w:numPr>
              <w:spacing w:before="40" w:after="40"/>
            </w:pPr>
            <w:r>
              <w:rPr>
                <w:rFonts w:ascii="Arial" w:cs="Arial" w:eastAsia="Arial" w:hAnsi="Arial"/>
                <w:sz w:val="19"/>
                <w:szCs w:val="19"/>
              </w:rPr>
              <w:t xml:space="preserve">El sistema alerta si falta documentacion antes de avanzar al siguiente paso</w:t>
            </w:r>
          </w:p>
          <w:p>
            <w:pPr>
              <w:pStyle w:val="ListParagraph"/>
              <w:numPr>
                <w:ilvl w:val="0"/>
                <w:numId w:val="2"/>
              </w:numPr>
              <w:spacing w:before="40" w:after="40"/>
            </w:pPr>
            <w:r>
              <w:rPr>
                <w:rFonts w:ascii="Arial" w:cs="Arial" w:eastAsia="Arial" w:hAnsi="Arial"/>
                <w:sz w:val="19"/>
                <w:szCs w:val="19"/>
              </w:rPr>
              <w:t xml:space="preserve">Tu criterio juridico sigue siendo el centro. Ulpiano estructura y valida, tu decides.</w:t>
            </w:r>
          </w:p>
        </w:tc>
        <w:tc>
          <w:tcPr>
            <w:tcW w:type="dxa" w:w="4513"/>
            <w:tcBorders>
              <w:top w:val="single" w:color="DDE3EE" w:sz="1"/>
              <w:left w:val="single" w:color="DDE3EE" w:sz="1"/>
              <w:bottom w:val="single" w:color="DDE3EE" w:sz="1"/>
              <w:right w:val="single" w:color="DDE3EE" w:sz="1"/>
            </w:tcBorders>
            <w:shd w:fill="FEE2E2" w:val="clear"/>
            <w:tcMar>
              <w:top w:type="dxa" w:w="140"/>
              <w:left w:type="dxa" w:w="220"/>
              <w:bottom w:type="dxa" w:w="140"/>
              <w:right w:type="dxa" w:w="220"/>
            </w:tcMar>
            <w:vAlign w:val="top"/>
          </w:tcPr>
          <w:p>
            <w:r>
              <w:rPr>
                <w:rFonts w:ascii="Arial" w:cs="Arial" w:eastAsia="Arial" w:hAnsi="Arial"/>
                <w:b/>
                <w:bCs/>
                <w:color w:val="991B1B"/>
                <w:sz w:val="20"/>
                <w:szCs w:val="20"/>
              </w:rPr>
              <w:t xml:space="preserve">NO DICE / NO HACE</w:t>
            </w:r>
          </w:p>
          <w:p>
            <w:pPr>
              <w:pStyle w:val="ListParagraph"/>
              <w:numPr>
                <w:ilvl w:val="0"/>
                <w:numId w:val="2"/>
              </w:numPr>
              <w:spacing w:before="40" w:after="40"/>
            </w:pPr>
            <w:r>
              <w:rPr>
                <w:rFonts w:ascii="Arial" w:cs="Arial" w:eastAsia="Arial" w:hAnsi="Arial"/>
                <w:sz w:val="19"/>
                <w:szCs w:val="19"/>
              </w:rPr>
              <w:t xml:space="preserve">Revoluciona tu despacho (cliche vacio)</w:t>
            </w:r>
          </w:p>
          <w:p>
            <w:pPr>
              <w:pStyle w:val="ListParagraph"/>
              <w:numPr>
                <w:ilvl w:val="0"/>
                <w:numId w:val="2"/>
              </w:numPr>
              <w:spacing w:before="40" w:after="40"/>
            </w:pPr>
            <w:r>
              <w:rPr>
                <w:rFonts w:ascii="Arial" w:cs="Arial" w:eastAsia="Arial" w:hAnsi="Arial"/>
                <w:sz w:val="19"/>
                <w:szCs w:val="19"/>
              </w:rPr>
              <w:t xml:space="preserve">Inteligencia artificial que hace tu trabajo (genera desconfianza)</w:t>
            </w:r>
          </w:p>
          <w:p>
            <w:pPr>
              <w:pStyle w:val="ListParagraph"/>
              <w:numPr>
                <w:ilvl w:val="0"/>
                <w:numId w:val="2"/>
              </w:numPr>
              <w:spacing w:before="40" w:after="40"/>
            </w:pPr>
            <w:r>
              <w:rPr>
                <w:rFonts w:ascii="Arial" w:cs="Arial" w:eastAsia="Arial" w:hAnsi="Arial"/>
                <w:sz w:val="19"/>
                <w:szCs w:val="19"/>
              </w:rPr>
              <w:t xml:space="preserve">La herramienta mas completa del mercado (superlativo sin sustento)</w:t>
            </w:r>
          </w:p>
          <w:p>
            <w:pPr>
              <w:pStyle w:val="ListParagraph"/>
              <w:numPr>
                <w:ilvl w:val="0"/>
                <w:numId w:val="2"/>
              </w:numPr>
              <w:spacing w:before="40" w:after="40"/>
            </w:pPr>
            <w:r>
              <w:rPr>
                <w:rFonts w:ascii="Arial" w:cs="Arial" w:eastAsia="Arial" w:hAnsi="Arial"/>
                <w:sz w:val="19"/>
                <w:szCs w:val="19"/>
              </w:rPr>
              <w:t xml:space="preserve">Facil de usar (subestima al profesional juridico)</w:t>
            </w:r>
          </w:p>
          <w:p>
            <w:pPr>
              <w:pStyle w:val="ListParagraph"/>
              <w:numPr>
                <w:ilvl w:val="0"/>
                <w:numId w:val="2"/>
              </w:numPr>
              <w:spacing w:before="40" w:after="40"/>
            </w:pPr>
            <w:r>
              <w:rPr>
                <w:rFonts w:ascii="Arial" w:cs="Arial" w:eastAsia="Arial" w:hAnsi="Arial"/>
                <w:sz w:val="19"/>
                <w:szCs w:val="19"/>
              </w:rPr>
              <w:t xml:space="preserve">Sin complicaciones (las herencias siempre son complejas)</w:t>
            </w:r>
          </w:p>
          <w:p>
            <w:pPr>
              <w:pStyle w:val="ListParagraph"/>
              <w:numPr>
                <w:ilvl w:val="0"/>
                <w:numId w:val="2"/>
              </w:numPr>
              <w:spacing w:before="40" w:after="40"/>
            </w:pPr>
            <w:r>
              <w:rPr>
                <w:rFonts w:ascii="Arial" w:cs="Arial" w:eastAsia="Arial" w:hAnsi="Arial"/>
                <w:sz w:val="19"/>
                <w:szCs w:val="19"/>
              </w:rPr>
              <w:t xml:space="preserve">Tu nuevo asistente digital (Ulpiano no es un asistente, es una infraestructura)</w:t>
            </w:r>
          </w:p>
        </w:tc>
      </w:tr>
    </w:tbl>
    <w:p>
      <w:pPr>
        <w:spacing w:before="120" w:after="0"/>
      </w:pPr>
      <w:r>
        <w:t xml:space="preserve"> </w:t>
      </w:r>
    </w:p>
    <w:p>
      <w:pPr>
        <w:pStyle w:val="Heading2"/>
        <w:spacing w:before="260" w:after="100"/>
      </w:pPr>
      <w:r>
        <w:rPr>
          <w:rFonts w:ascii="Arial" w:cs="Arial" w:eastAsia="Arial" w:hAnsi="Arial"/>
          <w:b/>
          <w:bCs/>
          <w:color w:val="0F1F3D"/>
          <w:sz w:val="26"/>
          <w:szCs w:val="26"/>
        </w:rPr>
        <w:t xml:space="preserve">2.3 Capas de Lenguaje por Contexto</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1F3D" w:val="clear"/>
            <w:tcMar>
              <w:top w:type="dxa" w:w="100"/>
              <w:left w:type="dxa" w:w="180"/>
              <w:bottom w:type="dxa" w:w="100"/>
              <w:right w:type="dxa" w:w="180"/>
            </w:tcMar>
          </w:tcPr>
          <w:p>
            <w:r>
              <w:rPr>
                <w:rFonts w:ascii="Arial" w:cs="Arial" w:eastAsia="Arial" w:hAnsi="Arial"/>
                <w:b/>
                <w:bCs/>
                <w:color w:val="FFFFFF"/>
                <w:sz w:val="20"/>
                <w:szCs w:val="20"/>
              </w:rPr>
              <w:t xml:space="preserve">Juridico de precision</w:t>
            </w:r>
          </w:p>
        </w:tc>
      </w:tr>
      <w:tr>
        <w:tc>
          <w:tcPr>
            <w:tcW w:type="dxa" w:w="902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tcPr>
          <w:p>
            <w:r>
              <w:rPr>
                <w:rFonts w:ascii="Arial" w:cs="Arial" w:eastAsia="Arial" w:hAnsi="Arial"/>
                <w:b/>
                <w:bCs/>
                <w:color w:val="64748B"/>
                <w:sz w:val="18"/>
                <w:szCs w:val="18"/>
              </w:rPr>
              <w:t xml:space="preserve">Cuando usarlo: </w:t>
            </w:r>
            <w:r>
              <w:rPr>
                <w:rFonts w:ascii="Arial" w:cs="Arial" w:eastAsia="Arial" w:hAnsi="Arial"/>
                <w:color w:val="64748B"/>
                <w:sz w:val="18"/>
                <w:szCs w:val="18"/>
              </w:rPr>
              <w:t xml:space="preserve">Documentacion de producto, help center y comunicaciones sobre el motor normativo.</w:t>
            </w:r>
          </w:p>
          <w:p>
            <w:pPr>
              <w:spacing w:before="80"/>
            </w:pPr>
            <w:r>
              <w:rPr>
                <w:rFonts w:ascii="Arial" w:cs="Arial" w:eastAsia="Arial" w:hAnsi="Arial"/>
                <w:i/>
                <w:iCs/>
                <w:color w:val="0F1F3D"/>
                <w:sz w:val="18"/>
                <w:szCs w:val="18"/>
              </w:rPr>
              <w:t xml:space="preserve">Correcto: El sistema aplica la reduccion por parentesco establecida en el art. 20 de la Ley 29/1987 del ISD, ajustada segun las bonificaciones autonómicas vigentes en Cataluna.</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6A9E" w:val="clear"/>
            <w:tcMar>
              <w:top w:type="dxa" w:w="100"/>
              <w:left w:type="dxa" w:w="180"/>
              <w:bottom w:type="dxa" w:w="100"/>
              <w:right w:type="dxa" w:w="180"/>
            </w:tcMar>
          </w:tcPr>
          <w:p>
            <w:r>
              <w:rPr>
                <w:rFonts w:ascii="Arial" w:cs="Arial" w:eastAsia="Arial" w:hAnsi="Arial"/>
                <w:b/>
                <w:bCs/>
                <w:color w:val="FFFFFF"/>
                <w:sz w:val="20"/>
                <w:szCs w:val="20"/>
              </w:rPr>
              <w:t xml:space="preserve">Pedagogico operativo</w:t>
            </w:r>
          </w:p>
        </w:tc>
      </w:tr>
      <w:tr>
        <w:tc>
          <w:tcPr>
            <w:tcW w:type="dxa" w:w="902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tcPr>
          <w:p>
            <w:r>
              <w:rPr>
                <w:rFonts w:ascii="Arial" w:cs="Arial" w:eastAsia="Arial" w:hAnsi="Arial"/>
                <w:b/>
                <w:bCs/>
                <w:color w:val="64748B"/>
                <w:sz w:val="18"/>
                <w:szCs w:val="18"/>
              </w:rPr>
              <w:t xml:space="preserve">Cuando usarlo: </w:t>
            </w:r>
            <w:r>
              <w:rPr>
                <w:rFonts w:ascii="Arial" w:cs="Arial" w:eastAsia="Arial" w:hAnsi="Arial"/>
                <w:color w:val="64748B"/>
                <w:sz w:val="18"/>
                <w:szCs w:val="18"/>
              </w:rPr>
              <w:t xml:space="preserve">Onboarding, tooltips, microcopy y soporte. Explica sin simplificar.</w:t>
            </w:r>
          </w:p>
          <w:p>
            <w:pPr>
              <w:spacing w:before="80"/>
            </w:pPr>
            <w:r>
              <w:rPr>
                <w:rFonts w:ascii="Arial" w:cs="Arial" w:eastAsia="Arial" w:hAnsi="Arial"/>
                <w:i/>
                <w:iCs/>
                <w:color w:val="0F1F3D"/>
                <w:sz w:val="18"/>
                <w:szCs w:val="18"/>
              </w:rPr>
              <w:t xml:space="preserve">Correcto: Para calcular la base liquidable necesitamos el valor neto del patrimonio del causante. Aqui puedes importar el certificado de saldos bancarios o introducir los importes manualmente.</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1F3D" w:val="clear"/>
            <w:tcMar>
              <w:top w:type="dxa" w:w="100"/>
              <w:left w:type="dxa" w:w="180"/>
              <w:bottom w:type="dxa" w:w="100"/>
              <w:right w:type="dxa" w:w="180"/>
            </w:tcMar>
          </w:tcPr>
          <w:p>
            <w:r>
              <w:rPr>
                <w:rFonts w:ascii="Arial" w:cs="Arial" w:eastAsia="Arial" w:hAnsi="Arial"/>
                <w:b/>
                <w:bCs/>
                <w:color w:val="FFFFFF"/>
                <w:sz w:val="20"/>
                <w:szCs w:val="20"/>
              </w:rPr>
              <w:t xml:space="preserve">Comercial de precision</w:t>
            </w:r>
          </w:p>
        </w:tc>
      </w:tr>
      <w:tr>
        <w:tc>
          <w:tcPr>
            <w:tcW w:type="dxa" w:w="902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tcPr>
          <w:p>
            <w:r>
              <w:rPr>
                <w:rFonts w:ascii="Arial" w:cs="Arial" w:eastAsia="Arial" w:hAnsi="Arial"/>
                <w:b/>
                <w:bCs/>
                <w:color w:val="64748B"/>
                <w:sz w:val="18"/>
                <w:szCs w:val="18"/>
              </w:rPr>
              <w:t xml:space="preserve">Cuando usarlo: </w:t>
            </w:r>
            <w:r>
              <w:rPr>
                <w:rFonts w:ascii="Arial" w:cs="Arial" w:eastAsia="Arial" w:hAnsi="Arial"/>
                <w:color w:val="64748B"/>
                <w:sz w:val="18"/>
                <w:szCs w:val="18"/>
              </w:rPr>
              <w:t xml:space="preserve">Landing pages, emails, demos y materiales de ventas. Orientado a resultado, no a feature.</w:t>
            </w:r>
          </w:p>
          <w:p>
            <w:pPr>
              <w:spacing w:before="80"/>
            </w:pPr>
            <w:r>
              <w:rPr>
                <w:rFonts w:ascii="Arial" w:cs="Arial" w:eastAsia="Arial" w:hAnsi="Arial"/>
                <w:i/>
                <w:iCs/>
                <w:color w:val="0F1F3D"/>
                <w:sz w:val="18"/>
                <w:szCs w:val="18"/>
              </w:rPr>
              <w:t xml:space="preserve">Correcto: Los despachos que usan Ulpiano cierran el cuaderno particional en la mitad de tiempo. Sin errores de calculo. Sin revision manual de la norma.</w:t>
            </w:r>
          </w:p>
        </w:tc>
      </w:tr>
    </w:tbl>
    <w:p>
      <w:pPr>
        <w:spacing w:before="80" w:after="0"/>
      </w:pPr>
      <w:r>
        <w:t xml:space="preserve"> </w:t>
      </w:r>
    </w:p>
    <w:p>
      <w:pPr>
        <w:spacing w:before="80" w:after="0"/>
      </w:pPr>
      <w:r>
        <w:t xml:space="preserve"> </w:t>
      </w:r>
    </w:p>
    <w:p>
      <w:pPr>
        <w:pStyle w:val="Heading2"/>
        <w:spacing w:before="260" w:after="100"/>
      </w:pPr>
      <w:r>
        <w:rPr>
          <w:rFonts w:ascii="Arial" w:cs="Arial" w:eastAsia="Arial" w:hAnsi="Arial"/>
          <w:b/>
          <w:bCs/>
          <w:color w:val="0F1F3D"/>
          <w:sz w:val="26"/>
          <w:szCs w:val="26"/>
        </w:rPr>
        <w:t xml:space="preserve">2.4 Ejemplos de Voz por Contexto</w:t>
      </w:r>
    </w:p>
    <w:p>
      <w:pPr>
        <w:pStyle w:val="Heading3"/>
        <w:spacing w:before="200" w:after="80"/>
      </w:pPr>
      <w:r>
        <w:rPr>
          <w:rFonts w:ascii="Arial" w:cs="Arial" w:eastAsia="Arial" w:hAnsi="Arial"/>
          <w:b/>
          <w:bCs/>
          <w:color w:val="2D6A4F"/>
          <w:sz w:val="22"/>
          <w:szCs w:val="22"/>
        </w:rPr>
        <w:t xml:space="preserve">Landing page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1F5F9" w:val="clear"/>
            <w:tcMar>
              <w:top w:type="dxa" w:w="200"/>
              <w:left w:type="dxa" w:w="300"/>
              <w:bottom w:type="dxa" w:w="200"/>
              <w:right w:type="dxa" w:w="300"/>
            </w:tcMar>
          </w:tcPr>
          <w:p>
            <w:r>
              <w:rPr>
                <w:rFonts w:ascii="Arial" w:cs="Arial" w:eastAsia="Arial" w:hAnsi="Arial"/>
                <w:i/>
                <w:iCs/>
                <w:color w:val="0F1F3D"/>
                <w:sz w:val="23"/>
                <w:szCs w:val="23"/>
              </w:rPr>
              <w:t xml:space="preserve">“Cada expediente sucesorio genera, de media, mas de 40 gestiones entre herederos, documentos y administraciones. Ulpiano las centraliza todas en un unico sistema estructurado.”</w:t>
            </w:r>
          </w:p>
        </w:tc>
      </w:tr>
    </w:tbl>
    <w:p>
      <w:pPr>
        <w:spacing w:before="80" w:after="0"/>
      </w:pPr>
      <w:r>
        <w:t xml:space="preserve"> </w:t>
      </w:r>
    </w:p>
    <w:p>
      <w:pPr>
        <w:pStyle w:val="Heading3"/>
        <w:spacing w:before="200" w:after="80"/>
      </w:pPr>
      <w:r>
        <w:rPr>
          <w:rFonts w:ascii="Arial" w:cs="Arial" w:eastAsia="Arial" w:hAnsi="Arial"/>
          <w:b/>
          <w:bCs/>
          <w:color w:val="2D6A4F"/>
          <w:sz w:val="22"/>
          <w:szCs w:val="22"/>
        </w:rPr>
        <w:t xml:space="preserve">Mensaje comercial para despacho boutique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1F5F9" w:val="clear"/>
            <w:tcMar>
              <w:top w:type="dxa" w:w="200"/>
              <w:left w:type="dxa" w:w="300"/>
              <w:bottom w:type="dxa" w:w="200"/>
              <w:right w:type="dxa" w:w="300"/>
            </w:tcMar>
          </w:tcPr>
          <w:p>
            <w:r>
              <w:rPr>
                <w:rFonts w:ascii="Arial" w:cs="Arial" w:eastAsia="Arial" w:hAnsi="Arial"/>
                <w:i/>
                <w:iCs/>
                <w:color w:val="0F1F3D"/>
                <w:sz w:val="23"/>
                <w:szCs w:val="23"/>
              </w:rPr>
              <w:t xml:space="preserve">“Tu despacho ya sabe gestionar herencias. Ulpiano te permite hacerlo el doble de rapido, con el triple de trazabilidad y sin que ningun cambio normativo te coja desprevenido.”</w:t>
            </w:r>
          </w:p>
        </w:tc>
      </w:tr>
    </w:tbl>
    <w:p>
      <w:pPr>
        <w:spacing w:before="80" w:after="0"/>
      </w:pPr>
      <w:r>
        <w:t xml:space="preserve"> </w:t>
      </w:r>
    </w:p>
    <w:p>
      <w:pPr>
        <w:pStyle w:val="Heading3"/>
        <w:spacing w:before="200" w:after="80"/>
      </w:pPr>
      <w:r>
        <w:rPr>
          <w:rFonts w:ascii="Arial" w:cs="Arial" w:eastAsia="Arial" w:hAnsi="Arial"/>
          <w:b/>
          <w:bCs/>
          <w:color w:val="2D6A4F"/>
          <w:sz w:val="22"/>
          <w:szCs w:val="22"/>
        </w:rPr>
        <w:t xml:space="preserve">Apertura de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B45309"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EF3C7" w:val="clear"/>
            <w:tcMar>
              <w:top w:type="dxa" w:w="140"/>
              <w:left w:type="dxa" w:w="220"/>
              <w:bottom w:type="dxa" w:w="140"/>
              <w:right w:type="dxa" w:w="220"/>
            </w:tcMar>
          </w:tcPr>
          <w:p>
            <w:r>
              <w:rPr>
                <w:rFonts w:ascii="Arial" w:cs="Arial" w:eastAsia="Arial" w:hAnsi="Arial"/>
                <w:b/>
                <w:bCs/>
                <w:color w:val="B45309"/>
                <w:sz w:val="19"/>
                <w:szCs w:val="19"/>
              </w:rPr>
              <w:t xml:space="preserve">Apertura recomendada</w:t>
            </w:r>
          </w:p>
          <w:p>
            <w:pPr>
              <w:spacing w:before="60"/>
            </w:pPr>
            <w:r>
              <w:rPr>
                <w:rFonts w:ascii="Arial" w:cs="Arial" w:eastAsia="Arial" w:hAnsi="Arial"/>
                <w:color w:val="1E293B"/>
                <w:sz w:val="20"/>
                <w:szCs w:val="20"/>
              </w:rPr>
              <w:t xml:space="preserve">No empezar con features. Empezar con el dolor: Te voy a mostrar lo que pasa cuando abres un expediente en Ulpiano. El sistema ya sabe que normativa aplica segun la comunidad autonoma del causante y valida automaticamente si los datos del inventario son coherentes. Si hay algo que falta o no cuadra, te lo dice antes de que sigas. Vamos a verlo con un caso real.</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1F3D" w:val="clear"/>
            <w:tcMar>
              <w:top w:type="dxa" w:w="240"/>
              <w:left w:type="dxa" w:w="300"/>
              <w:bottom w:type="dxa" w:w="240"/>
              <w:right w:type="dxa" w:w="300"/>
            </w:tcMar>
          </w:tcPr>
          <w:p>
            <w:r>
              <w:rPr>
                <w:rFonts w:ascii="Arial" w:cs="Arial" w:eastAsia="Arial" w:hAnsi="Arial"/>
                <w:b/>
                <w:bCs/>
                <w:color w:val="5A7A9A"/>
                <w:sz w:val="17"/>
                <w:szCs w:val="17"/>
              </w:rPr>
              <w:t xml:space="preserve">03</w:t>
            </w:r>
          </w:p>
          <w:p>
            <w:pPr>
              <w:spacing w:before="60"/>
            </w:pPr>
            <w:r>
              <w:rPr>
                <w:rFonts w:ascii="Arial" w:cs="Arial" w:eastAsia="Arial" w:hAnsi="Arial"/>
                <w:b/>
                <w:bCs/>
                <w:color w:val="FFFFFF"/>
                <w:sz w:val="36"/>
                <w:szCs w:val="36"/>
              </w:rPr>
              <w:t xml:space="preserve">Sistema Visual</w:t>
            </w:r>
          </w:p>
          <w:p>
            <w:pPr>
              <w:spacing w:before="60"/>
            </w:pPr>
            <w:r>
              <w:rPr>
                <w:rFonts w:ascii="Arial" w:cs="Arial" w:eastAsia="Arial" w:hAnsi="Arial"/>
                <w:i/>
                <w:iCs/>
                <w:color w:val="8AAAC8"/>
                <w:sz w:val="19"/>
                <w:szCs w:val="19"/>
              </w:rPr>
              <w:t xml:space="preserve">Paleta — Tipografia — Gradiente — Principios graficos</w:t>
            </w:r>
          </w:p>
        </w:tc>
      </w:tr>
    </w:tbl>
    <w:p>
      <w:pPr>
        <w:spacing w:before="200" w:after="0"/>
      </w:pPr>
      <w:r>
        <w:t xml:space="preserve"> </w:t>
      </w:r>
    </w:p>
    <w:p>
      <w:pPr>
        <w:pStyle w:val="Heading2"/>
        <w:spacing w:before="260" w:after="100"/>
      </w:pPr>
      <w:r>
        <w:rPr>
          <w:rFonts w:ascii="Arial" w:cs="Arial" w:eastAsia="Arial" w:hAnsi="Arial"/>
          <w:b/>
          <w:bCs/>
          <w:color w:val="0F1F3D"/>
          <w:sz w:val="26"/>
          <w:szCs w:val="26"/>
        </w:rPr>
        <w:t xml:space="preserve">3.0 Por que esta paleta y no otra</w:t>
      </w:r>
    </w:p>
    <w:p>
      <w:pPr>
        <w:spacing w:before="60" w:after="60"/>
      </w:pPr>
      <w:r>
        <w:rPr>
          <w:rFonts w:ascii="Arial" w:cs="Arial" w:eastAsia="Arial" w:hAnsi="Arial"/>
          <w:b w:val="false"/>
          <w:bCs w:val="false"/>
          <w:color w:val="1E293B"/>
          <w:sz w:val="20"/>
          <w:szCs w:val="20"/>
        </w:rPr>
        <w:t xml:space="preserve">La paleta de Ulpiano no parte del logo. Parte del usuario.</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D6A4F" w:sz="16"/>
              <w:bottom w:val="none" w:color="FFFFFF" w:sz="0"/>
              <w:right w:val="none" w:color="FFFFFF" w:sz="0"/>
            </w:tcBorders>
            <w:shd w:fill="F1F5F9" w:val="clear"/>
            <w:tcMar>
              <w:top w:type="dxa" w:w="120"/>
              <w:left w:type="dxa" w:w="240"/>
              <w:bottom w:type="dxa" w:w="120"/>
              <w:right w:type="dxa" w:w="240"/>
            </w:tcMar>
          </w:tcPr>
          <w:p>
            <w:r>
              <w:rPr>
                <w:rFonts w:ascii="Arial" w:cs="Arial" w:eastAsia="Arial" w:hAnsi="Arial"/>
                <w:i/>
                <w:iCs/>
                <w:color w:val="1E293B"/>
                <w:sz w:val="20"/>
                <w:szCs w:val="20"/>
              </w:rPr>
              <w:t xml:space="preserve">Un abogado especialista en sucesiones o un notario evalua una herramienta nueva con un filtro mental muy concreto: esto parece tan serio como mi trabajo? Si la respuesta es no, la conversacion termina antes de que empiece la demo.</w:t>
            </w:r>
          </w:p>
        </w:tc>
      </w:tr>
    </w:tbl>
    <w:p>
      <w:pPr>
        <w:spacing w:before="120" w:after="0"/>
      </w:pPr>
      <w:r>
        <w:t xml:space="preserve"> </w:t>
      </w:r>
    </w:p>
    <w:p>
      <w:pPr>
        <w:spacing w:before="60" w:after="60"/>
      </w:pPr>
      <w:r>
        <w:rPr>
          <w:rFonts w:ascii="Arial" w:cs="Arial" w:eastAsia="Arial" w:hAnsi="Arial"/>
          <w:b w:val="false"/>
          <w:bCs w:val="false"/>
          <w:color w:val="1E293B"/>
          <w:sz w:val="20"/>
          <w:szCs w:val="20"/>
        </w:rPr>
        <w:t xml:space="preserve">Las plataformas B2B que han ganado en sectores profesionales conservadores comparten un patron visual: neutrales oscuros como base, un unico acento de color funcional y alta densidad informativa sin caos. Veeva en farmacia, Thomson Reuters en legal, HighQ en despachos de abogados. Todas siguen ese patron.</w:t>
      </w:r>
    </w:p>
    <w:p>
      <w:pPr>
        <w:spacing w:before="80" w:after="0"/>
      </w:pPr>
      <w:r>
        <w:t xml:space="preserve"> </w:t>
      </w:r>
    </w:p>
    <w:p>
      <w:pPr>
        <w:spacing w:before="60" w:after="60"/>
      </w:pPr>
      <w:r>
        <w:rPr>
          <w:rFonts w:ascii="Arial" w:cs="Arial" w:eastAsia="Arial" w:hAnsi="Arial"/>
          <w:b w:val="false"/>
          <w:bCs w:val="false"/>
          <w:color w:val="1E293B"/>
          <w:sz w:val="20"/>
          <w:szCs w:val="20"/>
        </w:rPr>
        <w:t xml:space="preserve">La paleta anterior (morado-rosa) reproducía los tonos del logo de Ulpiano en toda la interfaz y en el marketing. El problema no era estetico: era de señal. Morado vivo + rosa transmite fintech de consumo, app de bienestar o startup de lifestyle. No transmite infraestructura juridica critica. El profesional lo detecta de forma inconsciente y lo penaliza.</w:t>
      </w:r>
    </w:p>
    <w:p>
      <w:pPr>
        <w:spacing w:before="12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BD5E1" w:sz="1"/>
              <w:left w:val="single" w:color="CBD5E1" w:sz="1"/>
              <w:bottom w:val="single" w:color="CBD5E1" w:sz="1"/>
              <w:right w:val="single" w:color="CBD5E1" w:sz="1"/>
            </w:tcBorders>
            <w:shd w:fill="F1F5F9" w:val="clear"/>
            <w:tcMar>
              <w:top w:type="dxa" w:w="140"/>
              <w:left w:type="dxa" w:w="220"/>
              <w:bottom w:type="dxa" w:w="140"/>
              <w:right w:type="dxa" w:w="220"/>
            </w:tcMar>
            <w:vAlign w:val="top"/>
          </w:tcPr>
          <w:p>
            <w:r>
              <w:rPr>
                <w:rFonts w:ascii="Arial" w:cs="Arial" w:eastAsia="Arial" w:hAnsi="Arial"/>
                <w:b/>
                <w:bCs/>
                <w:color w:val="0F1F3D"/>
                <w:sz w:val="19"/>
                <w:szCs w:val="19"/>
              </w:rPr>
              <w:t xml:space="preserve">El logo (gradiente morado → rosa)</w:t>
            </w:r>
          </w:p>
          <w:p>
            <w:pPr>
              <w:spacing w:before="60"/>
            </w:pPr>
            <w:r>
              <w:rPr>
                <w:rFonts w:ascii="Arial" w:cs="Arial" w:eastAsia="Arial" w:hAnsi="Arial"/>
                <w:color w:val="1E293B"/>
                <w:sz w:val="19"/>
                <w:szCs w:val="19"/>
              </w:rPr>
              <w:t xml:space="preserve">El logo existe y es el activo de identidad de Ulpiano. No se toca. Pero su gradiente es una decision de simbolo juridico-tecnico, no una decision de sistema de color para producto y marketing. El logo puede convivir perfectamente sobre fondos oscuros neutros sin que el sistema herede sus colores.</w:t>
            </w:r>
          </w:p>
        </w:tc>
        <w:tc>
          <w:tcPr>
            <w:tcW w:type="dxa" w:w="4513"/>
            <w:tcBorders>
              <w:top w:val="single" w:color="CBD5E1" w:sz="1"/>
              <w:left w:val="single" w:color="CBD5E1" w:sz="1"/>
              <w:bottom w:val="single" w:color="CBD5E1" w:sz="1"/>
              <w:right w:val="single" w:color="CBD5E1" w:sz="1"/>
            </w:tcBorders>
            <w:shd w:fill="0F1F3D" w:val="clear"/>
            <w:tcMar>
              <w:top w:type="dxa" w:w="140"/>
              <w:left w:type="dxa" w:w="220"/>
              <w:bottom w:type="dxa" w:w="140"/>
              <w:right w:type="dxa" w:w="220"/>
            </w:tcMar>
            <w:vAlign w:val="top"/>
          </w:tcPr>
          <w:p>
            <w:r>
              <w:rPr>
                <w:rFonts w:ascii="Arial" w:cs="Arial" w:eastAsia="Arial" w:hAnsi="Arial"/>
                <w:b/>
                <w:bCs/>
                <w:color w:val="2D6A4F"/>
                <w:sz w:val="19"/>
                <w:szCs w:val="19"/>
              </w:rPr>
              <w:t xml:space="preserve">El sistema de color (navy + verde bosque)</w:t>
            </w:r>
          </w:p>
          <w:p>
            <w:pPr>
              <w:spacing w:before="60"/>
            </w:pPr>
            <w:r>
              <w:rPr>
                <w:rFonts w:ascii="Arial" w:cs="Arial" w:eastAsia="Arial" w:hAnsi="Arial"/>
                <w:color w:val="8AAAC8"/>
                <w:sz w:val="19"/>
                <w:szCs w:val="19"/>
              </w:rPr>
              <w:t xml:space="preserve">El sistema de color opera en el producto, el marketing y todos los documentos. Se construye sobre la percepcion del usuario profesional: seriedad, precision, fiabilidad. El verde bosque como acento unico es una decision diferencial: ningun competidor lo usa, y tiene resonancia semantica directa con el producto (verde = validado, correcto, completado).</w:t>
            </w:r>
          </w:p>
        </w:tc>
      </w:tr>
    </w:tbl>
    <w:p>
      <w:pPr>
        <w:spacing w:before="120" w:after="0"/>
      </w:pPr>
      <w:r>
        <w:t xml:space="preserve"> </w:t>
      </w:r>
    </w:p>
    <w:p>
      <w:r>
        <w:br w:type="page"/>
      </w:r>
    </w:p>
    <w:p>
      <w:pPr>
        <w:pStyle w:val="Heading2"/>
        <w:spacing w:before="260" w:after="100"/>
      </w:pPr>
      <w:r>
        <w:rPr>
          <w:rFonts w:ascii="Arial" w:cs="Arial" w:eastAsia="Arial" w:hAnsi="Arial"/>
          <w:b/>
          <w:bCs/>
          <w:color w:val="0F1F3D"/>
          <w:sz w:val="26"/>
          <w:szCs w:val="26"/>
        </w:rPr>
        <w:t xml:space="preserve">3.1 Paleta de Color Completa</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1F3D" w:val="clear"/>
            <w:tcMar>
              <w:top w:type="dxa" w:w="120"/>
              <w:left w:type="dxa" w:w="220"/>
              <w:bottom w:type="dxa" w:w="120"/>
              <w:right w:type="dxa" w:w="220"/>
            </w:tcMar>
          </w:tcPr>
          <w:p>
            <w:r>
              <w:rPr>
                <w:rFonts w:ascii="Arial" w:cs="Arial" w:eastAsia="Arial" w:hAnsi="Arial"/>
                <w:b/>
                <w:bCs/>
                <w:color w:val="FFFFFF"/>
                <w:sz w:val="22"/>
                <w:szCs w:val="22"/>
              </w:rPr>
              <w:t xml:space="preserve">BASE — Arquitectura del espacio visual</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none" w:color="FFFFFF" w:sz="0"/>
              <w:left w:val="none" w:color="FFFFFF" w:sz="0"/>
              <w:bottom w:val="none" w:color="FFFFFF" w:sz="0"/>
              <w:right w:val="none" w:color="FFFFFF" w:sz="0"/>
            </w:tcBorders>
            <w:shd w:fill="0F1F3D" w:val="clear"/>
            <w:tcMar>
              <w:top w:type="dxa" w:w="280"/>
              <w:left w:type="dxa" w:w="40"/>
              <w:bottom w:type="dxa" w:w="280"/>
              <w:right w:type="dxa" w:w="40"/>
            </w:tcMar>
          </w:tcPr>
          <w:p>
            <w:r>
              <w:t xml:space="preserve"> </w:t>
            </w:r>
          </w:p>
        </w:tc>
        <w:tc>
          <w:tcPr>
            <w:tcW w:type="dxa" w:w="2256"/>
            <w:tcBorders>
              <w:top w:val="none" w:color="FFFFFF" w:sz="0"/>
              <w:left w:val="none" w:color="FFFFFF" w:sz="0"/>
              <w:bottom w:val="none" w:color="FFFFFF" w:sz="0"/>
              <w:right w:val="none" w:color="FFFFFF" w:sz="0"/>
            </w:tcBorders>
            <w:shd w:fill="1E293B" w:val="clear"/>
            <w:tcMar>
              <w:top w:type="dxa" w:w="280"/>
              <w:left w:type="dxa" w:w="40"/>
              <w:bottom w:type="dxa" w:w="280"/>
              <w:right w:type="dxa" w:w="40"/>
            </w:tcMar>
          </w:tcPr>
          <w:p>
            <w:r>
              <w:t xml:space="preserve"> </w:t>
            </w:r>
          </w:p>
        </w:tc>
        <w:tc>
          <w:tcPr>
            <w:tcW w:type="dxa" w:w="2256"/>
            <w:tcBorders>
              <w:top w:val="none" w:color="FFFFFF" w:sz="0"/>
              <w:left w:val="none" w:color="FFFFFF" w:sz="0"/>
              <w:bottom w:val="none" w:color="FFFFFF" w:sz="0"/>
              <w:right w:val="none" w:color="FFFFFF" w:sz="0"/>
            </w:tcBorders>
            <w:shd w:fill="64748B" w:val="clear"/>
            <w:tcMar>
              <w:top w:type="dxa" w:w="280"/>
              <w:left w:type="dxa" w:w="40"/>
              <w:bottom w:type="dxa" w:w="280"/>
              <w:right w:type="dxa" w:w="40"/>
            </w:tcMar>
          </w:tcPr>
          <w:p>
            <w:r>
              <w:t xml:space="preserve"> </w:t>
            </w:r>
          </w:p>
        </w:tc>
        <w:tc>
          <w:tcPr>
            <w:tcW w:type="dxa" w:w="2258"/>
            <w:tcBorders>
              <w:top w:val="none" w:color="FFFFFF" w:sz="0"/>
              <w:left w:val="none" w:color="FFFFFF" w:sz="0"/>
              <w:bottom w:val="none" w:color="FFFFFF" w:sz="0"/>
              <w:right w:val="none" w:color="FFFFFF" w:sz="0"/>
            </w:tcBorders>
            <w:shd w:fill="94A3B8" w:val="clear"/>
            <w:tcMar>
              <w:top w:type="dxa" w:w="280"/>
              <w:left w:type="dxa" w:w="40"/>
              <w:bottom w:type="dxa" w:w="280"/>
              <w:right w:type="dxa" w:w="40"/>
            </w:tcMar>
          </w:tcPr>
          <w:p>
            <w:r>
              <w:t xml:space="preserve"> </w:t>
            </w:r>
          </w:p>
        </w:tc>
      </w:tr>
      <w:tr>
        <w:tc>
          <w:tcPr>
            <w:tcW w:type="dxa" w:w="2256"/>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0F1F3D"/>
                <w:sz w:val="16"/>
                <w:szCs w:val="16"/>
              </w:rPr>
              <w:t xml:space="preserve">Night</w:t>
            </w:r>
          </w:p>
          <w:p>
            <w:r>
              <w:rPr>
                <w:rFonts w:ascii="Arial" w:cs="Arial" w:eastAsia="Arial" w:hAnsi="Arial"/>
                <w:color w:val="64748B"/>
                <w:sz w:val="15"/>
                <w:szCs w:val="15"/>
              </w:rPr>
              <w:t xml:space="preserve">#0F1F3D</w:t>
            </w:r>
          </w:p>
          <w:p>
            <w:r>
              <w:rPr>
                <w:rFonts w:ascii="Arial" w:cs="Arial" w:eastAsia="Arial" w:hAnsi="Arial"/>
                <w:i/>
                <w:iCs/>
                <w:color w:val="94A3B8"/>
                <w:sz w:val="15"/>
                <w:szCs w:val="15"/>
              </w:rPr>
              <w:t xml:space="preserve">Banners, headers, fondos de navegacion principal.</w:t>
            </w:r>
          </w:p>
        </w:tc>
        <w:tc>
          <w:tcPr>
            <w:tcW w:type="dxa" w:w="2256"/>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0F1F3D"/>
                <w:sz w:val="16"/>
                <w:szCs w:val="16"/>
              </w:rPr>
              <w:t xml:space="preserve">Ink</w:t>
            </w:r>
          </w:p>
          <w:p>
            <w:r>
              <w:rPr>
                <w:rFonts w:ascii="Arial" w:cs="Arial" w:eastAsia="Arial" w:hAnsi="Arial"/>
                <w:color w:val="64748B"/>
                <w:sz w:val="15"/>
                <w:szCs w:val="15"/>
              </w:rPr>
              <w:t xml:space="preserve">#1E293B</w:t>
            </w:r>
          </w:p>
          <w:p>
            <w:r>
              <w:rPr>
                <w:rFonts w:ascii="Arial" w:cs="Arial" w:eastAsia="Arial" w:hAnsi="Arial"/>
                <w:i/>
                <w:iCs/>
                <w:color w:val="94A3B8"/>
                <w:sz w:val="15"/>
                <w:szCs w:val="15"/>
              </w:rPr>
              <w:t xml:space="preserve">Texto principal. Titulares dentro del producto.</w:t>
            </w:r>
          </w:p>
        </w:tc>
        <w:tc>
          <w:tcPr>
            <w:tcW w:type="dxa" w:w="2256"/>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0F1F3D"/>
                <w:sz w:val="16"/>
                <w:szCs w:val="16"/>
              </w:rPr>
              <w:t xml:space="preserve">Slate</w:t>
            </w:r>
          </w:p>
          <w:p>
            <w:r>
              <w:rPr>
                <w:rFonts w:ascii="Arial" w:cs="Arial" w:eastAsia="Arial" w:hAnsi="Arial"/>
                <w:color w:val="64748B"/>
                <w:sz w:val="15"/>
                <w:szCs w:val="15"/>
              </w:rPr>
              <w:t xml:space="preserve">#64748B</w:t>
            </w:r>
          </w:p>
          <w:p>
            <w:r>
              <w:rPr>
                <w:rFonts w:ascii="Arial" w:cs="Arial" w:eastAsia="Arial" w:hAnsi="Arial"/>
                <w:i/>
                <w:iCs/>
                <w:color w:val="94A3B8"/>
                <w:sz w:val="15"/>
                <w:szCs w:val="15"/>
              </w:rPr>
              <w:t xml:space="preserve">Texto secundario, descripciones, metadatos.</w:t>
            </w:r>
          </w:p>
        </w:tc>
        <w:tc>
          <w:tcPr>
            <w:tcW w:type="dxa" w:w="2258"/>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0F1F3D"/>
                <w:sz w:val="16"/>
                <w:szCs w:val="16"/>
              </w:rPr>
              <w:t xml:space="preserve">Fog</w:t>
            </w:r>
          </w:p>
          <w:p>
            <w:r>
              <w:rPr>
                <w:rFonts w:ascii="Arial" w:cs="Arial" w:eastAsia="Arial" w:hAnsi="Arial"/>
                <w:color w:val="64748B"/>
                <w:sz w:val="15"/>
                <w:szCs w:val="15"/>
              </w:rPr>
              <w:t xml:space="preserve">#94A3B8</w:t>
            </w:r>
          </w:p>
          <w:p>
            <w:r>
              <w:rPr>
                <w:rFonts w:ascii="Arial" w:cs="Arial" w:eastAsia="Arial" w:hAnsi="Arial"/>
                <w:i/>
                <w:iCs/>
                <w:color w:val="94A3B8"/>
                <w:sz w:val="15"/>
                <w:szCs w:val="15"/>
              </w:rPr>
              <w:t xml:space="preserve">Texto desactivado, timestamps, paginacion.</w:t>
            </w:r>
          </w:p>
        </w:tc>
      </w:tr>
    </w:tbl>
    <w:p>
      <w:pPr>
        <w:spacing w:before="6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none" w:color="FFFFFF" w:sz="0"/>
              <w:left w:val="none" w:color="FFFFFF" w:sz="0"/>
              <w:bottom w:val="none" w:color="FFFFFF" w:sz="0"/>
              <w:right w:val="none" w:color="FFFFFF" w:sz="0"/>
            </w:tcBorders>
            <w:shd w:fill="CBD5E1" w:val="clear"/>
            <w:tcMar>
              <w:top w:type="dxa" w:w="280"/>
              <w:left w:type="dxa" w:w="40"/>
              <w:bottom w:type="dxa" w:w="280"/>
              <w:right w:type="dxa" w:w="40"/>
            </w:tcMar>
          </w:tcPr>
          <w:p>
            <w:r>
              <w:t xml:space="preserve"> </w:t>
            </w:r>
          </w:p>
        </w:tc>
        <w:tc>
          <w:tcPr>
            <w:tcW w:type="dxa" w:w="3008"/>
            <w:tcBorders>
              <w:top w:val="none" w:color="FFFFFF" w:sz="0"/>
              <w:left w:val="none" w:color="FFFFFF" w:sz="0"/>
              <w:bottom w:val="none" w:color="FFFFFF" w:sz="0"/>
              <w:right w:val="none" w:color="FFFFFF" w:sz="0"/>
            </w:tcBorders>
            <w:shd w:fill="F1F5F9" w:val="clear"/>
            <w:tcMar>
              <w:top w:type="dxa" w:w="280"/>
              <w:left w:type="dxa" w:w="40"/>
              <w:bottom w:type="dxa" w:w="280"/>
              <w:right w:type="dxa" w:w="40"/>
            </w:tcMar>
          </w:tcPr>
          <w:p>
            <w:r>
              <w:t xml:space="preserve"> </w:t>
            </w:r>
          </w:p>
        </w:tc>
        <w:tc>
          <w:tcPr>
            <w:tcW w:type="dxa" w:w="3010"/>
            <w:tcBorders>
              <w:top w:val="none" w:color="FFFFFF" w:sz="0"/>
              <w:left w:val="none" w:color="FFFFFF" w:sz="0"/>
              <w:bottom w:val="none" w:color="FFFFFF" w:sz="0"/>
              <w:right w:val="none" w:color="FFFFFF" w:sz="0"/>
            </w:tcBorders>
            <w:shd w:fill="FFFFFF" w:val="clear"/>
            <w:tcMar>
              <w:top w:type="dxa" w:w="280"/>
              <w:left w:type="dxa" w:w="40"/>
              <w:bottom w:type="dxa" w:w="280"/>
              <w:right w:type="dxa" w:w="40"/>
            </w:tcMar>
          </w:tcPr>
          <w:p>
            <w:r>
              <w:t xml:space="preserve"> </w:t>
            </w:r>
          </w:p>
        </w:tc>
      </w:tr>
      <w:tr>
        <w:tc>
          <w:tcPr>
            <w:tcW w:type="dxa" w:w="3008"/>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0F1F3D"/>
                <w:sz w:val="16"/>
                <w:szCs w:val="16"/>
              </w:rPr>
              <w:t xml:space="preserve">Mist</w:t>
            </w:r>
          </w:p>
          <w:p>
            <w:r>
              <w:rPr>
                <w:rFonts w:ascii="Arial" w:cs="Arial" w:eastAsia="Arial" w:hAnsi="Arial"/>
                <w:color w:val="64748B"/>
                <w:sz w:val="15"/>
                <w:szCs w:val="15"/>
              </w:rPr>
              <w:t xml:space="preserve">#CBD5E1</w:t>
            </w:r>
          </w:p>
          <w:p>
            <w:r>
              <w:rPr>
                <w:rFonts w:ascii="Arial" w:cs="Arial" w:eastAsia="Arial" w:hAnsi="Arial"/>
                <w:i/>
                <w:iCs/>
                <w:color w:val="94A3B8"/>
                <w:sz w:val="15"/>
                <w:szCs w:val="15"/>
              </w:rPr>
              <w:t xml:space="preserve">Bordes de tabla, divisores, separadores.</w:t>
            </w:r>
          </w:p>
        </w:tc>
        <w:tc>
          <w:tcPr>
            <w:tcW w:type="dxa" w:w="3008"/>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0F1F3D"/>
                <w:sz w:val="16"/>
                <w:szCs w:val="16"/>
              </w:rPr>
              <w:t xml:space="preserve">Surface</w:t>
            </w:r>
          </w:p>
          <w:p>
            <w:r>
              <w:rPr>
                <w:rFonts w:ascii="Arial" w:cs="Arial" w:eastAsia="Arial" w:hAnsi="Arial"/>
                <w:color w:val="64748B"/>
                <w:sz w:val="15"/>
                <w:szCs w:val="15"/>
              </w:rPr>
              <w:t xml:space="preserve">#F1F5F9</w:t>
            </w:r>
          </w:p>
          <w:p>
            <w:r>
              <w:rPr>
                <w:rFonts w:ascii="Arial" w:cs="Arial" w:eastAsia="Arial" w:hAnsi="Arial"/>
                <w:i/>
                <w:iCs/>
                <w:color w:val="94A3B8"/>
                <w:sz w:val="15"/>
                <w:szCs w:val="15"/>
              </w:rPr>
              <w:t xml:space="preserve">Fondos de card, filas alternadas en tabla.</w:t>
            </w:r>
          </w:p>
        </w:tc>
        <w:tc>
          <w:tcPr>
            <w:tcW w:type="dxa" w:w="3010"/>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0F1F3D"/>
                <w:sz w:val="16"/>
                <w:szCs w:val="16"/>
              </w:rPr>
              <w:t xml:space="preserve">White</w:t>
            </w:r>
          </w:p>
          <w:p>
            <w:r>
              <w:rPr>
                <w:rFonts w:ascii="Arial" w:cs="Arial" w:eastAsia="Arial" w:hAnsi="Arial"/>
                <w:color w:val="64748B"/>
                <w:sz w:val="15"/>
                <w:szCs w:val="15"/>
              </w:rPr>
              <w:t xml:space="preserve">#FFFFFF</w:t>
            </w:r>
          </w:p>
          <w:p>
            <w:r>
              <w:rPr>
                <w:rFonts w:ascii="Arial" w:cs="Arial" w:eastAsia="Arial" w:hAnsi="Arial"/>
                <w:i/>
                <w:iCs/>
                <w:color w:val="94A3B8"/>
                <w:sz w:val="15"/>
                <w:szCs w:val="15"/>
              </w:rPr>
              <w:t xml:space="preserve">Fondo principal del producto.</w:t>
            </w:r>
          </w:p>
        </w:tc>
      </w:tr>
    </w:tbl>
    <w:p>
      <w:pPr>
        <w:spacing w:before="12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D6A4F" w:val="clear"/>
            <w:tcMar>
              <w:top w:type="dxa" w:w="120"/>
              <w:left w:type="dxa" w:w="220"/>
              <w:bottom w:type="dxa" w:w="120"/>
              <w:right w:type="dxa" w:w="220"/>
            </w:tcMar>
          </w:tcPr>
          <w:p>
            <w:r>
              <w:rPr>
                <w:rFonts w:ascii="Arial" w:cs="Arial" w:eastAsia="Arial" w:hAnsi="Arial"/>
                <w:b/>
                <w:bCs/>
                <w:color w:val="FFFFFF"/>
                <w:sz w:val="22"/>
                <w:szCs w:val="22"/>
              </w:rPr>
              <w:t xml:space="preserve">ACENTO UNICO — Verde bosque (Ulpiano Green)</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none" w:color="FFFFFF" w:sz="0"/>
              <w:left w:val="none" w:color="FFFFFF" w:sz="0"/>
              <w:bottom w:val="none" w:color="FFFFFF" w:sz="0"/>
              <w:right w:val="none" w:color="FFFFFF" w:sz="0"/>
            </w:tcBorders>
            <w:shd w:fill="2D6A4F" w:val="clear"/>
            <w:tcMar>
              <w:top w:type="dxa" w:w="280"/>
              <w:left w:type="dxa" w:w="40"/>
              <w:bottom w:type="dxa" w:w="280"/>
              <w:right w:type="dxa" w:w="40"/>
            </w:tcMar>
          </w:tcPr>
          <w:p>
            <w:r>
              <w:t xml:space="preserve"> </w:t>
            </w:r>
          </w:p>
        </w:tc>
        <w:tc>
          <w:tcPr>
            <w:tcW w:type="dxa" w:w="3008"/>
            <w:tcBorders>
              <w:top w:val="none" w:color="FFFFFF" w:sz="0"/>
              <w:left w:val="none" w:color="FFFFFF" w:sz="0"/>
              <w:bottom w:val="none" w:color="FFFFFF" w:sz="0"/>
              <w:right w:val="none" w:color="FFFFFF" w:sz="0"/>
            </w:tcBorders>
            <w:shd w:fill="40916C" w:val="clear"/>
            <w:tcMar>
              <w:top w:type="dxa" w:w="280"/>
              <w:left w:type="dxa" w:w="40"/>
              <w:bottom w:type="dxa" w:w="280"/>
              <w:right w:type="dxa" w:w="40"/>
            </w:tcMar>
          </w:tcPr>
          <w:p>
            <w:r>
              <w:t xml:space="preserve"> </w:t>
            </w:r>
          </w:p>
        </w:tc>
        <w:tc>
          <w:tcPr>
            <w:tcW w:type="dxa" w:w="3010"/>
            <w:tcBorders>
              <w:top w:val="none" w:color="FFFFFF" w:sz="0"/>
              <w:left w:val="none" w:color="FFFFFF" w:sz="0"/>
              <w:bottom w:val="none" w:color="FFFFFF" w:sz="0"/>
              <w:right w:val="none" w:color="FFFFFF" w:sz="0"/>
            </w:tcBorders>
            <w:shd w:fill="D8F3DC" w:val="clear"/>
            <w:tcMar>
              <w:top w:type="dxa" w:w="280"/>
              <w:left w:type="dxa" w:w="40"/>
              <w:bottom w:type="dxa" w:w="280"/>
              <w:right w:type="dxa" w:w="40"/>
            </w:tcMar>
          </w:tcPr>
          <w:p>
            <w:r>
              <w:t xml:space="preserve"> </w:t>
            </w:r>
          </w:p>
        </w:tc>
      </w:tr>
      <w:tr>
        <w:tc>
          <w:tcPr>
            <w:tcW w:type="dxa" w:w="3008"/>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0F1F3D"/>
                <w:sz w:val="16"/>
                <w:szCs w:val="16"/>
              </w:rPr>
              <w:t xml:space="preserve">Ulpiano Green</w:t>
            </w:r>
          </w:p>
          <w:p>
            <w:r>
              <w:rPr>
                <w:rFonts w:ascii="Arial" w:cs="Arial" w:eastAsia="Arial" w:hAnsi="Arial"/>
                <w:color w:val="64748B"/>
                <w:sz w:val="15"/>
                <w:szCs w:val="15"/>
              </w:rPr>
              <w:t xml:space="preserve">#2D6A4F</w:t>
            </w:r>
          </w:p>
          <w:p>
            <w:r>
              <w:rPr>
                <w:rFonts w:ascii="Arial" w:cs="Arial" w:eastAsia="Arial" w:hAnsi="Arial"/>
                <w:i/>
                <w:iCs/>
                <w:color w:val="94A3B8"/>
                <w:sz w:val="15"/>
                <w:szCs w:val="15"/>
              </w:rPr>
              <w:t xml:space="preserve">Boton primario, estado validado, paso completado, CTA principal.</w:t>
            </w:r>
          </w:p>
        </w:tc>
        <w:tc>
          <w:tcPr>
            <w:tcW w:type="dxa" w:w="3008"/>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0F1F3D"/>
                <w:sz w:val="16"/>
                <w:szCs w:val="16"/>
              </w:rPr>
              <w:t xml:space="preserve">Green Light</w:t>
            </w:r>
          </w:p>
          <w:p>
            <w:r>
              <w:rPr>
                <w:rFonts w:ascii="Arial" w:cs="Arial" w:eastAsia="Arial" w:hAnsi="Arial"/>
                <w:color w:val="64748B"/>
                <w:sz w:val="15"/>
                <w:szCs w:val="15"/>
              </w:rPr>
              <w:t xml:space="preserve">#40916C</w:t>
            </w:r>
          </w:p>
          <w:p>
            <w:r>
              <w:rPr>
                <w:rFonts w:ascii="Arial" w:cs="Arial" w:eastAsia="Arial" w:hAnsi="Arial"/>
                <w:i/>
                <w:iCs/>
                <w:color w:val="94A3B8"/>
                <w:sz w:val="15"/>
                <w:szCs w:val="15"/>
              </w:rPr>
              <w:t xml:space="preserve">Hover states sobre el acento, badges activos.</w:t>
            </w:r>
          </w:p>
        </w:tc>
        <w:tc>
          <w:tcPr>
            <w:tcW w:type="dxa" w:w="3010"/>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0F1F3D"/>
                <w:sz w:val="16"/>
                <w:szCs w:val="16"/>
              </w:rPr>
              <w:t xml:space="preserve">Green Background</w:t>
            </w:r>
          </w:p>
          <w:p>
            <w:r>
              <w:rPr>
                <w:rFonts w:ascii="Arial" w:cs="Arial" w:eastAsia="Arial" w:hAnsi="Arial"/>
                <w:color w:val="64748B"/>
                <w:sz w:val="15"/>
                <w:szCs w:val="15"/>
              </w:rPr>
              <w:t xml:space="preserve">#D8F3DC</w:t>
            </w:r>
          </w:p>
          <w:p>
            <w:r>
              <w:rPr>
                <w:rFonts w:ascii="Arial" w:cs="Arial" w:eastAsia="Arial" w:hAnsi="Arial"/>
                <w:i/>
                <w:iCs/>
                <w:color w:val="94A3B8"/>
                <w:sz w:val="15"/>
                <w:szCs w:val="15"/>
              </w:rPr>
              <w:t xml:space="preserve">Fondo de mensajes de exito y validacion positiva.</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2D6A4F"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2D6A4F"/>
                <w:sz w:val="19"/>
                <w:szCs w:val="19"/>
              </w:rPr>
              <w:t xml:space="preserve">Por que verde bosque y no otro acento</w:t>
            </w:r>
          </w:p>
          <w:p>
            <w:pPr>
              <w:spacing w:before="60"/>
            </w:pPr>
            <w:r>
              <w:rPr>
                <w:rFonts w:ascii="Arial" w:cs="Arial" w:eastAsia="Arial" w:hAnsi="Arial"/>
                <w:color w:val="1E293B"/>
                <w:sz w:val="20"/>
                <w:szCs w:val="20"/>
              </w:rPr>
              <w:t xml:space="preserve">Primero: ninguno de los competidores directos lo usa (todos van a azul o morado), lo que convierte el verde en un diferenciador visual inmediato. Segundo: el verde tiene resonancia semantica directa con el output principal de Ulpiano: correcto, validado, aprobado, completado. El usuario no necesita aprender que significa el color: ya lo sabe. Tercero: contrasta correctamente sobre el navy oscuro y sobre el blanco, lo que resuelve los dos contextos principales del sistema (fondo oscuro en headers, fondo claro en el producto).</w:t>
            </w:r>
          </w:p>
        </w:tc>
      </w:tr>
    </w:tbl>
    <w:p>
      <w:pPr>
        <w:spacing w:before="12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B45309" w:val="clear"/>
            <w:tcMar>
              <w:top w:type="dxa" w:w="120"/>
              <w:left w:type="dxa" w:w="220"/>
              <w:bottom w:type="dxa" w:w="120"/>
              <w:right w:type="dxa" w:w="220"/>
            </w:tcMar>
          </w:tcPr>
          <w:p>
            <w:r>
              <w:rPr>
                <w:rFonts w:ascii="Arial" w:cs="Arial" w:eastAsia="Arial" w:hAnsi="Arial"/>
                <w:b/>
                <w:bCs/>
                <w:color w:val="FFFFFF"/>
                <w:sz w:val="22"/>
                <w:szCs w:val="22"/>
              </w:rPr>
              <w:t xml:space="preserve">FUNCIONALES — Solo para estados del sistema</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c>
          <w:tcPr>
            <w:tcW w:type="dxa" w:w="1504"/>
            <w:tcBorders>
              <w:top w:val="none" w:color="FFFFFF" w:sz="0"/>
              <w:left w:val="none" w:color="FFFFFF" w:sz="0"/>
              <w:bottom w:val="none" w:color="FFFFFF" w:sz="0"/>
              <w:right w:val="none" w:color="FFFFFF" w:sz="0"/>
            </w:tcBorders>
            <w:shd w:fill="B45309" w:val="clear"/>
            <w:tcMar>
              <w:top w:type="dxa" w:w="280"/>
              <w:left w:type="dxa" w:w="40"/>
              <w:bottom w:type="dxa" w:w="280"/>
              <w:right w:type="dxa" w:w="40"/>
            </w:tcMar>
          </w:tcPr>
          <w:p>
            <w:r>
              <w:t xml:space="preserve"> </w:t>
            </w:r>
          </w:p>
        </w:tc>
        <w:tc>
          <w:tcPr>
            <w:tcW w:type="dxa" w:w="1504"/>
            <w:tcBorders>
              <w:top w:val="none" w:color="FFFFFF" w:sz="0"/>
              <w:left w:val="none" w:color="FFFFFF" w:sz="0"/>
              <w:bottom w:val="none" w:color="FFFFFF" w:sz="0"/>
              <w:right w:val="none" w:color="FFFFFF" w:sz="0"/>
            </w:tcBorders>
            <w:shd w:fill="FEF3C7" w:val="clear"/>
            <w:tcMar>
              <w:top w:type="dxa" w:w="280"/>
              <w:left w:type="dxa" w:w="40"/>
              <w:bottom w:type="dxa" w:w="280"/>
              <w:right w:type="dxa" w:w="40"/>
            </w:tcMar>
          </w:tcPr>
          <w:p>
            <w:r>
              <w:t xml:space="preserve"> </w:t>
            </w:r>
          </w:p>
        </w:tc>
        <w:tc>
          <w:tcPr>
            <w:tcW w:type="dxa" w:w="1504"/>
            <w:tcBorders>
              <w:top w:val="none" w:color="FFFFFF" w:sz="0"/>
              <w:left w:val="none" w:color="FFFFFF" w:sz="0"/>
              <w:bottom w:val="none" w:color="FFFFFF" w:sz="0"/>
              <w:right w:val="none" w:color="FFFFFF" w:sz="0"/>
            </w:tcBorders>
            <w:shd w:fill="991B1B" w:val="clear"/>
            <w:tcMar>
              <w:top w:type="dxa" w:w="280"/>
              <w:left w:type="dxa" w:w="40"/>
              <w:bottom w:type="dxa" w:w="280"/>
              <w:right w:type="dxa" w:w="40"/>
            </w:tcMar>
          </w:tcPr>
          <w:p>
            <w:r>
              <w:t xml:space="preserve"> </w:t>
            </w:r>
          </w:p>
        </w:tc>
        <w:tc>
          <w:tcPr>
            <w:tcW w:type="dxa" w:w="1504"/>
            <w:tcBorders>
              <w:top w:val="none" w:color="FFFFFF" w:sz="0"/>
              <w:left w:val="none" w:color="FFFFFF" w:sz="0"/>
              <w:bottom w:val="none" w:color="FFFFFF" w:sz="0"/>
              <w:right w:val="none" w:color="FFFFFF" w:sz="0"/>
            </w:tcBorders>
            <w:shd w:fill="FEE2E2" w:val="clear"/>
            <w:tcMar>
              <w:top w:type="dxa" w:w="280"/>
              <w:left w:type="dxa" w:w="40"/>
              <w:bottom w:type="dxa" w:w="280"/>
              <w:right w:type="dxa" w:w="40"/>
            </w:tcMar>
          </w:tcPr>
          <w:p>
            <w:r>
              <w:t xml:space="preserve"> </w:t>
            </w:r>
          </w:p>
        </w:tc>
        <w:tc>
          <w:tcPr>
            <w:tcW w:type="dxa" w:w="1504"/>
            <w:tcBorders>
              <w:top w:val="none" w:color="FFFFFF" w:sz="0"/>
              <w:left w:val="none" w:color="FFFFFF" w:sz="0"/>
              <w:bottom w:val="none" w:color="FFFFFF" w:sz="0"/>
              <w:right w:val="none" w:color="FFFFFF" w:sz="0"/>
            </w:tcBorders>
            <w:shd w:fill="1E6A9E" w:val="clear"/>
            <w:tcMar>
              <w:top w:type="dxa" w:w="280"/>
              <w:left w:type="dxa" w:w="40"/>
              <w:bottom w:type="dxa" w:w="280"/>
              <w:right w:type="dxa" w:w="40"/>
            </w:tcMar>
          </w:tcPr>
          <w:p>
            <w:r>
              <w:t xml:space="preserve"> </w:t>
            </w:r>
          </w:p>
        </w:tc>
        <w:tc>
          <w:tcPr>
            <w:tcW w:type="dxa" w:w="1506"/>
            <w:tcBorders>
              <w:top w:val="none" w:color="FFFFFF" w:sz="0"/>
              <w:left w:val="none" w:color="FFFFFF" w:sz="0"/>
              <w:bottom w:val="none" w:color="FFFFFF" w:sz="0"/>
              <w:right w:val="none" w:color="FFFFFF" w:sz="0"/>
            </w:tcBorders>
            <w:shd w:fill="DBEAFE" w:val="clear"/>
            <w:tcMar>
              <w:top w:type="dxa" w:w="280"/>
              <w:left w:type="dxa" w:w="40"/>
              <w:bottom w:type="dxa" w:w="280"/>
              <w:right w:type="dxa" w:w="40"/>
            </w:tcMar>
          </w:tcPr>
          <w:p>
            <w:r>
              <w:t xml:space="preserve"> </w:t>
            </w:r>
          </w:p>
        </w:tc>
      </w:tr>
      <w:tr>
        <w:tc>
          <w:tcPr>
            <w:tcW w:type="dxa" w:w="1504"/>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0F1F3D"/>
                <w:sz w:val="16"/>
                <w:szCs w:val="16"/>
              </w:rPr>
              <w:t xml:space="preserve">Warning</w:t>
            </w:r>
          </w:p>
          <w:p>
            <w:r>
              <w:rPr>
                <w:rFonts w:ascii="Arial" w:cs="Arial" w:eastAsia="Arial" w:hAnsi="Arial"/>
                <w:color w:val="64748B"/>
                <w:sz w:val="15"/>
                <w:szCs w:val="15"/>
              </w:rPr>
              <w:t xml:space="preserve">#B45309</w:t>
            </w:r>
          </w:p>
          <w:p>
            <w:r>
              <w:rPr>
                <w:rFonts w:ascii="Arial" w:cs="Arial" w:eastAsia="Arial" w:hAnsi="Arial"/>
                <w:i/>
                <w:iCs/>
                <w:color w:val="94A3B8"/>
                <w:sz w:val="15"/>
                <w:szCs w:val="15"/>
              </w:rPr>
              <w:t xml:space="preserve">Plazo proximo, dato pendiente de revision, aviso no critico.</w:t>
            </w:r>
          </w:p>
        </w:tc>
        <w:tc>
          <w:tcPr>
            <w:tcW w:type="dxa" w:w="1504"/>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0F1F3D"/>
                <w:sz w:val="16"/>
                <w:szCs w:val="16"/>
              </w:rPr>
              <w:t xml:space="preserve">Warning Bg</w:t>
            </w:r>
          </w:p>
          <w:p>
            <w:r>
              <w:rPr>
                <w:rFonts w:ascii="Arial" w:cs="Arial" w:eastAsia="Arial" w:hAnsi="Arial"/>
                <w:color w:val="64748B"/>
                <w:sz w:val="15"/>
                <w:szCs w:val="15"/>
              </w:rPr>
              <w:t xml:space="preserve">#FEF3C7</w:t>
            </w:r>
          </w:p>
          <w:p>
            <w:r>
              <w:rPr>
                <w:rFonts w:ascii="Arial" w:cs="Arial" w:eastAsia="Arial" w:hAnsi="Arial"/>
                <w:i/>
                <w:iCs/>
                <w:color w:val="94A3B8"/>
                <w:sz w:val="15"/>
                <w:szCs w:val="15"/>
              </w:rPr>
              <w:t xml:space="preserve">Fondo de avisos de warning en interfaz.</w:t>
            </w:r>
          </w:p>
        </w:tc>
        <w:tc>
          <w:tcPr>
            <w:tcW w:type="dxa" w:w="1504"/>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0F1F3D"/>
                <w:sz w:val="16"/>
                <w:szCs w:val="16"/>
              </w:rPr>
              <w:t xml:space="preserve">Error</w:t>
            </w:r>
          </w:p>
          <w:p>
            <w:r>
              <w:rPr>
                <w:rFonts w:ascii="Arial" w:cs="Arial" w:eastAsia="Arial" w:hAnsi="Arial"/>
                <w:color w:val="64748B"/>
                <w:sz w:val="15"/>
                <w:szCs w:val="15"/>
              </w:rPr>
              <w:t xml:space="preserve">#991B1B</w:t>
            </w:r>
          </w:p>
          <w:p>
            <w:r>
              <w:rPr>
                <w:rFonts w:ascii="Arial" w:cs="Arial" w:eastAsia="Arial" w:hAnsi="Arial"/>
                <w:i/>
                <w:iCs/>
                <w:color w:val="94A3B8"/>
                <w:sz w:val="15"/>
                <w:szCs w:val="15"/>
              </w:rPr>
              <w:t xml:space="preserve">Dato incorrecto, alerta critica, calculo bloqueado.</w:t>
            </w:r>
          </w:p>
        </w:tc>
        <w:tc>
          <w:tcPr>
            <w:tcW w:type="dxa" w:w="1504"/>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0F1F3D"/>
                <w:sz w:val="16"/>
                <w:szCs w:val="16"/>
              </w:rPr>
              <w:t xml:space="preserve">Error Bg</w:t>
            </w:r>
          </w:p>
          <w:p>
            <w:r>
              <w:rPr>
                <w:rFonts w:ascii="Arial" w:cs="Arial" w:eastAsia="Arial" w:hAnsi="Arial"/>
                <w:color w:val="64748B"/>
                <w:sz w:val="15"/>
                <w:szCs w:val="15"/>
              </w:rPr>
              <w:t xml:space="preserve">#FEE2E2</w:t>
            </w:r>
          </w:p>
          <w:p>
            <w:r>
              <w:rPr>
                <w:rFonts w:ascii="Arial" w:cs="Arial" w:eastAsia="Arial" w:hAnsi="Arial"/>
                <w:i/>
                <w:iCs/>
                <w:color w:val="94A3B8"/>
                <w:sz w:val="15"/>
                <w:szCs w:val="15"/>
              </w:rPr>
              <w:t xml:space="preserve">Fondo de mensajes de error y validacion negativa.</w:t>
            </w:r>
          </w:p>
        </w:tc>
        <w:tc>
          <w:tcPr>
            <w:tcW w:type="dxa" w:w="1504"/>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0F1F3D"/>
                <w:sz w:val="16"/>
                <w:szCs w:val="16"/>
              </w:rPr>
              <w:t xml:space="preserve">Info</w:t>
            </w:r>
          </w:p>
          <w:p>
            <w:r>
              <w:rPr>
                <w:rFonts w:ascii="Arial" w:cs="Arial" w:eastAsia="Arial" w:hAnsi="Arial"/>
                <w:color w:val="64748B"/>
                <w:sz w:val="15"/>
                <w:szCs w:val="15"/>
              </w:rPr>
              <w:t xml:space="preserve">#1E6A9E</w:t>
            </w:r>
          </w:p>
          <w:p>
            <w:r>
              <w:rPr>
                <w:rFonts w:ascii="Arial" w:cs="Arial" w:eastAsia="Arial" w:hAnsi="Arial"/>
                <w:i/>
                <w:iCs/>
                <w:color w:val="94A3B8"/>
                <w:sz w:val="15"/>
                <w:szCs w:val="15"/>
              </w:rPr>
              <w:t xml:space="preserve">Informacion contextual, tooltip de norma aplicada.</w:t>
            </w:r>
          </w:p>
        </w:tc>
        <w:tc>
          <w:tcPr>
            <w:tcW w:type="dxa" w:w="1506"/>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0F1F3D"/>
                <w:sz w:val="16"/>
                <w:szCs w:val="16"/>
              </w:rPr>
              <w:t xml:space="preserve">Info Bg</w:t>
            </w:r>
          </w:p>
          <w:p>
            <w:r>
              <w:rPr>
                <w:rFonts w:ascii="Arial" w:cs="Arial" w:eastAsia="Arial" w:hAnsi="Arial"/>
                <w:color w:val="64748B"/>
                <w:sz w:val="15"/>
                <w:szCs w:val="15"/>
              </w:rPr>
              <w:t xml:space="preserve">#DBEAFE</w:t>
            </w:r>
          </w:p>
          <w:p>
            <w:r>
              <w:rPr>
                <w:rFonts w:ascii="Arial" w:cs="Arial" w:eastAsia="Arial" w:hAnsi="Arial"/>
                <w:i/>
                <w:iCs/>
                <w:color w:val="94A3B8"/>
                <w:sz w:val="15"/>
                <w:szCs w:val="15"/>
              </w:rPr>
              <w:t xml:space="preserve">Fondo de tooltips informativos y notas de contexto.</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B45309"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EF3C7" w:val="clear"/>
            <w:tcMar>
              <w:top w:type="dxa" w:w="140"/>
              <w:left w:type="dxa" w:w="220"/>
              <w:bottom w:type="dxa" w:w="140"/>
              <w:right w:type="dxa" w:w="220"/>
            </w:tcMar>
          </w:tcPr>
          <w:p>
            <w:r>
              <w:rPr>
                <w:rFonts w:ascii="Arial" w:cs="Arial" w:eastAsia="Arial" w:hAnsi="Arial"/>
                <w:b/>
                <w:bCs/>
                <w:color w:val="B45309"/>
                <w:sz w:val="19"/>
                <w:szCs w:val="19"/>
              </w:rPr>
              <w:t xml:space="preserve">Regla de uso de los colores funcionales</w:t>
            </w:r>
          </w:p>
          <w:p>
            <w:pPr>
              <w:spacing w:before="60"/>
            </w:pPr>
            <w:r>
              <w:rPr>
                <w:rFonts w:ascii="Arial" w:cs="Arial" w:eastAsia="Arial" w:hAnsi="Arial"/>
                <w:color w:val="1E293B"/>
                <w:sz w:val="20"/>
                <w:szCs w:val="20"/>
              </w:rPr>
              <w:t xml:space="preserve">Los colores funcionales SOLO aparecen en respuesta a un estado del sistema o del expediente. Nunca se usan como decoracion, como fondo de seccion ni como color de titular. Si algo es rojo, significa que hay un error. Si algo es ambar, hay un plazo o una atencion requerida. Si el usuario ve esos colores sin que haya un estado correspondiente, el sistema pierde confianza inmediatamente.</w:t>
            </w:r>
          </w:p>
        </w:tc>
      </w:tr>
    </w:tbl>
    <w:p>
      <w:pPr>
        <w:spacing w:before="120" w:after="0"/>
      </w:pPr>
      <w:r>
        <w:t xml:space="preserve"> </w:t>
      </w:r>
    </w:p>
    <w:p>
      <w:r>
        <w:br w:type="page"/>
      </w:r>
    </w:p>
    <w:p>
      <w:pPr>
        <w:pStyle w:val="Heading2"/>
        <w:spacing w:before="260" w:after="100"/>
      </w:pPr>
      <w:r>
        <w:rPr>
          <w:rFonts w:ascii="Arial" w:cs="Arial" w:eastAsia="Arial" w:hAnsi="Arial"/>
          <w:b/>
          <w:bCs/>
          <w:color w:val="0F1F3D"/>
          <w:sz w:val="26"/>
          <w:szCs w:val="26"/>
        </w:rPr>
        <w:t xml:space="preserve">3.2 El Gradiente del Logo — Reglas de Uso</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D6A4F" w:sz="16"/>
              <w:bottom w:val="none" w:color="FFFFFF" w:sz="0"/>
              <w:right w:val="none" w:color="FFFFFF" w:sz="0"/>
            </w:tcBorders>
            <w:shd w:fill="F1F5F9" w:val="clear"/>
            <w:tcMar>
              <w:top w:type="dxa" w:w="120"/>
              <w:left w:type="dxa" w:w="240"/>
              <w:bottom w:type="dxa" w:w="120"/>
              <w:right w:type="dxa" w:w="240"/>
            </w:tcMar>
          </w:tcPr>
          <w:p>
            <w:r>
              <w:rPr>
                <w:rFonts w:ascii="Arial" w:cs="Arial" w:eastAsia="Arial" w:hAnsi="Arial"/>
                <w:i/>
                <w:iCs/>
                <w:color w:val="1E293B"/>
                <w:sz w:val="20"/>
                <w:szCs w:val="20"/>
              </w:rPr>
              <w:t xml:space="preserve">El gradiente morado-rosa es el activo visual de identidad de Ulpiano. No es el sistema de color de Ulpiano. Esa distincion es fundamental y debe respetarse en cada decision de diseno.</w:t>
            </w:r>
          </w:p>
        </w:tc>
      </w:tr>
    </w:tbl>
    <w:p>
      <w:pPr>
        <w:spacing w:before="10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BD5E1" w:sz="1"/>
              <w:left w:val="single" w:color="CBD5E1" w:sz="1"/>
              <w:bottom w:val="single" w:color="CBD5E1" w:sz="1"/>
              <w:right w:val="single" w:color="CBD5E1" w:sz="1"/>
            </w:tcBorders>
            <w:shd w:fill="D8F3DC" w:val="clear"/>
            <w:tcMar>
              <w:top w:type="dxa" w:w="140"/>
              <w:left w:type="dxa" w:w="220"/>
              <w:bottom w:type="dxa" w:w="140"/>
              <w:right w:type="dxa" w:w="220"/>
            </w:tcMar>
            <w:vAlign w:val="top"/>
          </w:tcPr>
          <w:p>
            <w:r>
              <w:rPr>
                <w:rFonts w:ascii="Arial" w:cs="Arial" w:eastAsia="Arial" w:hAnsi="Arial"/>
                <w:b/>
                <w:bCs/>
                <w:color w:val="2D6A4F"/>
                <w:sz w:val="20"/>
                <w:szCs w:val="20"/>
              </w:rPr>
              <w:t xml:space="preserve">✔  USAR</w:t>
            </w:r>
          </w:p>
          <w:p>
            <w:pPr>
              <w:pStyle w:val="ListParagraph"/>
              <w:numPr>
                <w:ilvl w:val="0"/>
                <w:numId w:val="2"/>
              </w:numPr>
              <w:spacing w:before="40" w:after="40"/>
            </w:pPr>
            <w:r>
              <w:rPr>
                <w:rFonts w:ascii="Arial" w:cs="Arial" w:eastAsia="Arial" w:hAnsi="Arial"/>
                <w:sz w:val="19"/>
                <w:szCs w:val="19"/>
              </w:rPr>
              <w:t xml:space="preserve">En el logotipo y el simbolo del logo, en todas sus aplicaciones</w:t>
            </w:r>
          </w:p>
          <w:p>
            <w:pPr>
              <w:pStyle w:val="ListParagraph"/>
              <w:numPr>
                <w:ilvl w:val="0"/>
                <w:numId w:val="2"/>
              </w:numPr>
              <w:spacing w:before="40" w:after="40"/>
            </w:pPr>
            <w:r>
              <w:rPr>
                <w:rFonts w:ascii="Arial" w:cs="Arial" w:eastAsia="Arial" w:hAnsi="Arial"/>
                <w:sz w:val="19"/>
                <w:szCs w:val="19"/>
              </w:rPr>
              <w:t xml:space="preserve">Como elemento grafico puntual en portadas de presentaciones (pitch deck, propuestas comerciales)</w:t>
            </w:r>
          </w:p>
          <w:p>
            <w:pPr>
              <w:pStyle w:val="ListParagraph"/>
              <w:numPr>
                <w:ilvl w:val="0"/>
                <w:numId w:val="2"/>
              </w:numPr>
              <w:spacing w:before="40" w:after="40"/>
            </w:pPr>
            <w:r>
              <w:rPr>
                <w:rFonts w:ascii="Arial" w:cs="Arial" w:eastAsia="Arial" w:hAnsi="Arial"/>
                <w:sz w:val="19"/>
                <w:szCs w:val="19"/>
              </w:rPr>
              <w:t xml:space="preserve">En el hero de la landing page como elemento decorativo de fondo, con opacidad reducida</w:t>
            </w:r>
          </w:p>
          <w:p>
            <w:pPr>
              <w:pStyle w:val="ListParagraph"/>
              <w:numPr>
                <w:ilvl w:val="0"/>
                <w:numId w:val="2"/>
              </w:numPr>
              <w:spacing w:before="40" w:after="40"/>
            </w:pPr>
            <w:r>
              <w:rPr>
                <w:rFonts w:ascii="Arial" w:cs="Arial" w:eastAsia="Arial" w:hAnsi="Arial"/>
                <w:sz w:val="19"/>
                <w:szCs w:val="19"/>
              </w:rPr>
              <w:t xml:space="preserve">En favicon y app icon, donde el logo aparece solo</w:t>
            </w:r>
          </w:p>
        </w:tc>
        <w:tc>
          <w:tcPr>
            <w:tcW w:type="dxa" w:w="4513"/>
            <w:tcBorders>
              <w:top w:val="single" w:color="CBD5E1" w:sz="1"/>
              <w:left w:val="single" w:color="CBD5E1" w:sz="1"/>
              <w:bottom w:val="single" w:color="CBD5E1" w:sz="1"/>
              <w:right w:val="single" w:color="CBD5E1" w:sz="1"/>
            </w:tcBorders>
            <w:shd w:fill="FEE2E2" w:val="clear"/>
            <w:tcMar>
              <w:top w:type="dxa" w:w="140"/>
              <w:left w:type="dxa" w:w="220"/>
              <w:bottom w:type="dxa" w:w="140"/>
              <w:right w:type="dxa" w:w="220"/>
            </w:tcMar>
            <w:vAlign w:val="top"/>
          </w:tcPr>
          <w:p>
            <w:r>
              <w:rPr>
                <w:rFonts w:ascii="Arial" w:cs="Arial" w:eastAsia="Arial" w:hAnsi="Arial"/>
                <w:b/>
                <w:bCs/>
                <w:color w:val="991B1B"/>
                <w:sz w:val="20"/>
                <w:szCs w:val="20"/>
              </w:rPr>
              <w:t xml:space="preserve">✘  NO USAR</w:t>
            </w:r>
          </w:p>
          <w:p>
            <w:pPr>
              <w:pStyle w:val="ListParagraph"/>
              <w:numPr>
                <w:ilvl w:val="0"/>
                <w:numId w:val="2"/>
              </w:numPr>
              <w:spacing w:before="40" w:after="40"/>
            </w:pPr>
            <w:r>
              <w:rPr>
                <w:rFonts w:ascii="Arial" w:cs="Arial" w:eastAsia="Arial" w:hAnsi="Arial"/>
                <w:sz w:val="19"/>
                <w:szCs w:val="19"/>
              </w:rPr>
              <w:t xml:space="preserve">Como color de boton, CTA o elemento interactivo dentro del producto</w:t>
            </w:r>
          </w:p>
          <w:p>
            <w:pPr>
              <w:pStyle w:val="ListParagraph"/>
              <w:numPr>
                <w:ilvl w:val="0"/>
                <w:numId w:val="2"/>
              </w:numPr>
              <w:spacing w:before="40" w:after="40"/>
            </w:pPr>
            <w:r>
              <w:rPr>
                <w:rFonts w:ascii="Arial" w:cs="Arial" w:eastAsia="Arial" w:hAnsi="Arial"/>
                <w:sz w:val="19"/>
                <w:szCs w:val="19"/>
              </w:rPr>
              <w:t xml:space="preserve">Como fondo de pantalla o seccion dentro de la aplicacion</w:t>
            </w:r>
          </w:p>
          <w:p>
            <w:pPr>
              <w:pStyle w:val="ListParagraph"/>
              <w:numPr>
                <w:ilvl w:val="0"/>
                <w:numId w:val="2"/>
              </w:numPr>
              <w:spacing w:before="40" w:after="40"/>
            </w:pPr>
            <w:r>
              <w:rPr>
                <w:rFonts w:ascii="Arial" w:cs="Arial" w:eastAsia="Arial" w:hAnsi="Arial"/>
                <w:sz w:val="19"/>
                <w:szCs w:val="19"/>
              </w:rPr>
              <w:t xml:space="preserve">Como color de texto en ninguna circunstancia (ilegible y agresivo)</w:t>
            </w:r>
          </w:p>
          <w:p>
            <w:pPr>
              <w:pStyle w:val="ListParagraph"/>
              <w:numPr>
                <w:ilvl w:val="0"/>
                <w:numId w:val="2"/>
              </w:numPr>
              <w:spacing w:before="40" w:after="40"/>
            </w:pPr>
            <w:r>
              <w:rPr>
                <w:rFonts w:ascii="Arial" w:cs="Arial" w:eastAsia="Arial" w:hAnsi="Arial"/>
                <w:sz w:val="19"/>
                <w:szCs w:val="19"/>
              </w:rPr>
              <w:t xml:space="preserve">En tablas, dashboards o cualquier interfaz con densidad de datos</w:t>
            </w:r>
          </w:p>
          <w:p>
            <w:pPr>
              <w:pStyle w:val="ListParagraph"/>
              <w:numPr>
                <w:ilvl w:val="0"/>
                <w:numId w:val="2"/>
              </w:numPr>
              <w:spacing w:before="40" w:after="40"/>
            </w:pPr>
            <w:r>
              <w:rPr>
                <w:rFonts w:ascii="Arial" w:cs="Arial" w:eastAsia="Arial" w:hAnsi="Arial"/>
                <w:sz w:val="19"/>
                <w:szCs w:val="19"/>
              </w:rPr>
              <w:t xml:space="preserve">Junto al acento verde en la misma pantalla (conflicto visual severo)</w:t>
            </w:r>
          </w:p>
          <w:p>
            <w:pPr>
              <w:pStyle w:val="ListParagraph"/>
              <w:numPr>
                <w:ilvl w:val="0"/>
                <w:numId w:val="2"/>
              </w:numPr>
              <w:spacing w:before="40" w:after="40"/>
            </w:pPr>
            <w:r>
              <w:rPr>
                <w:rFonts w:ascii="Arial" w:cs="Arial" w:eastAsia="Arial" w:hAnsi="Arial"/>
                <w:sz w:val="19"/>
                <w:szCs w:val="19"/>
              </w:rPr>
              <w:t xml:space="preserve">Para representar estados funcionales (error, warning, validacion)</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0F1F3D"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La regla del logo en contexto oscuro</w:t>
            </w:r>
          </w:p>
          <w:p>
            <w:pPr>
              <w:spacing w:before="60"/>
            </w:pPr>
            <w:r>
              <w:rPr>
                <w:rFonts w:ascii="Arial" w:cs="Arial" w:eastAsia="Arial" w:hAnsi="Arial"/>
                <w:color w:val="1E293B"/>
                <w:sz w:val="20"/>
                <w:szCs w:val="20"/>
              </w:rPr>
              <w:t xml:space="preserve">El logo de Ulpiano funciona perfectamente sobre el navy Night (#0F1F3D). Esa es la combinacion principal de uso: logo con gradiente propio sobre fondo oscuro. El gradiente no necesita ser reproducido en el sistema porque el logo ya lo aporta. El sistema de color hace el resto.</w:t>
            </w:r>
          </w:p>
        </w:tc>
      </w:tr>
    </w:tbl>
    <w:p>
      <w:pPr>
        <w:spacing w:before="120" w:after="0"/>
      </w:pPr>
      <w:r>
        <w:t xml:space="preserve"> </w:t>
      </w:r>
    </w:p>
    <w:p>
      <w:r>
        <w:br w:type="page"/>
      </w:r>
    </w:p>
    <w:p>
      <w:pPr>
        <w:pStyle w:val="Heading2"/>
        <w:spacing w:before="260" w:after="100"/>
      </w:pPr>
      <w:r>
        <w:rPr>
          <w:rFonts w:ascii="Arial" w:cs="Arial" w:eastAsia="Arial" w:hAnsi="Arial"/>
          <w:b/>
          <w:bCs/>
          <w:color w:val="0F1F3D"/>
          <w:sz w:val="26"/>
          <w:szCs w:val="26"/>
        </w:rPr>
        <w:t xml:space="preserve">3.3 Tipografia</w:t>
      </w:r>
    </w:p>
    <w:p>
      <w:pPr>
        <w:spacing w:before="80" w:after="0"/>
      </w:pPr>
      <w:r>
        <w:t xml:space="preserve"> </w:t>
      </w:r>
    </w:p>
    <w:p>
      <w:pPr>
        <w:spacing w:before="60" w:after="60"/>
      </w:pPr>
      <w:r>
        <w:rPr>
          <w:rFonts w:ascii="Arial" w:cs="Arial" w:eastAsia="Arial" w:hAnsi="Arial"/>
          <w:b w:val="false"/>
          <w:bCs w:val="false"/>
          <w:color w:val="1E293B"/>
          <w:sz w:val="20"/>
          <w:szCs w:val="20"/>
        </w:rPr>
        <w:t xml:space="preserve">La decision tipografica de Ulpiano parte de un criterio operativo: el usuario trabaja con densidad de datos, en pantallas de 14 pulgadas, durante horas. La tipografia que parece bonita en un mockup de Figma puede ser un obstáculo cognitivo en una sesion de trabajo real con 7 expedientes abiertos.</w:t>
      </w:r>
    </w:p>
    <w:p>
      <w:pPr>
        <w:spacing w:before="10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0F1F3D" w:sz="2"/>
              <w:left w:val="single" w:color="0F1F3D" w:sz="2"/>
              <w:bottom w:val="single" w:color="0F1F3D" w:sz="2"/>
              <w:right w:val="single" w:color="0F1F3D" w:sz="2"/>
            </w:tcBorders>
            <w:shd w:fill="0F1F3D" w:val="clear"/>
            <w:tcMar>
              <w:top w:type="dxa" w:w="100"/>
              <w:left w:type="dxa" w:w="160"/>
              <w:bottom w:type="dxa" w:w="100"/>
              <w:right w:type="dxa" w:w="160"/>
            </w:tcMar>
          </w:tcPr>
          <w:p>
            <w:r>
              <w:rPr>
                <w:rFonts w:ascii="Arial" w:cs="Arial" w:eastAsia="Arial" w:hAnsi="Arial"/>
                <w:b/>
                <w:bCs/>
                <w:color w:val="FFFFFF"/>
                <w:sz w:val="18"/>
                <w:szCs w:val="18"/>
              </w:rPr>
              <w:t xml:space="preserve">Contexto de uso</w:t>
            </w:r>
          </w:p>
        </w:tc>
        <w:tc>
          <w:tcPr>
            <w:tcW w:type="dxa" w:w="3000"/>
            <w:tcBorders>
              <w:top w:val="single" w:color="0F1F3D" w:sz="2"/>
              <w:left w:val="single" w:color="0F1F3D" w:sz="2"/>
              <w:bottom w:val="single" w:color="0F1F3D" w:sz="2"/>
              <w:right w:val="single" w:color="0F1F3D" w:sz="2"/>
            </w:tcBorders>
            <w:shd w:fill="0F1F3D" w:val="clear"/>
            <w:tcMar>
              <w:top w:type="dxa" w:w="100"/>
              <w:left w:type="dxa" w:w="160"/>
              <w:bottom w:type="dxa" w:w="100"/>
              <w:right w:type="dxa" w:w="160"/>
            </w:tcMar>
          </w:tcPr>
          <w:p>
            <w:r>
              <w:rPr>
                <w:rFonts w:ascii="Arial" w:cs="Arial" w:eastAsia="Arial" w:hAnsi="Arial"/>
                <w:b/>
                <w:bCs/>
                <w:color w:val="FFFFFF"/>
                <w:sz w:val="18"/>
                <w:szCs w:val="18"/>
              </w:rPr>
              <w:t xml:space="preserve">Familia tipografica</w:t>
            </w:r>
          </w:p>
        </w:tc>
        <w:tc>
          <w:tcPr>
            <w:tcW w:type="dxa" w:w="3826"/>
            <w:tcBorders>
              <w:top w:val="single" w:color="0F1F3D" w:sz="2"/>
              <w:left w:val="single" w:color="0F1F3D" w:sz="2"/>
              <w:bottom w:val="single" w:color="0F1F3D" w:sz="2"/>
              <w:right w:val="single" w:color="0F1F3D" w:sz="2"/>
            </w:tcBorders>
            <w:shd w:fill="0F1F3D" w:val="clear"/>
            <w:tcMar>
              <w:top w:type="dxa" w:w="100"/>
              <w:left w:type="dxa" w:w="160"/>
              <w:bottom w:type="dxa" w:w="100"/>
              <w:right w:type="dxa" w:w="160"/>
            </w:tcMar>
          </w:tcPr>
          <w:p>
            <w:r>
              <w:rPr>
                <w:rFonts w:ascii="Arial" w:cs="Arial" w:eastAsia="Arial" w:hAnsi="Arial"/>
                <w:b/>
                <w:bCs/>
                <w:color w:val="FFFFFF"/>
                <w:sz w:val="18"/>
                <w:szCs w:val="18"/>
              </w:rPr>
              <w:t xml:space="preserve">Por que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0F1F3D"/>
                <w:sz w:val="18"/>
                <w:szCs w:val="18"/>
              </w:rPr>
              <w:t xml:space="preserve">Titulares de marketing y landing</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2D6A4F"/>
                <w:sz w:val="18"/>
                <w:szCs w:val="18"/>
              </w:rPr>
              <w:t xml:space="preserve">DM Sans Bold o Inter Bold</w:t>
            </w:r>
          </w:p>
        </w:tc>
        <w:tc>
          <w:tcPr>
            <w:tcW w:type="dxa" w:w="38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64748B"/>
                <w:sz w:val="17"/>
                <w:szCs w:val="17"/>
              </w:rPr>
              <w:t xml:space="preserve">Claridad maxima en titulares cortos. No serif: el serif en digital B2B denso genera friccion de lectura innecesaria en titulares de pantalla.</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0F1F3D"/>
                <w:sz w:val="18"/>
                <w:szCs w:val="18"/>
              </w:rPr>
              <w:t xml:space="preserve">Cuerpo de texto — web, app, emails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2D6A4F"/>
                <w:sz w:val="18"/>
                <w:szCs w:val="18"/>
              </w:rPr>
              <w:t xml:space="preserve">Inter Regular / Medium</w:t>
            </w:r>
          </w:p>
        </w:tc>
        <w:tc>
          <w:tcPr>
            <w:tcW w:type="dxa" w:w="38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64748B"/>
                <w:sz w:val="17"/>
                <w:szCs w:val="17"/>
              </w:rPr>
              <w:t xml:space="preserve">Maximo rendimiento en pantalla a tamanno 14-16px. Neutro y funcional. Nunca usar Georgia, Times o cualquier serif en texto de interfaz.</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0F1F3D"/>
                <w:sz w:val="18"/>
                <w:szCs w:val="18"/>
              </w:rPr>
              <w:t xml:space="preserve">Datos numericos y referencias legales en UI</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2D6A4F"/>
                <w:sz w:val="18"/>
                <w:szCs w:val="18"/>
              </w:rPr>
              <w:t xml:space="preserve">JetBrains Mono o IBM Plex Mono</w:t>
            </w:r>
          </w:p>
        </w:tc>
        <w:tc>
          <w:tcPr>
            <w:tcW w:type="dxa" w:w="38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64748B"/>
                <w:sz w:val="17"/>
                <w:szCs w:val="17"/>
              </w:rPr>
              <w:t xml:space="preserve">Exclusivamente para: valores de masa hereditaria, porcentajes del ISD, cuotas de herederos, referencias normativas (art. X ley Y), numeros de expediente. La tipografia monoespaciada distingue el dato del texto y le da precision visual.</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0F1F3D"/>
                <w:sz w:val="18"/>
                <w:szCs w:val="18"/>
              </w:rPr>
              <w:t xml:space="preserve">Documentos legales generados por la plataforma</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2D6A4F"/>
                <w:sz w:val="18"/>
                <w:szCs w:val="18"/>
              </w:rPr>
              <w:t xml:space="preserve">Source Serif 4 o Libre Baskerville</w:t>
            </w:r>
          </w:p>
        </w:tc>
        <w:tc>
          <w:tcPr>
            <w:tcW w:type="dxa" w:w="38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64748B"/>
                <w:sz w:val="17"/>
                <w:szCs w:val="17"/>
              </w:rPr>
              <w:t xml:space="preserve">Este es el unico contexto donde el serif tiene sentido. Cuando Ulpiano genera un documento de aceptacion de herencia o una propuesta de particion, ese PDF debe verse como un documento juridico, no como un export de software. El serif aporta esa senal.</w:t>
            </w:r>
          </w:p>
        </w:tc>
      </w:tr>
    </w:tbl>
    <w:p>
      <w:pPr>
        <w:spacing w:before="120" w:after="0"/>
      </w:pPr>
      <w:r>
        <w:t xml:space="preserve"> </w:t>
      </w:r>
    </w:p>
    <w:p>
      <w:r>
        <w:br w:type="page"/>
      </w:r>
    </w:p>
    <w:p>
      <w:pPr>
        <w:pStyle w:val="Heading2"/>
        <w:spacing w:before="260" w:after="100"/>
      </w:pPr>
      <w:r>
        <w:rPr>
          <w:rFonts w:ascii="Arial" w:cs="Arial" w:eastAsia="Arial" w:hAnsi="Arial"/>
          <w:b/>
          <w:bCs/>
          <w:color w:val="0F1F3D"/>
          <w:sz w:val="26"/>
          <w:szCs w:val="26"/>
        </w:rPr>
        <w:t xml:space="preserve">3.4 Cinco Principios Graficos — Anclados en la Realidad del Usuario</w:t>
      </w:r>
    </w:p>
    <w:p>
      <w:pPr>
        <w:spacing w:before="80" w:after="0"/>
      </w:pPr>
      <w:r>
        <w:t xml:space="preserve"> </w:t>
      </w:r>
    </w:p>
    <w:p>
      <w:pPr>
        <w:spacing w:before="60" w:after="60"/>
      </w:pPr>
      <w:r>
        <w:rPr>
          <w:rFonts w:ascii="Arial" w:cs="Arial" w:eastAsia="Arial" w:hAnsi="Arial"/>
          <w:b w:val="false"/>
          <w:bCs w:val="false"/>
          <w:color w:val="1E293B"/>
          <w:sz w:val="20"/>
          <w:szCs w:val="20"/>
        </w:rPr>
        <w:t xml:space="preserve">Cada principio grafico de Ulpiano parte de un escenario concreto: un profesional juridico abre la plataforma con expedientes activos bajo presion de plazos, en una pantalla de portatil de 14 pulgadas. Esa es la realidad de uso. No el mockup en un iMac 5K de un studio de diseno.</w:t>
      </w:r>
    </w:p>
    <w:p>
      <w:pPr>
        <w:spacing w:before="10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0F1F3D" w:val="clear"/>
            <w:tcMar>
              <w:top w:type="dxa" w:w="160"/>
              <w:left w:type="dxa" w:w="140"/>
              <w:bottom w:type="dxa" w:w="160"/>
              <w:right w:type="dxa" w:w="80"/>
            </w:tcMar>
            <w:vAlign w:val="top"/>
          </w:tcPr>
          <w:p>
            <w:pPr>
              <w:jc w:val="center"/>
            </w:pPr>
            <w:r>
              <w:rPr>
                <w:rFonts w:ascii="Arial" w:cs="Arial" w:eastAsia="Arial" w:hAnsi="Arial"/>
                <w:b/>
                <w:bCs/>
                <w:color w:val="2D6A4F"/>
                <w:sz w:val="48"/>
                <w:szCs w:val="48"/>
              </w:rPr>
              <w:t xml:space="preserve">01</w:t>
            </w:r>
          </w:p>
        </w:tc>
        <w:tc>
          <w:tcPr>
            <w:tcW w:type="dxa" w:w="8426"/>
            <w:tcBorders>
              <w:top w:val="single" w:color="CBD5E1" w:sz="1"/>
              <w:left w:val="single" w:color="CBD5E1" w:sz="1"/>
              <w:bottom w:val="single" w:color="CBD5E1" w:sz="1"/>
              <w:right w:val="single" w:color="CBD5E1" w:sz="1"/>
            </w:tcBorders>
            <w:shd w:fill="F1F5F9" w:val="clear"/>
            <w:tcMar>
              <w:top w:type="dxa" w:w="140"/>
              <w:left w:type="dxa" w:w="220"/>
              <w:bottom w:type="dxa" w:w="140"/>
              <w:right w:type="dxa" w:w="220"/>
            </w:tcMar>
            <w:vAlign w:val="top"/>
          </w:tcPr>
          <w:p>
            <w:r>
              <w:rPr>
                <w:rFonts w:ascii="Arial" w:cs="Arial" w:eastAsia="Arial" w:hAnsi="Arial"/>
                <w:b/>
                <w:bCs/>
                <w:color w:val="0F1F3D"/>
                <w:sz w:val="20"/>
                <w:szCs w:val="20"/>
              </w:rPr>
              <w:t xml:space="preserve">La estructura de la informacion es la decoracion</w:t>
            </w:r>
          </w:p>
          <w:p>
            <w:pPr>
              <w:spacing w:before="60"/>
            </w:pPr>
            <w:r>
              <w:rPr>
                <w:rFonts w:ascii="Arial" w:cs="Arial" w:eastAsia="Arial" w:hAnsi="Arial"/>
                <w:color w:val="1E293B"/>
                <w:sz w:val="19"/>
                <w:szCs w:val="19"/>
              </w:rPr>
              <w:t xml:space="preserve">Un expediente sucesorio tiene inventario de bienes, cuotas de herederos, calculos fiscales, plazos administrativos y documentacion adjunta. Toda esa informacion debe estar en pantalla de forma legible. El fondo decorativo, el patron de textura o la ilustracion de personajes no caben. No porque sean estetica-mente malos: es que roban espacio cognitivo que el usuario necesita para trabajar.</w:t>
            </w:r>
          </w:p>
          <w:p>
            <w:pPr>
              <w:spacing w:before="80"/>
            </w:pPr>
            <w:r>
              <w:rPr>
                <w:rFonts w:ascii="Arial" w:cs="Arial" w:eastAsia="Arial" w:hAnsi="Arial"/>
                <w:i/>
                <w:iCs/>
                <w:color w:val="2D6A4F"/>
                <w:sz w:val="18"/>
                <w:szCs w:val="18"/>
              </w:rPr>
              <w:t xml:space="preserve">Implicacion en diseno: Maxima informacion util por cm2. Los elementos decorativos se sustituyen por jerarquia tipografica, colores funcionales y espacio en blanco estrategico.</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0F1F3D" w:val="clear"/>
            <w:tcMar>
              <w:top w:type="dxa" w:w="160"/>
              <w:left w:type="dxa" w:w="140"/>
              <w:bottom w:type="dxa" w:w="160"/>
              <w:right w:type="dxa" w:w="80"/>
            </w:tcMar>
            <w:vAlign w:val="top"/>
          </w:tcPr>
          <w:p>
            <w:pPr>
              <w:jc w:val="center"/>
            </w:pPr>
            <w:r>
              <w:rPr>
                <w:rFonts w:ascii="Arial" w:cs="Arial" w:eastAsia="Arial" w:hAnsi="Arial"/>
                <w:b/>
                <w:bCs/>
                <w:color w:val="2D6A4F"/>
                <w:sz w:val="48"/>
                <w:szCs w:val="48"/>
              </w:rPr>
              <w:t xml:space="preserve">02</w:t>
            </w:r>
          </w:p>
        </w:tc>
        <w:tc>
          <w:tcPr>
            <w:tcW w:type="dxa" w:w="8426"/>
            <w:tcBorders>
              <w:top w:val="single" w:color="CBD5E1" w:sz="1"/>
              <w:left w:val="single" w:color="CBD5E1" w:sz="1"/>
              <w:bottom w:val="single" w:color="CBD5E1" w:sz="1"/>
              <w:right w:val="single" w:color="CBD5E1" w:sz="1"/>
            </w:tcBorders>
            <w:shd w:fill="F1F5F9" w:val="clear"/>
            <w:tcMar>
              <w:top w:type="dxa" w:w="140"/>
              <w:left w:type="dxa" w:w="220"/>
              <w:bottom w:type="dxa" w:w="140"/>
              <w:right w:type="dxa" w:w="220"/>
            </w:tcMar>
            <w:vAlign w:val="top"/>
          </w:tcPr>
          <w:p>
            <w:r>
              <w:rPr>
                <w:rFonts w:ascii="Arial" w:cs="Arial" w:eastAsia="Arial" w:hAnsi="Arial"/>
                <w:b/>
                <w:bCs/>
                <w:color w:val="0F1F3D"/>
                <w:sz w:val="20"/>
                <w:szCs w:val="20"/>
              </w:rPr>
              <w:t xml:space="preserve">La densidad se jerarquiza, no se esconde</w:t>
            </w:r>
          </w:p>
          <w:p>
            <w:pPr>
              <w:spacing w:before="60"/>
            </w:pPr>
            <w:r>
              <w:rPr>
                <w:rFonts w:ascii="Arial" w:cs="Arial" w:eastAsia="Arial" w:hAnsi="Arial"/>
                <w:color w:val="1E293B"/>
                <w:sz w:val="19"/>
                <w:szCs w:val="19"/>
              </w:rPr>
              <w:t xml:space="preserve">El sector juridico trabaja con densidad. Un despacho de abogados no quiere un dashboard simplificado al extremo con cuatro KPIs grandes y mucho espacio vacio: quiere ver el estado de todos sus expedientes activos. El diseno de Ulpiano acepta esa densidad. Pero la organiza: jerarquia tipografica clara (que es lo mas importante), colores funcionales para estados criticos y espacio en blanco estrategico entre bloques de informacion.</w:t>
            </w:r>
          </w:p>
          <w:p>
            <w:pPr>
              <w:spacing w:before="80"/>
            </w:pPr>
            <w:r>
              <w:rPr>
                <w:rFonts w:ascii="Arial" w:cs="Arial" w:eastAsia="Arial" w:hAnsi="Arial"/>
                <w:i/>
                <w:iCs/>
                <w:color w:val="2D6A4F"/>
                <w:sz w:val="18"/>
                <w:szCs w:val="18"/>
              </w:rPr>
              <w:t xml:space="preserve">Implicacion en diseno: Tablas con filas alternadas en surface/white. Jerarquia de tamanno tipografico estricta. Ningun elemento que compita visualmente con el dato principal de la pantalla.</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0F1F3D" w:val="clear"/>
            <w:tcMar>
              <w:top w:type="dxa" w:w="160"/>
              <w:left w:type="dxa" w:w="140"/>
              <w:bottom w:type="dxa" w:w="160"/>
              <w:right w:type="dxa" w:w="80"/>
            </w:tcMar>
            <w:vAlign w:val="top"/>
          </w:tcPr>
          <w:p>
            <w:pPr>
              <w:jc w:val="center"/>
            </w:pPr>
            <w:r>
              <w:rPr>
                <w:rFonts w:ascii="Arial" w:cs="Arial" w:eastAsia="Arial" w:hAnsi="Arial"/>
                <w:b/>
                <w:bCs/>
                <w:color w:val="2D6A4F"/>
                <w:sz w:val="48"/>
                <w:szCs w:val="48"/>
              </w:rPr>
              <w:t xml:space="preserve">03</w:t>
            </w:r>
          </w:p>
        </w:tc>
        <w:tc>
          <w:tcPr>
            <w:tcW w:type="dxa" w:w="8426"/>
            <w:tcBorders>
              <w:top w:val="single" w:color="CBD5E1" w:sz="1"/>
              <w:left w:val="single" w:color="CBD5E1" w:sz="1"/>
              <w:bottom w:val="single" w:color="CBD5E1" w:sz="1"/>
              <w:right w:val="single" w:color="CBD5E1" w:sz="1"/>
            </w:tcBorders>
            <w:shd w:fill="F1F5F9" w:val="clear"/>
            <w:tcMar>
              <w:top w:type="dxa" w:w="140"/>
              <w:left w:type="dxa" w:w="220"/>
              <w:bottom w:type="dxa" w:w="140"/>
              <w:right w:type="dxa" w:w="220"/>
            </w:tcMar>
            <w:vAlign w:val="top"/>
          </w:tcPr>
          <w:p>
            <w:r>
              <w:rPr>
                <w:rFonts w:ascii="Arial" w:cs="Arial" w:eastAsia="Arial" w:hAnsi="Arial"/>
                <w:b/>
                <w:bCs/>
                <w:color w:val="0F1F3D"/>
                <w:sz w:val="20"/>
                <w:szCs w:val="20"/>
              </w:rPr>
              <w:t xml:space="preserve">Los numeros merecen tratamiento tipografico especifico</w:t>
            </w:r>
          </w:p>
          <w:p>
            <w:pPr>
              <w:spacing w:before="60"/>
            </w:pPr>
            <w:r>
              <w:rPr>
                <w:rFonts w:ascii="Arial" w:cs="Arial" w:eastAsia="Arial" w:hAnsi="Arial"/>
                <w:color w:val="1E293B"/>
                <w:sz w:val="19"/>
                <w:szCs w:val="19"/>
              </w:rPr>
              <w:t xml:space="preserve">En una herramienta sucesoria, un numero es jamas decorativo. Es una cuota hereditaria, una base imponible del ISD, un porcentaje de reduccion fiscal. Ese numero tiene consecuencias legales y economicas para el cliente del profesional. El diseno debe hacer que ese numero sea inequivoco: tipografia monoespaciada, tamanno mayor que el texto de contexto, color de alto contraste, sin ornamentos alrededor.</w:t>
            </w:r>
          </w:p>
          <w:p>
            <w:pPr>
              <w:spacing w:before="80"/>
            </w:pPr>
            <w:r>
              <w:rPr>
                <w:rFonts w:ascii="Arial" w:cs="Arial" w:eastAsia="Arial" w:hAnsi="Arial"/>
                <w:i/>
                <w:iCs/>
                <w:color w:val="2D6A4F"/>
                <w:sz w:val="18"/>
                <w:szCs w:val="18"/>
              </w:rPr>
              <w:t xml:space="preserve">Implicacion en diseno: IBM Plex Mono o JetBrains Mono para todos los valores numericos relevantes en la interfaz. Tamanno minimo 16px. Color ink (#1E293B) sobre superficies claras, white sobre fondos oscuros.</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0F1F3D" w:val="clear"/>
            <w:tcMar>
              <w:top w:type="dxa" w:w="160"/>
              <w:left w:type="dxa" w:w="140"/>
              <w:bottom w:type="dxa" w:w="160"/>
              <w:right w:type="dxa" w:w="80"/>
            </w:tcMar>
            <w:vAlign w:val="top"/>
          </w:tcPr>
          <w:p>
            <w:pPr>
              <w:jc w:val="center"/>
            </w:pPr>
            <w:r>
              <w:rPr>
                <w:rFonts w:ascii="Arial" w:cs="Arial" w:eastAsia="Arial" w:hAnsi="Arial"/>
                <w:b/>
                <w:bCs/>
                <w:color w:val="2D6A4F"/>
                <w:sz w:val="48"/>
                <w:szCs w:val="48"/>
              </w:rPr>
              <w:t xml:space="preserve">04</w:t>
            </w:r>
          </w:p>
        </w:tc>
        <w:tc>
          <w:tcPr>
            <w:tcW w:type="dxa" w:w="8426"/>
            <w:tcBorders>
              <w:top w:val="single" w:color="CBD5E1" w:sz="1"/>
              <w:left w:val="single" w:color="CBD5E1" w:sz="1"/>
              <w:bottom w:val="single" w:color="CBD5E1" w:sz="1"/>
              <w:right w:val="single" w:color="CBD5E1" w:sz="1"/>
            </w:tcBorders>
            <w:shd w:fill="F1F5F9" w:val="clear"/>
            <w:tcMar>
              <w:top w:type="dxa" w:w="140"/>
              <w:left w:type="dxa" w:w="220"/>
              <w:bottom w:type="dxa" w:w="140"/>
              <w:right w:type="dxa" w:w="220"/>
            </w:tcMar>
            <w:vAlign w:val="top"/>
          </w:tcPr>
          <w:p>
            <w:r>
              <w:rPr>
                <w:rFonts w:ascii="Arial" w:cs="Arial" w:eastAsia="Arial" w:hAnsi="Arial"/>
                <w:b/>
                <w:bCs/>
                <w:color w:val="0F1F3D"/>
                <w:sz w:val="20"/>
                <w:szCs w:val="20"/>
              </w:rPr>
              <w:t xml:space="preserve">El color funcional es informacion, no estetica</w:t>
            </w:r>
          </w:p>
          <w:p>
            <w:pPr>
              <w:spacing w:before="60"/>
            </w:pPr>
            <w:r>
              <w:rPr>
                <w:rFonts w:ascii="Arial" w:cs="Arial" w:eastAsia="Arial" w:hAnsi="Arial"/>
                <w:color w:val="1E293B"/>
                <w:sz w:val="19"/>
                <w:szCs w:val="19"/>
              </w:rPr>
              <w:t xml:space="preserve">Cuando el usuario ve verde en Ulpiano, significa que algo esta correcto o completado. Cuando ve ambar, hay algo pendiente o un plazo proximo. Cuando ve rojo, hay un error o un dato que requiere atencion inmediata. Esos significados son invariables en todo el sistema. Si alguna vez se usa un color funcional con proposito decorativo, el usuario pierde la confianza en el sistema de señales del producto.</w:t>
            </w:r>
          </w:p>
          <w:p>
            <w:pPr>
              <w:spacing w:before="80"/>
            </w:pPr>
            <w:r>
              <w:rPr>
                <w:rFonts w:ascii="Arial" w:cs="Arial" w:eastAsia="Arial" w:hAnsi="Arial"/>
                <w:i/>
                <w:iCs/>
                <w:color w:val="2D6A4F"/>
                <w:sz w:val="18"/>
                <w:szCs w:val="18"/>
              </w:rPr>
              <w:t xml:space="preserve">Implicacion en diseno: Los colores funcionales (green, amber, red, blue) NUNCA aparecen en titulares de marketing, fondos de seccion o elementos decorativos. Solo aparecen como respuesta a un estado del expediente o del sistema.</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0F1F3D" w:val="clear"/>
            <w:tcMar>
              <w:top w:type="dxa" w:w="160"/>
              <w:left w:type="dxa" w:w="140"/>
              <w:bottom w:type="dxa" w:w="160"/>
              <w:right w:type="dxa" w:w="80"/>
            </w:tcMar>
            <w:vAlign w:val="top"/>
          </w:tcPr>
          <w:p>
            <w:pPr>
              <w:jc w:val="center"/>
            </w:pPr>
            <w:r>
              <w:rPr>
                <w:rFonts w:ascii="Arial" w:cs="Arial" w:eastAsia="Arial" w:hAnsi="Arial"/>
                <w:b/>
                <w:bCs/>
                <w:color w:val="2D6A4F"/>
                <w:sz w:val="48"/>
                <w:szCs w:val="48"/>
              </w:rPr>
              <w:t xml:space="preserve">05</w:t>
            </w:r>
          </w:p>
        </w:tc>
        <w:tc>
          <w:tcPr>
            <w:tcW w:type="dxa" w:w="8426"/>
            <w:tcBorders>
              <w:top w:val="single" w:color="CBD5E1" w:sz="1"/>
              <w:left w:val="single" w:color="CBD5E1" w:sz="1"/>
              <w:bottom w:val="single" w:color="CBD5E1" w:sz="1"/>
              <w:right w:val="single" w:color="CBD5E1" w:sz="1"/>
            </w:tcBorders>
            <w:shd w:fill="F1F5F9" w:val="clear"/>
            <w:tcMar>
              <w:top w:type="dxa" w:w="140"/>
              <w:left w:type="dxa" w:w="220"/>
              <w:bottom w:type="dxa" w:w="140"/>
              <w:right w:type="dxa" w:w="220"/>
            </w:tcMar>
            <w:vAlign w:val="top"/>
          </w:tcPr>
          <w:p>
            <w:r>
              <w:rPr>
                <w:rFonts w:ascii="Arial" w:cs="Arial" w:eastAsia="Arial" w:hAnsi="Arial"/>
                <w:b/>
                <w:bCs/>
                <w:color w:val="0F1F3D"/>
                <w:sz w:val="20"/>
                <w:szCs w:val="20"/>
              </w:rPr>
              <w:t xml:space="preserve">Jerarquia maxima tres niveles por pantalla</w:t>
            </w:r>
          </w:p>
          <w:p>
            <w:pPr>
              <w:spacing w:before="60"/>
            </w:pPr>
            <w:r>
              <w:rPr>
                <w:rFonts w:ascii="Arial" w:cs="Arial" w:eastAsia="Arial" w:hAnsi="Arial"/>
                <w:color w:val="1E293B"/>
                <w:sz w:val="19"/>
                <w:szCs w:val="19"/>
              </w:rPr>
              <w:t xml:space="preserve">Una pantalla de Ulpiano tiene un elemento de mayor jerarquia visual (el titulo del expediente o el KPI critico), un elemento de jerarquia media (las columnas de datos o los bloques de informacion) y un nivel de soporte (labels, metadatos, timestamps). Cuando hay cuatro o mas niveles de jerarquia visual en una pantalla, el ojo del usuario se pierde. En una herramienta juridica, eso no es un problema de estetica: es un error funcional.</w:t>
            </w:r>
          </w:p>
          <w:p>
            <w:pPr>
              <w:spacing w:before="80"/>
            </w:pPr>
            <w:r>
              <w:rPr>
                <w:rFonts w:ascii="Arial" w:cs="Arial" w:eastAsia="Arial" w:hAnsi="Arial"/>
                <w:i/>
                <w:iCs/>
                <w:color w:val="2D6A4F"/>
                <w:sz w:val="18"/>
                <w:szCs w:val="18"/>
              </w:rPr>
              <w:t xml:space="preserve">Implicacion en diseno: Maximo tres tamannos tipograficos por pantalla. Maximo dos pesos de fuente (regular y bold). El color se usa para estado, no para jerarquia adicional.</w:t>
            </w:r>
          </w:p>
        </w:tc>
      </w:tr>
    </w:tbl>
    <w:p>
      <w:pPr>
        <w:spacing w:before="120" w:after="0"/>
      </w:pPr>
      <w:r>
        <w:t xml:space="preserve"> </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1F3D" w:val="clear"/>
            <w:tcMar>
              <w:top w:type="dxa" w:w="240"/>
              <w:left w:type="dxa" w:w="300"/>
              <w:bottom w:type="dxa" w:w="240"/>
              <w:right w:type="dxa" w:w="300"/>
            </w:tcMar>
          </w:tcPr>
          <w:p>
            <w:r>
              <w:rPr>
                <w:rFonts w:ascii="Arial" w:cs="Arial" w:eastAsia="Arial" w:hAnsi="Arial"/>
                <w:b/>
                <w:bCs/>
                <w:color w:val="5A7A9A"/>
                <w:sz w:val="17"/>
                <w:szCs w:val="17"/>
              </w:rPr>
              <w:t xml:space="preserve">04</w:t>
            </w:r>
          </w:p>
          <w:p>
            <w:pPr>
              <w:spacing w:before="60"/>
            </w:pPr>
            <w:r>
              <w:rPr>
                <w:rFonts w:ascii="Arial" w:cs="Arial" w:eastAsia="Arial" w:hAnsi="Arial"/>
                <w:b/>
                <w:bCs/>
                <w:color w:val="FFFFFF"/>
                <w:sz w:val="36"/>
                <w:szCs w:val="36"/>
              </w:rPr>
              <w:t xml:space="preserve">Diseno de Producto (UX/UI)</w:t>
            </w:r>
          </w:p>
          <w:p>
            <w:pPr>
              <w:spacing w:before="60"/>
            </w:pPr>
            <w:r>
              <w:rPr>
                <w:rFonts w:ascii="Arial" w:cs="Arial" w:eastAsia="Arial" w:hAnsi="Arial"/>
                <w:i/>
                <w:iCs/>
                <w:color w:val="8AAAC8"/>
                <w:sz w:val="19"/>
                <w:szCs w:val="19"/>
              </w:rPr>
              <w:t xml:space="preserve">Principios UX — Flujos — Microcopy</w:t>
            </w:r>
          </w:p>
        </w:tc>
      </w:tr>
    </w:tbl>
    <w:p>
      <w:pPr>
        <w:spacing w:before="200" w:after="0"/>
      </w:pPr>
      <w:r>
        <w:t xml:space="preserve"> </w:t>
      </w:r>
    </w:p>
    <w:p>
      <w:pPr>
        <w:pStyle w:val="Heading2"/>
        <w:spacing w:before="260" w:after="100"/>
      </w:pPr>
      <w:r>
        <w:rPr>
          <w:rFonts w:ascii="Arial" w:cs="Arial" w:eastAsia="Arial" w:hAnsi="Arial"/>
          <w:b/>
          <w:bCs/>
          <w:color w:val="0F1F3D"/>
          <w:sz w:val="26"/>
          <w:szCs w:val="26"/>
        </w:rPr>
        <w:t xml:space="preserve">4.0 El punto de partida correcto</w:t>
      </w:r>
    </w:p>
    <w:p>
      <w:pPr>
        <w:spacing w:before="60" w:after="60"/>
      </w:pPr>
      <w:r>
        <w:rPr>
          <w:rFonts w:ascii="Arial" w:cs="Arial" w:eastAsia="Arial" w:hAnsi="Arial"/>
          <w:b w:val="false"/>
          <w:bCs w:val="false"/>
          <w:color w:val="1E293B"/>
          <w:sz w:val="20"/>
          <w:szCs w:val="20"/>
        </w:rPr>
        <w:t xml:space="preserve">La version anterior de esta seccion describia principios UX genericos que podrian aplicarse a cualquier SaaS: confianza por defecto, claridad sobre completitud. Son correctos, pero no estan anclados en los flujos de trabajo reales del profesional sucesorio.</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D6A4F" w:sz="16"/>
              <w:bottom w:val="none" w:color="FFFFFF" w:sz="0"/>
              <w:right w:val="none" w:color="FFFFFF" w:sz="0"/>
            </w:tcBorders>
            <w:shd w:fill="F1F5F9" w:val="clear"/>
            <w:tcMar>
              <w:top w:type="dxa" w:w="120"/>
              <w:left w:type="dxa" w:w="240"/>
              <w:bottom w:type="dxa" w:w="120"/>
              <w:right w:type="dxa" w:w="240"/>
            </w:tcMar>
          </w:tcPr>
          <w:p>
            <w:r>
              <w:rPr>
                <w:rFonts w:ascii="Arial" w:cs="Arial" w:eastAsia="Arial" w:hAnsi="Arial"/>
                <w:i/>
                <w:iCs/>
                <w:color w:val="1E293B"/>
                <w:sz w:val="20"/>
                <w:szCs w:val="20"/>
              </w:rPr>
              <w:t xml:space="preserve">El usuario de Ulpiano no empieza en un dashboard vacio con una bienvenida animada. Empieza con un expediente concreto que le ha llegado: un causante fallecido, unos herederos que llaman, un inventario incompleto y un plazo de la AEAT que corre. La UX debe estar disenada desde ese momento cero, no desde la perspectiva de un producto que quiere ser explorado.</w:t>
            </w:r>
          </w:p>
        </w:tc>
      </w:tr>
    </w:tbl>
    <w:p>
      <w:pPr>
        <w:spacing w:before="120" w:after="0"/>
      </w:pPr>
      <w:r>
        <w:t xml:space="preserve"> </w:t>
      </w:r>
    </w:p>
    <w:p>
      <w:r>
        <w:br w:type="page"/>
      </w:r>
    </w:p>
    <w:p>
      <w:pPr>
        <w:pStyle w:val="Heading2"/>
        <w:spacing w:before="260" w:after="100"/>
      </w:pPr>
      <w:r>
        <w:rPr>
          <w:rFonts w:ascii="Arial" w:cs="Arial" w:eastAsia="Arial" w:hAnsi="Arial"/>
          <w:b/>
          <w:bCs/>
          <w:color w:val="0F1F3D"/>
          <w:sz w:val="26"/>
          <w:szCs w:val="26"/>
        </w:rPr>
        <w:t xml:space="preserve">4.1 Cuatro Principios UX — Desde el Flujo de Trabajo Real</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1F3D" w:val="clear"/>
            <w:tcMar>
              <w:top w:type="dxa" w:w="140"/>
              <w:left w:type="dxa" w:w="220"/>
              <w:bottom w:type="dxa" w:w="140"/>
              <w:right w:type="dxa" w:w="220"/>
            </w:tcMar>
          </w:tcPr>
          <w:p>
            <w:r>
              <w:rPr>
                <w:rFonts w:ascii="Arial" w:cs="Arial" w:eastAsia="Arial" w:hAnsi="Arial"/>
                <w:b/>
                <w:bCs/>
                <w:color w:val="2D6A4F"/>
                <w:sz w:val="17"/>
                <w:szCs w:val="17"/>
              </w:rPr>
              <w:t xml:space="preserve">UX 01  </w:t>
            </w:r>
            <w:r>
              <w:rPr>
                <w:rFonts w:ascii="Arial" w:cs="Arial" w:eastAsia="Arial" w:hAnsi="Arial"/>
                <w:b/>
                <w:bCs/>
                <w:color w:val="FFFFFF"/>
                <w:sz w:val="22"/>
                <w:szCs w:val="22"/>
              </w:rPr>
              <w:t xml:space="preserve">El expediente es la unidad minima de sentido</w:t>
            </w:r>
          </w:p>
          <w:p>
            <w:pPr>
              <w:spacing w:before="40"/>
            </w:pPr>
            <w:r>
              <w:rPr>
                <w:rFonts w:ascii="Arial" w:cs="Arial" w:eastAsia="Arial" w:hAnsi="Arial"/>
                <w:i/>
                <w:iCs/>
                <w:color w:val="8AAAC8"/>
                <w:sz w:val="18"/>
                <w:szCs w:val="18"/>
              </w:rPr>
              <w:t xml:space="preserve">“No necesito buscar al cliente. Necesito abrir el expediente de Garcia Puig y ver en que estado esta.”</w:t>
            </w:r>
          </w:p>
        </w:tc>
      </w:tr>
      <w:tr>
        <w:tc>
          <w:tcPr>
            <w:tcW w:type="dxa" w:w="9026"/>
            <w:tcBorders>
              <w:top w:val="single" w:color="CBD5E1" w:sz="1"/>
              <w:left w:val="single" w:color="CBD5E1" w:sz="1"/>
              <w:bottom w:val="single" w:color="CBD5E1" w:sz="1"/>
              <w:right w:val="single" w:color="CBD5E1" w:sz="1"/>
            </w:tcBorders>
            <w:shd w:fill="FFFFFF" w:val="clear"/>
            <w:tcMar>
              <w:top w:type="dxa" w:w="140"/>
              <w:left w:type="dxa" w:w="220"/>
              <w:bottom w:type="dxa" w:w="140"/>
              <w:right w:type="dxa" w:w="220"/>
            </w:tcMar>
          </w:tcPr>
          <w:p>
            <w:r>
              <w:rPr>
                <w:rFonts w:ascii="Arial" w:cs="Arial" w:eastAsia="Arial" w:hAnsi="Arial"/>
                <w:color w:val="1E293B"/>
                <w:sz w:val="20"/>
                <w:szCs w:val="20"/>
              </w:rPr>
              <w:t xml:space="preserve">Todo en la interfaz gira alrededor del expediente, no alrededor del cliente ni del usuario. El expediente es el objeto central del sistema: tiene un estado, tiene actores (herederos, notario, asesor, administraciones), tiene documentos y tiene plazos. La navegacion siempre parte del expediente y siempre vuelve a el. El dashboard no es una lista de clientes: es una lista de expedientes activos con su estado actual y su siguiente paso pendiente.</w:t>
            </w:r>
          </w:p>
          <w:p>
            <w:pPr>
              <w:spacing w:before="100"/>
            </w:pPr>
            <w:r>
              <w:rPr>
                <w:rFonts w:ascii="Arial" w:cs="Arial" w:eastAsia="Arial" w:hAnsi="Arial"/>
                <w:b/>
                <w:bCs/>
                <w:color w:val="991B1B"/>
                <w:sz w:val="18"/>
                <w:szCs w:val="18"/>
              </w:rPr>
              <w:t xml:space="preserve">Patron a evitar: </w:t>
            </w:r>
            <w:r>
              <w:rPr>
                <w:rFonts w:ascii="Arial" w:cs="Arial" w:eastAsia="Arial" w:hAnsi="Arial"/>
                <w:color w:val="991B1B"/>
                <w:sz w:val="18"/>
                <w:szCs w:val="18"/>
              </w:rPr>
              <w:t xml:space="preserve">Disenar el dashboard como lista de contactos o de clientes, obligando al usuario a hacer un paso adicional para llegar al expediente.</w:t>
            </w:r>
          </w:p>
        </w:tc>
      </w:tr>
    </w:tbl>
    <w:p>
      <w:pPr>
        <w:spacing w:before="10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1F3D" w:val="clear"/>
            <w:tcMar>
              <w:top w:type="dxa" w:w="140"/>
              <w:left w:type="dxa" w:w="220"/>
              <w:bottom w:type="dxa" w:w="140"/>
              <w:right w:type="dxa" w:w="220"/>
            </w:tcMar>
          </w:tcPr>
          <w:p>
            <w:r>
              <w:rPr>
                <w:rFonts w:ascii="Arial" w:cs="Arial" w:eastAsia="Arial" w:hAnsi="Arial"/>
                <w:b/>
                <w:bCs/>
                <w:color w:val="2D6A4F"/>
                <w:sz w:val="17"/>
                <w:szCs w:val="17"/>
              </w:rPr>
              <w:t xml:space="preserve">UX 02  </w:t>
            </w:r>
            <w:r>
              <w:rPr>
                <w:rFonts w:ascii="Arial" w:cs="Arial" w:eastAsia="Arial" w:hAnsi="Arial"/>
                <w:b/>
                <w:bCs/>
                <w:color w:val="FFFFFF"/>
                <w:sz w:val="22"/>
                <w:szCs w:val="22"/>
              </w:rPr>
              <w:t xml:space="preserve">El siguiente paso siempre es visible, nunca se infiere</w:t>
            </w:r>
          </w:p>
          <w:p>
            <w:pPr>
              <w:spacing w:before="40"/>
            </w:pPr>
            <w:r>
              <w:rPr>
                <w:rFonts w:ascii="Arial" w:cs="Arial" w:eastAsia="Arial" w:hAnsi="Arial"/>
                <w:i/>
                <w:iCs/>
                <w:color w:val="8AAAC8"/>
                <w:sz w:val="18"/>
                <w:szCs w:val="18"/>
              </w:rPr>
              <w:t xml:space="preserve">“No quiero pensar que toca ahora. Quiero que el sistema me lo diga y yo decidir si lo hago.”</w:t>
            </w:r>
          </w:p>
        </w:tc>
      </w:tr>
      <w:tr>
        <w:tc>
          <w:tcPr>
            <w:tcW w:type="dxa" w:w="9026"/>
            <w:tcBorders>
              <w:top w:val="single" w:color="CBD5E1" w:sz="1"/>
              <w:left w:val="single" w:color="CBD5E1" w:sz="1"/>
              <w:bottom w:val="single" w:color="CBD5E1" w:sz="1"/>
              <w:right w:val="single" w:color="CBD5E1" w:sz="1"/>
            </w:tcBorders>
            <w:shd w:fill="FFFFFF" w:val="clear"/>
            <w:tcMar>
              <w:top w:type="dxa" w:w="140"/>
              <w:left w:type="dxa" w:w="220"/>
              <w:bottom w:type="dxa" w:w="140"/>
              <w:right w:type="dxa" w:w="220"/>
            </w:tcMar>
          </w:tcPr>
          <w:p>
            <w:r>
              <w:rPr>
                <w:rFonts w:ascii="Arial" w:cs="Arial" w:eastAsia="Arial" w:hAnsi="Arial"/>
                <w:color w:val="1E293B"/>
                <w:sz w:val="20"/>
                <w:szCs w:val="20"/>
              </w:rPr>
              <w:t xml:space="preserve">El profesional juridico trabaja con varios expedientes en paralelo en distintos estados de tramitacion. Recordar en que punto esta cada uno es carga cognitiva que el sistema puede eliminar. En Ulpiano, cada expediente tiene siempre un siguiente paso claramente definido y visible, calculado por el sistema en funcion del estado actual. El profesional puede ignorarlo, adelantarlo o modificarlo. Pero nunca trabaja en el vacio. Esto no es automatizacion: es orientacion. El criterio sigue siendo del profesional.</w:t>
            </w:r>
          </w:p>
          <w:p>
            <w:pPr>
              <w:spacing w:before="100"/>
            </w:pPr>
            <w:r>
              <w:rPr>
                <w:rFonts w:ascii="Arial" w:cs="Arial" w:eastAsia="Arial" w:hAnsi="Arial"/>
                <w:b/>
                <w:bCs/>
                <w:color w:val="991B1B"/>
                <w:sz w:val="18"/>
                <w:szCs w:val="18"/>
              </w:rPr>
              <w:t xml:space="preserve">Patron a evitar: </w:t>
            </w:r>
            <w:r>
              <w:rPr>
                <w:rFonts w:ascii="Arial" w:cs="Arial" w:eastAsia="Arial" w:hAnsi="Arial"/>
                <w:color w:val="991B1B"/>
                <w:sz w:val="18"/>
                <w:szCs w:val="18"/>
              </w:rPr>
              <w:t xml:space="preserve">Mostrar solo el estado del expediente sin indicar que accion concreta corresponde a ese estado, obligando al usuario a interpretar.</w:t>
            </w:r>
          </w:p>
        </w:tc>
      </w:tr>
    </w:tbl>
    <w:p>
      <w:pPr>
        <w:spacing w:before="10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1F3D" w:val="clear"/>
            <w:tcMar>
              <w:top w:type="dxa" w:w="140"/>
              <w:left w:type="dxa" w:w="220"/>
              <w:bottom w:type="dxa" w:w="140"/>
              <w:right w:type="dxa" w:w="220"/>
            </w:tcMar>
          </w:tcPr>
          <w:p>
            <w:r>
              <w:rPr>
                <w:rFonts w:ascii="Arial" w:cs="Arial" w:eastAsia="Arial" w:hAnsi="Arial"/>
                <w:b/>
                <w:bCs/>
                <w:color w:val="2D6A4F"/>
                <w:sz w:val="17"/>
                <w:szCs w:val="17"/>
              </w:rPr>
              <w:t xml:space="preserve">UX 03  </w:t>
            </w:r>
            <w:r>
              <w:rPr>
                <w:rFonts w:ascii="Arial" w:cs="Arial" w:eastAsia="Arial" w:hAnsi="Arial"/>
                <w:b/>
                <w:bCs/>
                <w:color w:val="FFFFFF"/>
                <w:sz w:val="22"/>
                <w:szCs w:val="22"/>
              </w:rPr>
              <w:t xml:space="preserve">La validacion es continua, no terminal</w:t>
            </w:r>
          </w:p>
          <w:p>
            <w:pPr>
              <w:spacing w:before="40"/>
            </w:pPr>
            <w:r>
              <w:rPr>
                <w:rFonts w:ascii="Arial" w:cs="Arial" w:eastAsia="Arial" w:hAnsi="Arial"/>
                <w:i/>
                <w:iCs/>
                <w:color w:val="8AAAC8"/>
                <w:sz w:val="18"/>
                <w:szCs w:val="18"/>
              </w:rPr>
              <w:t xml:space="preserve">“Prefiero que me diga que falta algo mientras relleno, no cuando creo que he terminado.”</w:t>
            </w:r>
          </w:p>
        </w:tc>
      </w:tr>
      <w:tr>
        <w:tc>
          <w:tcPr>
            <w:tcW w:type="dxa" w:w="9026"/>
            <w:tcBorders>
              <w:top w:val="single" w:color="CBD5E1" w:sz="1"/>
              <w:left w:val="single" w:color="CBD5E1" w:sz="1"/>
              <w:bottom w:val="single" w:color="CBD5E1" w:sz="1"/>
              <w:right w:val="single" w:color="CBD5E1" w:sz="1"/>
            </w:tcBorders>
            <w:shd w:fill="FFFFFF" w:val="clear"/>
            <w:tcMar>
              <w:top w:type="dxa" w:w="140"/>
              <w:left w:type="dxa" w:w="220"/>
              <w:bottom w:type="dxa" w:w="140"/>
              <w:right w:type="dxa" w:w="220"/>
            </w:tcMar>
          </w:tcPr>
          <w:p>
            <w:r>
              <w:rPr>
                <w:rFonts w:ascii="Arial" w:cs="Arial" w:eastAsia="Arial" w:hAnsi="Arial"/>
                <w:color w:val="1E293B"/>
                <w:sz w:val="20"/>
                <w:szCs w:val="20"/>
              </w:rPr>
              <w:t xml:space="preserve">Los formularios juridicos tradicionales, y la mayoria de los software de gestion legal, validan al enviar: el usuario completa todo el formulario, pulsa un boton y entonces el sistema le dice lo que falta o lo que esta incorrecto. Ese patron es un error de UX que tiene consecuencias especialmente graves en un contexto juridico: el usuario ya ha invertido tiempo y esfuerzo, y tiene que volver atras. Ulpiano valida en tiempo real, campo a campo, mientras el usuario introduce datos. Si el valor declarado de un inmueble no cuadra con el valor de referencia catastral, lo dice en ese momento, con una explicacion contextual, no como un error al final.</w:t>
            </w:r>
          </w:p>
          <w:p>
            <w:pPr>
              <w:spacing w:before="100"/>
            </w:pPr>
            <w:r>
              <w:rPr>
                <w:rFonts w:ascii="Arial" w:cs="Arial" w:eastAsia="Arial" w:hAnsi="Arial"/>
                <w:b/>
                <w:bCs/>
                <w:color w:val="991B1B"/>
                <w:sz w:val="18"/>
                <w:szCs w:val="18"/>
              </w:rPr>
              <w:t xml:space="preserve">Patron a evitar: </w:t>
            </w:r>
            <w:r>
              <w:rPr>
                <w:rFonts w:ascii="Arial" w:cs="Arial" w:eastAsia="Arial" w:hAnsi="Arial"/>
                <w:color w:val="991B1B"/>
                <w:sz w:val="18"/>
                <w:szCs w:val="18"/>
              </w:rPr>
              <w:t xml:space="preserve">Validacion de formulario al hacer submit. Mensajes de error genericos sin explicacion de la causa normativa o de los pasos para resolverlo.</w:t>
            </w:r>
          </w:p>
        </w:tc>
      </w:tr>
    </w:tbl>
    <w:p>
      <w:pPr>
        <w:spacing w:before="10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1F3D" w:val="clear"/>
            <w:tcMar>
              <w:top w:type="dxa" w:w="140"/>
              <w:left w:type="dxa" w:w="220"/>
              <w:bottom w:type="dxa" w:w="140"/>
              <w:right w:type="dxa" w:w="220"/>
            </w:tcMar>
          </w:tcPr>
          <w:p>
            <w:r>
              <w:rPr>
                <w:rFonts w:ascii="Arial" w:cs="Arial" w:eastAsia="Arial" w:hAnsi="Arial"/>
                <w:b/>
                <w:bCs/>
                <w:color w:val="2D6A4F"/>
                <w:sz w:val="17"/>
                <w:szCs w:val="17"/>
              </w:rPr>
              <w:t xml:space="preserve">UX 04  </w:t>
            </w:r>
            <w:r>
              <w:rPr>
                <w:rFonts w:ascii="Arial" w:cs="Arial" w:eastAsia="Arial" w:hAnsi="Arial"/>
                <w:b/>
                <w:bCs/>
                <w:color w:val="FFFFFF"/>
                <w:sz w:val="22"/>
                <w:szCs w:val="22"/>
              </w:rPr>
              <w:t xml:space="preserve">La trazabilidad es una feature visible, no un log tecnico</w:t>
            </w:r>
          </w:p>
          <w:p>
            <w:pPr>
              <w:spacing w:before="40"/>
            </w:pPr>
            <w:r>
              <w:rPr>
                <w:rFonts w:ascii="Arial" w:cs="Arial" w:eastAsia="Arial" w:hAnsi="Arial"/>
                <w:i/>
                <w:iCs/>
                <w:color w:val="8AAAC8"/>
                <w:sz w:val="18"/>
                <w:szCs w:val="18"/>
              </w:rPr>
              <w:t xml:space="preserve">“Si alguien me pregunta por que hicimos ese calculo, necesito poder ensenarselo en 30 segundos.”</w:t>
            </w:r>
          </w:p>
        </w:tc>
      </w:tr>
      <w:tr>
        <w:tc>
          <w:tcPr>
            <w:tcW w:type="dxa" w:w="9026"/>
            <w:tcBorders>
              <w:top w:val="single" w:color="CBD5E1" w:sz="1"/>
              <w:left w:val="single" w:color="CBD5E1" w:sz="1"/>
              <w:bottom w:val="single" w:color="CBD5E1" w:sz="1"/>
              <w:right w:val="single" w:color="CBD5E1" w:sz="1"/>
            </w:tcBorders>
            <w:shd w:fill="FFFFFF" w:val="clear"/>
            <w:tcMar>
              <w:top w:type="dxa" w:w="140"/>
              <w:left w:type="dxa" w:w="220"/>
              <w:bottom w:type="dxa" w:w="140"/>
              <w:right w:type="dxa" w:w="220"/>
            </w:tcMar>
          </w:tcPr>
          <w:p>
            <w:r>
              <w:rPr>
                <w:rFonts w:ascii="Arial" w:cs="Arial" w:eastAsia="Arial" w:hAnsi="Arial"/>
                <w:color w:val="1E293B"/>
                <w:sz w:val="20"/>
                <w:szCs w:val="20"/>
              </w:rPr>
              <w:t xml:space="preserve">En el sector juridico, la trazabilidad no es una feature opcional de auditoria interna: es lo que protege al profesional ante una reclamacion del cliente o una inspeccion de Hacienda. Ulpiano hace que esa trazabilidad sea parte del flujo de trabajo normal, no un log escondido en un menu de configuracion. Cada decision normativa y cada calculo tiene un rastro visible: norma aplicada, version vigente, usuario que hizo la modificacion y fecha. El profesional lo ve sin tener que buscarlo, y puede exportarlo en cualquier momento como parte del expediente completo.</w:t>
            </w:r>
          </w:p>
          <w:p>
            <w:pPr>
              <w:spacing w:before="100"/>
            </w:pPr>
            <w:r>
              <w:rPr>
                <w:rFonts w:ascii="Arial" w:cs="Arial" w:eastAsia="Arial" w:hAnsi="Arial"/>
                <w:b/>
                <w:bCs/>
                <w:color w:val="991B1B"/>
                <w:sz w:val="18"/>
                <w:szCs w:val="18"/>
              </w:rPr>
              <w:t xml:space="preserve">Patron a evitar: </w:t>
            </w:r>
            <w:r>
              <w:rPr>
                <w:rFonts w:ascii="Arial" w:cs="Arial" w:eastAsia="Arial" w:hAnsi="Arial"/>
                <w:color w:val="991B1B"/>
                <w:sz w:val="18"/>
                <w:szCs w:val="18"/>
              </w:rPr>
              <w:t xml:space="preserve">Ocultar el historial de cambios en un submenu de administracion. Registrar los cambios sin mostrar la norma o el criterio que los justifica.</w:t>
            </w:r>
          </w:p>
        </w:tc>
      </w:tr>
    </w:tbl>
    <w:p>
      <w:pPr>
        <w:spacing w:before="120" w:after="0"/>
      </w:pPr>
      <w:r>
        <w:t xml:space="preserve"> </w:t>
      </w:r>
    </w:p>
    <w:p>
      <w:r>
        <w:br w:type="page"/>
      </w:r>
    </w:p>
    <w:p>
      <w:pPr>
        <w:pStyle w:val="Heading2"/>
        <w:spacing w:before="260" w:after="100"/>
      </w:pPr>
      <w:r>
        <w:rPr>
          <w:rFonts w:ascii="Arial" w:cs="Arial" w:eastAsia="Arial" w:hAnsi="Arial"/>
          <w:b/>
          <w:bCs/>
          <w:color w:val="0F1F3D"/>
          <w:sz w:val="26"/>
          <w:szCs w:val="26"/>
        </w:rPr>
        <w:t xml:space="preserve">4.2 Especificacion Funcional de los Elementos Clave</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1F3D" w:val="clear"/>
            <w:tcMar>
              <w:top w:type="dxa" w:w="120"/>
              <w:left w:type="dxa" w:w="220"/>
              <w:bottom w:type="dxa" w:w="120"/>
              <w:right w:type="dxa" w:w="220"/>
            </w:tcMar>
          </w:tcPr>
          <w:p>
            <w:r>
              <w:rPr>
                <w:rFonts w:ascii="Arial" w:cs="Arial" w:eastAsia="Arial" w:hAnsi="Arial"/>
                <w:b/>
                <w:bCs/>
                <w:color w:val="FFFFFF"/>
                <w:sz w:val="22"/>
                <w:szCs w:val="22"/>
              </w:rPr>
              <w:t xml:space="preserve">Dashboard de cartera</w:t>
            </w:r>
          </w:p>
        </w:tc>
      </w:tr>
    </w:tbl>
    <w:p>
      <w:pPr>
        <w:spacing w:before="80" w:after="0"/>
      </w:pPr>
      <w:r>
        <w:t xml:space="preserve"> </w:t>
      </w:r>
    </w:p>
    <w:p>
      <w:pPr>
        <w:spacing w:before="60" w:after="60"/>
      </w:pPr>
      <w:r>
        <w:rPr>
          <w:rFonts w:ascii="Arial" w:cs="Arial" w:eastAsia="Arial" w:hAnsi="Arial"/>
          <w:b w:val="false"/>
          <w:bCs w:val="false"/>
          <w:color w:val="1E293B"/>
          <w:sz w:val="20"/>
          <w:szCs w:val="20"/>
        </w:rPr>
        <w:t xml:space="preserve">El dashboard no es una pagina de bienvenida. Es la sala de control de trabajo del profesional. Debe responder a una sola pregunta en menos de tres segundos: de todos mis expedientes activos, cual requiere mi atencion ahora mismo.</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vAlign w:val="top"/>
          </w:tcPr>
          <w:p>
            <w:r>
              <w:rPr>
                <w:rFonts w:ascii="Arial" w:cs="Arial" w:eastAsia="Arial" w:hAnsi="Arial"/>
                <w:b/>
                <w:bCs/>
                <w:color w:val="0F1F3D"/>
                <w:sz w:val="19"/>
                <w:szCs w:val="19"/>
              </w:rPr>
              <w:t xml:space="preserve">Columnas esenciales</w:t>
            </w:r>
          </w:p>
          <w:p>
            <w:pPr>
              <w:spacing w:before="60" w:after="0"/>
            </w:pPr>
            <w:r>
              <w:t xml:space="preserve"> </w:t>
            </w:r>
          </w:p>
          <w:p>
            <w:pPr>
              <w:pStyle w:val="ListParagraph"/>
              <w:numPr>
                <w:ilvl w:val="0"/>
                <w:numId w:val="2"/>
              </w:numPr>
              <w:spacing w:before="40" w:after="40"/>
            </w:pPr>
            <w:r>
              <w:rPr>
                <w:rFonts w:ascii="Arial" w:cs="Arial" w:eastAsia="Arial" w:hAnsi="Arial"/>
                <w:color w:val="1E293B"/>
                <w:sz w:val="20"/>
                <w:szCs w:val="20"/>
              </w:rPr>
              <w:t xml:space="preserve">Estado visual: icono de color funcional (verde = ok, ambar = atencion, rojo = urgente)</w:t>
            </w:r>
          </w:p>
          <w:p>
            <w:pPr>
              <w:pStyle w:val="ListParagraph"/>
              <w:numPr>
                <w:ilvl w:val="0"/>
                <w:numId w:val="2"/>
              </w:numPr>
              <w:spacing w:before="40" w:after="40"/>
            </w:pPr>
            <w:r>
              <w:rPr>
                <w:rFonts w:ascii="Arial" w:cs="Arial" w:eastAsia="Arial" w:hAnsi="Arial"/>
                <w:color w:val="1E293B"/>
                <w:sz w:val="20"/>
                <w:szCs w:val="20"/>
              </w:rPr>
              <w:t xml:space="preserve">Nombre del causante y numero de expediente</w:t>
            </w:r>
          </w:p>
          <w:p>
            <w:pPr>
              <w:pStyle w:val="ListParagraph"/>
              <w:numPr>
                <w:ilvl w:val="0"/>
                <w:numId w:val="2"/>
              </w:numPr>
              <w:spacing w:before="40" w:after="40"/>
            </w:pPr>
            <w:r>
              <w:rPr>
                <w:rFonts w:ascii="Arial" w:cs="Arial" w:eastAsia="Arial" w:hAnsi="Arial"/>
                <w:color w:val="1E293B"/>
                <w:sz w:val="20"/>
                <w:szCs w:val="20"/>
              </w:rPr>
              <w:t xml:space="preserve">Siguiente accion pendiente (calculada por el sistema)</w:t>
            </w:r>
          </w:p>
          <w:p>
            <w:pPr>
              <w:pStyle w:val="ListParagraph"/>
              <w:numPr>
                <w:ilvl w:val="0"/>
                <w:numId w:val="2"/>
              </w:numPr>
              <w:spacing w:before="40" w:after="40"/>
            </w:pPr>
            <w:r>
              <w:rPr>
                <w:rFonts w:ascii="Arial" w:cs="Arial" w:eastAsia="Arial" w:hAnsi="Arial"/>
                <w:color w:val="1E293B"/>
                <w:sz w:val="20"/>
                <w:szCs w:val="20"/>
              </w:rPr>
              <w:t xml:space="preserve">Plazo critico mas proximo (fecha + dias restantes)</w:t>
            </w:r>
          </w:p>
          <w:p>
            <w:pPr>
              <w:pStyle w:val="ListParagraph"/>
              <w:numPr>
                <w:ilvl w:val="0"/>
                <w:numId w:val="2"/>
              </w:numPr>
              <w:spacing w:before="40" w:after="40"/>
            </w:pPr>
            <w:r>
              <w:rPr>
                <w:rFonts w:ascii="Arial" w:cs="Arial" w:eastAsia="Arial" w:hAnsi="Arial"/>
                <w:color w:val="1E293B"/>
                <w:sz w:val="20"/>
                <w:szCs w:val="20"/>
              </w:rPr>
              <w:t xml:space="preserve">Profesional asignado al expediente</w:t>
            </w:r>
          </w:p>
          <w:p>
            <w:pPr>
              <w:spacing w:before="60" w:after="0"/>
            </w:pPr>
            <w:r>
              <w:t xml:space="preserve"> </w:t>
            </w:r>
          </w:p>
          <w:p>
            <w:r>
              <w:rPr>
                <w:rFonts w:ascii="Arial" w:cs="Arial" w:eastAsia="Arial" w:hAnsi="Arial"/>
                <w:b/>
                <w:bCs/>
                <w:color w:val="0F1F3D"/>
                <w:sz w:val="19"/>
                <w:szCs w:val="19"/>
              </w:rPr>
              <w:t xml:space="preserve">Filtros rapidos en cabecera</w:t>
            </w:r>
          </w:p>
          <w:p>
            <w:pPr>
              <w:spacing w:before="60" w:after="0"/>
            </w:pPr>
            <w:r>
              <w:t xml:space="preserve"> </w:t>
            </w:r>
          </w:p>
          <w:p>
            <w:pPr>
              <w:pStyle w:val="ListParagraph"/>
              <w:numPr>
                <w:ilvl w:val="0"/>
                <w:numId w:val="2"/>
              </w:numPr>
              <w:spacing w:before="40" w:after="40"/>
            </w:pPr>
            <w:r>
              <w:rPr>
                <w:rFonts w:ascii="Arial" w:cs="Arial" w:eastAsia="Arial" w:hAnsi="Arial"/>
                <w:color w:val="1E293B"/>
                <w:sz w:val="20"/>
                <w:szCs w:val="20"/>
              </w:rPr>
              <w:t xml:space="preserve">Por estado (activos / en revision / cerrados)</w:t>
            </w:r>
          </w:p>
          <w:p>
            <w:pPr>
              <w:pStyle w:val="ListParagraph"/>
              <w:numPr>
                <w:ilvl w:val="0"/>
                <w:numId w:val="2"/>
              </w:numPr>
              <w:spacing w:before="40" w:after="40"/>
            </w:pPr>
            <w:r>
              <w:rPr>
                <w:rFonts w:ascii="Arial" w:cs="Arial" w:eastAsia="Arial" w:hAnsi="Arial"/>
                <w:color w:val="1E293B"/>
                <w:sz w:val="20"/>
                <w:szCs w:val="20"/>
              </w:rPr>
              <w:t xml:space="preserve">Por plazo critico (proximos 7 dias / proximos 30 dias)</w:t>
            </w:r>
          </w:p>
          <w:p>
            <w:pPr>
              <w:pStyle w:val="ListParagraph"/>
              <w:numPr>
                <w:ilvl w:val="0"/>
                <w:numId w:val="2"/>
              </w:numPr>
              <w:spacing w:before="40" w:after="40"/>
            </w:pPr>
            <w:r>
              <w:rPr>
                <w:rFonts w:ascii="Arial" w:cs="Arial" w:eastAsia="Arial" w:hAnsi="Arial"/>
                <w:color w:val="1E293B"/>
                <w:sz w:val="20"/>
                <w:szCs w:val="20"/>
              </w:rPr>
              <w:t xml:space="preserve">Por comunidad autonoma (relevante para la norma aplicable)</w:t>
            </w:r>
          </w:p>
        </w:tc>
        <w:tc>
          <w:tcPr>
            <w:tcW w:type="dxa" w:w="4513"/>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vAlign w:val="top"/>
          </w:tcPr>
          <w:p>
            <w:r>
              <w:rPr>
                <w:rFonts w:ascii="Arial" w:cs="Arial" w:eastAsia="Arial" w:hAnsi="Arial"/>
                <w:b/>
                <w:bCs/>
                <w:color w:val="0F1F3D"/>
                <w:sz w:val="19"/>
                <w:szCs w:val="19"/>
              </w:rPr>
              <w:t xml:space="preserve">KPIs en cabecera</w:t>
            </w:r>
          </w:p>
          <w:p>
            <w:pPr>
              <w:spacing w:before="60" w:after="0"/>
            </w:pPr>
            <w:r>
              <w:t xml:space="preserve"> </w:t>
            </w:r>
          </w:p>
          <w:p>
            <w:pPr>
              <w:pStyle w:val="ListParagraph"/>
              <w:numPr>
                <w:ilvl w:val="0"/>
                <w:numId w:val="2"/>
              </w:numPr>
              <w:spacing w:before="40" w:after="40"/>
            </w:pPr>
            <w:r>
              <w:rPr>
                <w:rFonts w:ascii="Arial" w:cs="Arial" w:eastAsia="Arial" w:hAnsi="Arial"/>
                <w:color w:val="1E293B"/>
                <w:sz w:val="20"/>
                <w:szCs w:val="20"/>
              </w:rPr>
              <w:t xml:space="preserve">Expedientes activos totales</w:t>
            </w:r>
          </w:p>
          <w:p>
            <w:pPr>
              <w:pStyle w:val="ListParagraph"/>
              <w:numPr>
                <w:ilvl w:val="0"/>
                <w:numId w:val="2"/>
              </w:numPr>
              <w:spacing w:before="40" w:after="40"/>
            </w:pPr>
            <w:r>
              <w:rPr>
                <w:rFonts w:ascii="Arial" w:cs="Arial" w:eastAsia="Arial" w:hAnsi="Arial"/>
                <w:color w:val="1E293B"/>
                <w:sz w:val="20"/>
                <w:szCs w:val="20"/>
              </w:rPr>
              <w:t xml:space="preserve">Con alerta critica (plazo o error)</w:t>
            </w:r>
          </w:p>
          <w:p>
            <w:pPr>
              <w:pStyle w:val="ListParagraph"/>
              <w:numPr>
                <w:ilvl w:val="0"/>
                <w:numId w:val="2"/>
              </w:numPr>
              <w:spacing w:before="40" w:after="40"/>
            </w:pPr>
            <w:r>
              <w:rPr>
                <w:rFonts w:ascii="Arial" w:cs="Arial" w:eastAsia="Arial" w:hAnsi="Arial"/>
                <w:color w:val="1E293B"/>
                <w:sz w:val="20"/>
                <w:szCs w:val="20"/>
              </w:rPr>
              <w:t xml:space="preserve">Cerrados este mes</w:t>
            </w:r>
          </w:p>
          <w:p>
            <w:pPr>
              <w:pStyle w:val="ListParagraph"/>
              <w:numPr>
                <w:ilvl w:val="0"/>
                <w:numId w:val="2"/>
              </w:numPr>
              <w:spacing w:before="40" w:after="40"/>
            </w:pPr>
            <w:r>
              <w:rPr>
                <w:rFonts w:ascii="Arial" w:cs="Arial" w:eastAsia="Arial" w:hAnsi="Arial"/>
                <w:color w:val="1E293B"/>
                <w:sz w:val="20"/>
                <w:szCs w:val="20"/>
              </w:rPr>
              <w:t xml:space="preserve">Pendientes de documentacion del cliente</w:t>
            </w:r>
          </w:p>
          <w:p>
            <w:pPr>
              <w:spacing w:before="60" w:after="0"/>
            </w:pPr>
            <w:r>
              <w:t xml:space="preserve"> </w:t>
            </w:r>
          </w:p>
          <w:p>
            <w:r>
              <w:rPr>
                <w:rFonts w:ascii="Arial" w:cs="Arial" w:eastAsia="Arial" w:hAnsi="Arial"/>
                <w:b/>
                <w:bCs/>
                <w:color w:val="991B1B"/>
                <w:sz w:val="19"/>
                <w:szCs w:val="19"/>
              </w:rPr>
              <w:t xml:space="preserve">Lo que NO tiene el dashboard</w:t>
            </w:r>
          </w:p>
          <w:p>
            <w:pPr>
              <w:spacing w:before="60" w:after="0"/>
            </w:pPr>
            <w:r>
              <w:t xml:space="preserve"> </w:t>
            </w:r>
          </w:p>
          <w:p>
            <w:pPr>
              <w:pStyle w:val="ListParagraph"/>
              <w:numPr>
                <w:ilvl w:val="0"/>
                <w:numId w:val="2"/>
              </w:numPr>
              <w:spacing w:before="40" w:after="40"/>
            </w:pPr>
            <w:r>
              <w:rPr>
                <w:rFonts w:ascii="Arial" w:cs="Arial" w:eastAsia="Arial" w:hAnsi="Arial"/>
                <w:color w:val="1E293B"/>
                <w:sz w:val="20"/>
                <w:szCs w:val="20"/>
              </w:rPr>
              <w:t xml:space="preserve">Graficos de pastel o de barras decorativos</w:t>
            </w:r>
          </w:p>
          <w:p>
            <w:pPr>
              <w:pStyle w:val="ListParagraph"/>
              <w:numPr>
                <w:ilvl w:val="0"/>
                <w:numId w:val="2"/>
              </w:numPr>
              <w:spacing w:before="40" w:after="40"/>
            </w:pPr>
            <w:r>
              <w:rPr>
                <w:rFonts w:ascii="Arial" w:cs="Arial" w:eastAsia="Arial" w:hAnsi="Arial"/>
                <w:color w:val="1E293B"/>
                <w:sz w:val="20"/>
                <w:szCs w:val="20"/>
              </w:rPr>
              <w:t xml:space="preserve">Mensajes de bienvenida o sugerencias de producto</w:t>
            </w:r>
          </w:p>
          <w:p>
            <w:pPr>
              <w:pStyle w:val="ListParagraph"/>
              <w:numPr>
                <w:ilvl w:val="0"/>
                <w:numId w:val="2"/>
              </w:numPr>
              <w:spacing w:before="40" w:after="40"/>
            </w:pPr>
            <w:r>
              <w:rPr>
                <w:rFonts w:ascii="Arial" w:cs="Arial" w:eastAsia="Arial" w:hAnsi="Arial"/>
                <w:color w:val="1E293B"/>
                <w:sz w:val="20"/>
                <w:szCs w:val="20"/>
              </w:rPr>
              <w:t xml:space="preserve">Widgets de noticias o contenido del sector</w:t>
            </w:r>
          </w:p>
          <w:p>
            <w:pPr>
              <w:pStyle w:val="ListParagraph"/>
              <w:numPr>
                <w:ilvl w:val="0"/>
                <w:numId w:val="2"/>
              </w:numPr>
              <w:spacing w:before="40" w:after="40"/>
            </w:pPr>
            <w:r>
              <w:rPr>
                <w:rFonts w:ascii="Arial" w:cs="Arial" w:eastAsia="Arial" w:hAnsi="Arial"/>
                <w:color w:val="1E293B"/>
                <w:sz w:val="20"/>
                <w:szCs w:val="20"/>
              </w:rPr>
              <w:t xml:space="preserve">Animaciones de carga innecesarias</w:t>
            </w:r>
          </w:p>
        </w:tc>
      </w:tr>
    </w:tbl>
    <w:p>
      <w:pPr>
        <w:spacing w:before="12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D6A4F" w:val="clear"/>
            <w:tcMar>
              <w:top w:type="dxa" w:w="120"/>
              <w:left w:type="dxa" w:w="220"/>
              <w:bottom w:type="dxa" w:w="120"/>
              <w:right w:type="dxa" w:w="220"/>
            </w:tcMar>
          </w:tcPr>
          <w:p>
            <w:r>
              <w:rPr>
                <w:rFonts w:ascii="Arial" w:cs="Arial" w:eastAsia="Arial" w:hAnsi="Arial"/>
                <w:b/>
                <w:bCs/>
                <w:color w:val="FFFFFF"/>
                <w:sz w:val="22"/>
                <w:szCs w:val="22"/>
              </w:rPr>
              <w:t xml:space="preserve">Flujo de expediente</w:t>
            </w:r>
          </w:p>
        </w:tc>
      </w:tr>
    </w:tbl>
    <w:p>
      <w:pPr>
        <w:spacing w:before="80" w:after="0"/>
      </w:pPr>
      <w:r>
        <w:t xml:space="preserve"> </w:t>
      </w:r>
    </w:p>
    <w:p>
      <w:pPr>
        <w:spacing w:before="60" w:after="60"/>
      </w:pPr>
      <w:r>
        <w:rPr>
          <w:rFonts w:ascii="Arial" w:cs="Arial" w:eastAsia="Arial" w:hAnsi="Arial"/>
          <w:b w:val="false"/>
          <w:bCs w:val="false"/>
          <w:color w:val="1E293B"/>
          <w:sz w:val="20"/>
          <w:szCs w:val="20"/>
        </w:rPr>
        <w:t xml:space="preserve">El flujo de expediente es el nucleo del producto. El usuario pasa mas tiempo en esta pantalla que en ninguna otra. Debe estar estructurada con la logica del proceso sucesorio, no con la logica tecnica del software.</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CBD5E1" w:sz="1"/>
              <w:left w:val="single" w:color="CBD5E1" w:sz="1"/>
              <w:bottom w:val="single" w:color="CBD5E1" w:sz="1"/>
              <w:right w:val="single" w:color="CBD5E1" w:sz="1"/>
            </w:tcBorders>
            <w:shd w:fill="2D6A4F"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1</w:t>
            </w:r>
          </w:p>
          <w:p>
            <w:pPr>
              <w:spacing w:before="40"/>
              <w:jc w:val="center"/>
            </w:pPr>
            <w:r>
              <w:rPr>
                <w:rFonts w:ascii="Arial" w:cs="Arial" w:eastAsia="Arial" w:hAnsi="Arial"/>
                <w:b/>
                <w:bCs/>
                <w:color w:val="FFFFFF"/>
                <w:sz w:val="17"/>
                <w:szCs w:val="17"/>
              </w:rPr>
              <w:t xml:space="preserve">Inventario</w:t>
            </w:r>
          </w:p>
        </w:tc>
        <w:tc>
          <w:tcPr>
            <w:tcW w:type="dxa" w:w="1805"/>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jc w:val="center"/>
            </w:pPr>
            <w:r>
              <w:rPr>
                <w:rFonts w:ascii="Arial" w:cs="Arial" w:eastAsia="Arial" w:hAnsi="Arial"/>
                <w:b/>
                <w:bCs/>
                <w:color w:val="64748B"/>
                <w:sz w:val="24"/>
                <w:szCs w:val="24"/>
              </w:rPr>
              <w:t xml:space="preserve">2</w:t>
            </w:r>
          </w:p>
          <w:p>
            <w:pPr>
              <w:spacing w:before="40"/>
              <w:jc w:val="center"/>
            </w:pPr>
            <w:r>
              <w:rPr>
                <w:rFonts w:ascii="Arial" w:cs="Arial" w:eastAsia="Arial" w:hAnsi="Arial"/>
                <w:b w:val="false"/>
                <w:bCs w:val="false"/>
                <w:color w:val="64748B"/>
                <w:sz w:val="17"/>
                <w:szCs w:val="17"/>
              </w:rPr>
              <w:t xml:space="preserve">Valoracion</w:t>
            </w:r>
          </w:p>
        </w:tc>
        <w:tc>
          <w:tcPr>
            <w:tcW w:type="dxa" w:w="1805"/>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jc w:val="center"/>
            </w:pPr>
            <w:r>
              <w:rPr>
                <w:rFonts w:ascii="Arial" w:cs="Arial" w:eastAsia="Arial" w:hAnsi="Arial"/>
                <w:b/>
                <w:bCs/>
                <w:color w:val="64748B"/>
                <w:sz w:val="24"/>
                <w:szCs w:val="24"/>
              </w:rPr>
              <w:t xml:space="preserve">3</w:t>
            </w:r>
          </w:p>
          <w:p>
            <w:pPr>
              <w:spacing w:before="40"/>
              <w:jc w:val="center"/>
            </w:pPr>
            <w:r>
              <w:rPr>
                <w:rFonts w:ascii="Arial" w:cs="Arial" w:eastAsia="Arial" w:hAnsi="Arial"/>
                <w:b w:val="false"/>
                <w:bCs w:val="false"/>
                <w:color w:val="64748B"/>
                <w:sz w:val="17"/>
                <w:szCs w:val="17"/>
              </w:rPr>
              <w:t xml:space="preserve">Calculo fiscal</w:t>
            </w:r>
          </w:p>
        </w:tc>
        <w:tc>
          <w:tcPr>
            <w:tcW w:type="dxa" w:w="1805"/>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jc w:val="center"/>
            </w:pPr>
            <w:r>
              <w:rPr>
                <w:rFonts w:ascii="Arial" w:cs="Arial" w:eastAsia="Arial" w:hAnsi="Arial"/>
                <w:b/>
                <w:bCs/>
                <w:color w:val="64748B"/>
                <w:sz w:val="24"/>
                <w:szCs w:val="24"/>
              </w:rPr>
              <w:t xml:space="preserve">4</w:t>
            </w:r>
          </w:p>
          <w:p>
            <w:pPr>
              <w:spacing w:before="40"/>
              <w:jc w:val="center"/>
            </w:pPr>
            <w:r>
              <w:rPr>
                <w:rFonts w:ascii="Arial" w:cs="Arial" w:eastAsia="Arial" w:hAnsi="Arial"/>
                <w:b w:val="false"/>
                <w:bCs w:val="false"/>
                <w:color w:val="64748B"/>
                <w:sz w:val="17"/>
                <w:szCs w:val="17"/>
              </w:rPr>
              <w:t xml:space="preserve">Documentacion</w:t>
            </w:r>
          </w:p>
        </w:tc>
        <w:tc>
          <w:tcPr>
            <w:tcW w:type="dxa" w:w="1805"/>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jc w:val="center"/>
            </w:pPr>
            <w:r>
              <w:rPr>
                <w:rFonts w:ascii="Arial" w:cs="Arial" w:eastAsia="Arial" w:hAnsi="Arial"/>
                <w:b/>
                <w:bCs/>
                <w:color w:val="64748B"/>
                <w:sz w:val="24"/>
                <w:szCs w:val="24"/>
              </w:rPr>
              <w:t xml:space="preserve">5</w:t>
            </w:r>
          </w:p>
          <w:p>
            <w:pPr>
              <w:spacing w:before="40"/>
              <w:jc w:val="center"/>
            </w:pPr>
            <w:r>
              <w:rPr>
                <w:rFonts w:ascii="Arial" w:cs="Arial" w:eastAsia="Arial" w:hAnsi="Arial"/>
                <w:b w:val="false"/>
                <w:bCs w:val="false"/>
                <w:color w:val="64748B"/>
                <w:sz w:val="17"/>
                <w:szCs w:val="17"/>
              </w:rPr>
              <w:t xml:space="preserve">Firma / Cierre</w:t>
            </w:r>
          </w:p>
        </w:tc>
      </w:tr>
    </w:tbl>
    <w:p>
      <w:pPr>
        <w:spacing w:before="40" w:after="40"/>
      </w:pPr>
      <w:r>
        <w:rPr>
          <w:rFonts w:ascii="Arial" w:cs="Arial" w:eastAsia="Arial" w:hAnsi="Arial"/>
          <w:i/>
          <w:iCs/>
          <w:color w:val="64748B"/>
          <w:sz w:val="17"/>
          <w:szCs w:val="17"/>
        </w:rPr>
        <w:t xml:space="preserve">Barra de progreso horizontal en la cabecera del expediente. El paso activo en verde. Los completados en night. Los pendientes en surface.</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vAlign w:val="top"/>
          </w:tcPr>
          <w:p>
            <w:r>
              <w:rPr>
                <w:rFonts w:ascii="Arial" w:cs="Arial" w:eastAsia="Arial" w:hAnsi="Arial"/>
                <w:b/>
                <w:bCs/>
                <w:color w:val="0F1F3D"/>
                <w:sz w:val="19"/>
                <w:szCs w:val="19"/>
              </w:rPr>
              <w:t xml:space="preserve">Elementos siempre visibles</w:t>
            </w:r>
          </w:p>
          <w:p>
            <w:pPr>
              <w:spacing w:before="60" w:after="0"/>
            </w:pPr>
            <w:r>
              <w:t xml:space="preserve"> </w:t>
            </w:r>
          </w:p>
          <w:p>
            <w:pPr>
              <w:pStyle w:val="ListParagraph"/>
              <w:numPr>
                <w:ilvl w:val="0"/>
                <w:numId w:val="2"/>
              </w:numPr>
              <w:spacing w:before="40" w:after="40"/>
            </w:pPr>
            <w:r>
              <w:rPr>
                <w:rFonts w:ascii="Arial" w:cs="Arial" w:eastAsia="Arial" w:hAnsi="Arial"/>
                <w:color w:val="1E293B"/>
                <w:sz w:val="20"/>
                <w:szCs w:val="20"/>
              </w:rPr>
              <w:t xml:space="preserve">Barra de progreso horizontal con los 5 pasos del proceso</w:t>
            </w:r>
          </w:p>
          <w:p>
            <w:pPr>
              <w:pStyle w:val="ListParagraph"/>
              <w:numPr>
                <w:ilvl w:val="0"/>
                <w:numId w:val="2"/>
              </w:numPr>
              <w:spacing w:before="40" w:after="40"/>
            </w:pPr>
            <w:r>
              <w:rPr>
                <w:rFonts w:ascii="Arial" w:cs="Arial" w:eastAsia="Arial" w:hAnsi="Arial"/>
                <w:color w:val="1E293B"/>
                <w:sz w:val="20"/>
                <w:szCs w:val="20"/>
              </w:rPr>
              <w:t xml:space="preserve">Panel lateral: actores del expediente con su rol y estado</w:t>
            </w:r>
          </w:p>
          <w:p>
            <w:pPr>
              <w:pStyle w:val="ListParagraph"/>
              <w:numPr>
                <w:ilvl w:val="0"/>
                <w:numId w:val="2"/>
              </w:numPr>
              <w:spacing w:before="40" w:after="40"/>
            </w:pPr>
            <w:r>
              <w:rPr>
                <w:rFonts w:ascii="Arial" w:cs="Arial" w:eastAsia="Arial" w:hAnsi="Arial"/>
                <w:color w:val="1E293B"/>
                <w:sz w:val="20"/>
                <w:szCs w:val="20"/>
              </w:rPr>
              <w:t xml:space="preserve">Siguiente accion pendiente en destaque visual (callout ambar o verde)</w:t>
            </w:r>
          </w:p>
          <w:p>
            <w:pPr>
              <w:pStyle w:val="ListParagraph"/>
              <w:numPr>
                <w:ilvl w:val="0"/>
                <w:numId w:val="2"/>
              </w:numPr>
              <w:spacing w:before="40" w:after="40"/>
            </w:pPr>
            <w:r>
              <w:rPr>
                <w:rFonts w:ascii="Arial" w:cs="Arial" w:eastAsia="Arial" w:hAnsi="Arial"/>
                <w:color w:val="1E293B"/>
                <w:sz w:val="20"/>
                <w:szCs w:val="20"/>
              </w:rPr>
              <w:t xml:space="preserve">Plazo critico mas proximo en la cabecera del expediente</w:t>
            </w:r>
          </w:p>
          <w:p>
            <w:pPr>
              <w:pStyle w:val="ListParagraph"/>
              <w:numPr>
                <w:ilvl w:val="0"/>
                <w:numId w:val="2"/>
              </w:numPr>
              <w:spacing w:before="40" w:after="40"/>
            </w:pPr>
            <w:r>
              <w:rPr>
                <w:rFonts w:ascii="Arial" w:cs="Arial" w:eastAsia="Arial" w:hAnsi="Arial"/>
                <w:color w:val="1E293B"/>
                <w:sz w:val="20"/>
                <w:szCs w:val="20"/>
              </w:rPr>
              <w:t xml:space="preserve">Icono de historial de cambios accesible en un clic</w:t>
            </w:r>
          </w:p>
        </w:tc>
        <w:tc>
          <w:tcPr>
            <w:tcW w:type="dxa" w:w="4513"/>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vAlign w:val="top"/>
          </w:tcPr>
          <w:p>
            <w:r>
              <w:rPr>
                <w:rFonts w:ascii="Arial" w:cs="Arial" w:eastAsia="Arial" w:hAnsi="Arial"/>
                <w:b/>
                <w:bCs/>
                <w:color w:val="0F1F3D"/>
                <w:sz w:val="19"/>
                <w:szCs w:val="19"/>
              </w:rPr>
              <w:t xml:space="preserve">Comportamiento de las validaciones</w:t>
            </w:r>
          </w:p>
          <w:p>
            <w:pPr>
              <w:spacing w:before="60" w:after="0"/>
            </w:pPr>
            <w:r>
              <w:t xml:space="preserve"> </w:t>
            </w:r>
          </w:p>
          <w:p>
            <w:pPr>
              <w:pStyle w:val="ListParagraph"/>
              <w:numPr>
                <w:ilvl w:val="0"/>
                <w:numId w:val="2"/>
              </w:numPr>
              <w:spacing w:before="40" w:after="40"/>
            </w:pPr>
            <w:r>
              <w:rPr>
                <w:rFonts w:ascii="Arial" w:cs="Arial" w:eastAsia="Arial" w:hAnsi="Arial"/>
                <w:color w:val="1E293B"/>
                <w:sz w:val="20"/>
                <w:szCs w:val="20"/>
              </w:rPr>
              <w:t xml:space="preserve">Inline y en tiempo real: aparecen junto al campo mientras se introduce el dato</w:t>
            </w:r>
          </w:p>
          <w:p>
            <w:pPr>
              <w:pStyle w:val="ListParagraph"/>
              <w:numPr>
                <w:ilvl w:val="0"/>
                <w:numId w:val="2"/>
              </w:numPr>
              <w:spacing w:before="40" w:after="40"/>
            </w:pPr>
            <w:r>
              <w:rPr>
                <w:rFonts w:ascii="Arial" w:cs="Arial" w:eastAsia="Arial" w:hAnsi="Arial"/>
                <w:color w:val="1E293B"/>
                <w:sz w:val="20"/>
                <w:szCs w:val="20"/>
              </w:rPr>
              <w:t xml:space="preserve">Siempre con explicacion: que norma justifica el aviso y que debe hacer el usuario</w:t>
            </w:r>
          </w:p>
          <w:p>
            <w:pPr>
              <w:pStyle w:val="ListParagraph"/>
              <w:numPr>
                <w:ilvl w:val="0"/>
                <w:numId w:val="2"/>
              </w:numPr>
              <w:spacing w:before="40" w:after="40"/>
            </w:pPr>
            <w:r>
              <w:rPr>
                <w:rFonts w:ascii="Arial" w:cs="Arial" w:eastAsia="Arial" w:hAnsi="Arial"/>
                <w:color w:val="1E293B"/>
                <w:sz w:val="20"/>
                <w:szCs w:val="20"/>
              </w:rPr>
              <w:t xml:space="preserve">No son bloqueos: el profesional puede sobreescribir con justificacion documentada</w:t>
            </w:r>
          </w:p>
          <w:p>
            <w:pPr>
              <w:pStyle w:val="ListParagraph"/>
              <w:numPr>
                <w:ilvl w:val="0"/>
                <w:numId w:val="2"/>
              </w:numPr>
              <w:spacing w:before="40" w:after="40"/>
            </w:pPr>
            <w:r>
              <w:rPr>
                <w:rFonts w:ascii="Arial" w:cs="Arial" w:eastAsia="Arial" w:hAnsi="Arial"/>
                <w:color w:val="1E293B"/>
                <w:sz w:val="20"/>
                <w:szCs w:val="20"/>
              </w:rPr>
              <w:t xml:space="preserve">El historial de sobreescrituras queda registrado con usuario y fecha</w:t>
            </w:r>
          </w:p>
        </w:tc>
      </w:tr>
    </w:tbl>
    <w:p>
      <w:pPr>
        <w:spacing w:before="120" w:after="0"/>
      </w:pPr>
      <w:r>
        <w:t xml:space="preserve"> </w:t>
      </w:r>
    </w:p>
    <w:p>
      <w:r>
        <w:br w:type="page"/>
      </w:r>
    </w:p>
    <w:p>
      <w:pPr>
        <w:pStyle w:val="Heading2"/>
        <w:spacing w:before="260" w:after="100"/>
      </w:pPr>
      <w:r>
        <w:rPr>
          <w:rFonts w:ascii="Arial" w:cs="Arial" w:eastAsia="Arial" w:hAnsi="Arial"/>
          <w:b/>
          <w:bCs/>
          <w:color w:val="0F1F3D"/>
          <w:sz w:val="26"/>
          <w:szCs w:val="26"/>
        </w:rPr>
        <w:t xml:space="preserve">4.3 Microcopy — El Sistema Habla Como un Colega Juridico</w:t>
      </w:r>
    </w:p>
    <w:p>
      <w:pPr>
        <w:spacing w:before="80" w:after="0"/>
      </w:pPr>
      <w:r>
        <w:t xml:space="preserve"> </w:t>
      </w:r>
    </w:p>
    <w:p>
      <w:pPr>
        <w:spacing w:before="60" w:after="60"/>
      </w:pPr>
      <w:r>
        <w:rPr>
          <w:rFonts w:ascii="Arial" w:cs="Arial" w:eastAsia="Arial" w:hAnsi="Arial"/>
          <w:b w:val="false"/>
          <w:bCs w:val="false"/>
          <w:color w:val="1E293B"/>
          <w:sz w:val="20"/>
          <w:szCs w:val="20"/>
        </w:rPr>
        <w:t xml:space="preserve">El microcopy de Ulpiano sigue un principio unico: el sistema habla como un colega juridico que explica, no como un manual de usuario que instruye. Un tooltip no dice Este campo es obligatorio. Dice por que ese dato es necesario, que norma lo requiere y que pasa si el usuario no lo tiene aun.</w:t>
      </w:r>
    </w:p>
    <w:p>
      <w:pPr>
        <w:spacing w:before="10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0"/>
                <w:szCs w:val="20"/>
              </w:rPr>
              <w:t xml:space="preserve">Regla 01 — Define en contexto, no en glosario</w:t>
            </w:r>
          </w:p>
        </w:tc>
      </w:tr>
      <w:tr>
        <w:tc>
          <w:tcPr>
            <w:tcW w:type="dxa" w:w="90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before="40"/>
            </w:pPr>
            <w:r>
              <w:rPr>
                <w:rFonts w:ascii="Arial" w:cs="Arial" w:eastAsia="Arial" w:hAnsi="Arial"/>
                <w:b/>
                <w:bCs/>
                <w:color w:val="991B1B"/>
                <w:sz w:val="18"/>
                <w:szCs w:val="18"/>
              </w:rPr>
              <w:t xml:space="preserve">✘  </w:t>
            </w:r>
            <w:r>
              <w:rPr>
                <w:rFonts w:ascii="Arial" w:cs="Arial" w:eastAsia="Arial" w:hAnsi="Arial"/>
                <w:color w:val="991B1B"/>
                <w:sz w:val="18"/>
                <w:szCs w:val="18"/>
              </w:rPr>
              <w:t xml:space="preserve">El concepto legal aparece en una seccion separada de ayuda o en un glosario al que el usuario tiene que navegar.</w:t>
            </w:r>
          </w:p>
          <w:p>
            <w:pPr>
              <w:spacing w:before="80"/>
            </w:pPr>
            <w:r>
              <w:rPr>
                <w:rFonts w:ascii="Arial" w:cs="Arial" w:eastAsia="Arial" w:hAnsi="Arial"/>
                <w:b/>
                <w:bCs/>
                <w:color w:val="2D6A4F"/>
                <w:sz w:val="18"/>
                <w:szCs w:val="18"/>
              </w:rPr>
              <w:t xml:space="preserve">✔  </w:t>
            </w:r>
            <w:r>
              <w:rPr>
                <w:rFonts w:ascii="Arial" w:cs="Arial" w:eastAsia="Arial" w:hAnsi="Arial"/>
                <w:color w:val="2D6A4F"/>
                <w:sz w:val="18"/>
                <w:szCs w:val="18"/>
              </w:rPr>
              <w:t xml:space="preserve">El tooltip aparece junto al campo, en el momento en que el usuario lo necesita. Ejemplo: campo 'Legitima estricta' — 'Cuota del patrimonio neto que el Codi Civil de Catalunya reserva obligatoriamente a los herederos forzosos. Equivale a una cuarta parte del valor liquido de la herencia. Si no sabes el valor neto aun, puedes dejarlo pendiente: el expediente te lo recordara antes de avanzar al siguiente paso.'</w:t>
            </w:r>
          </w:p>
          <w:p>
            <w:pPr>
              <w:spacing w:before="80"/>
            </w:pPr>
            <w:r>
              <w:rPr>
                <w:rFonts w:ascii="Arial" w:cs="Arial" w:eastAsia="Arial" w:hAnsi="Arial"/>
                <w:i/>
                <w:iCs/>
                <w:color w:val="64748B"/>
                <w:sz w:val="17"/>
                <w:szCs w:val="17"/>
              </w:rPr>
              <w:t xml:space="preserve">La diferencia no es solo de posicion: es de momento. El contexto llega cuando el usuario lo necesita, no cuando decide buscarlo.</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0"/>
                <w:szCs w:val="20"/>
              </w:rPr>
              <w:t xml:space="preserve">Regla 02 — Separa la norma de la accion</w:t>
            </w:r>
          </w:p>
        </w:tc>
      </w:tr>
      <w:tr>
        <w:tc>
          <w:tcPr>
            <w:tcW w:type="dxa" w:w="90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before="40"/>
            </w:pPr>
            <w:r>
              <w:rPr>
                <w:rFonts w:ascii="Arial" w:cs="Arial" w:eastAsia="Arial" w:hAnsi="Arial"/>
                <w:b/>
                <w:bCs/>
                <w:color w:val="991B1B"/>
                <w:sz w:val="18"/>
                <w:szCs w:val="18"/>
              </w:rPr>
              <w:t xml:space="preserve">✘  </w:t>
            </w:r>
            <w:r>
              <w:rPr>
                <w:rFonts w:ascii="Arial" w:cs="Arial" w:eastAsia="Arial" w:hAnsi="Arial"/>
                <w:color w:val="991B1B"/>
                <w:sz w:val="18"/>
                <w:szCs w:val="18"/>
              </w:rPr>
              <w:t xml:space="preserve">El sistema dice solo lo que hay que hacer, sin explicar por que. O dice la norma sin decir que tiene que hacer el usuario.</w:t>
            </w:r>
          </w:p>
          <w:p>
            <w:pPr>
              <w:spacing w:before="80"/>
            </w:pPr>
            <w:r>
              <w:rPr>
                <w:rFonts w:ascii="Arial" w:cs="Arial" w:eastAsia="Arial" w:hAnsi="Arial"/>
                <w:b/>
                <w:bCs/>
                <w:color w:val="2D6A4F"/>
                <w:sz w:val="18"/>
                <w:szCs w:val="18"/>
              </w:rPr>
              <w:t xml:space="preserve">✔  </w:t>
            </w:r>
            <w:r>
              <w:rPr>
                <w:rFonts w:ascii="Arial" w:cs="Arial" w:eastAsia="Arial" w:hAnsi="Arial"/>
                <w:color w:val="2D6A4F"/>
                <w:sz w:val="18"/>
                <w:szCs w:val="18"/>
              </w:rPr>
              <w:t xml:space="preserve">El sistema informa de la norma y luego indica la accion concreta. Ejemplo de aviso inline: 'La normativa del ISD en Catalunya establece una bonificacion del 99% para conyuges e hijos. Para aplicarla automaticamente, confirma el parentesco de cada heredero en la seccion de Actores. Si ya lo has hecho, el sistema lo habra calculado.'</w:t>
            </w:r>
          </w:p>
          <w:p>
            <w:pPr>
              <w:spacing w:before="80"/>
            </w:pPr>
            <w:r>
              <w:rPr>
                <w:rFonts w:ascii="Arial" w:cs="Arial" w:eastAsia="Arial" w:hAnsi="Arial"/>
                <w:i/>
                <w:iCs/>
                <w:color w:val="64748B"/>
                <w:sz w:val="17"/>
                <w:szCs w:val="17"/>
              </w:rPr>
              <w:t xml:space="preserve">Esta estructura (norma + accion) educa al profesional sin interrumpir su flujo de trabajo. Le da contexto normativo y le dice exactamente que paso dar.</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0"/>
                <w:szCs w:val="20"/>
              </w:rPr>
              <w:t xml:space="preserve">Regla 03 — Los errores explican, no acusan</w:t>
            </w:r>
          </w:p>
        </w:tc>
      </w:tr>
      <w:tr>
        <w:tc>
          <w:tcPr>
            <w:tcW w:type="dxa" w:w="90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before="40"/>
            </w:pPr>
            <w:r>
              <w:rPr>
                <w:rFonts w:ascii="Arial" w:cs="Arial" w:eastAsia="Arial" w:hAnsi="Arial"/>
                <w:b/>
                <w:bCs/>
                <w:color w:val="991B1B"/>
                <w:sz w:val="18"/>
                <w:szCs w:val="18"/>
              </w:rPr>
              <w:t xml:space="preserve">✘  </w:t>
            </w:r>
            <w:r>
              <w:rPr>
                <w:rFonts w:ascii="Arial" w:cs="Arial" w:eastAsia="Arial" w:hAnsi="Arial"/>
                <w:color w:val="991B1B"/>
                <w:sz w:val="18"/>
                <w:szCs w:val="18"/>
              </w:rPr>
              <w:t xml:space="preserve">'Valor incorrecto.' — 'Este campo es obligatorio.' — 'Formato no valido.'</w:t>
            </w:r>
          </w:p>
          <w:p>
            <w:pPr>
              <w:spacing w:before="80"/>
            </w:pPr>
            <w:r>
              <w:rPr>
                <w:rFonts w:ascii="Arial" w:cs="Arial" w:eastAsia="Arial" w:hAnsi="Arial"/>
                <w:b/>
                <w:bCs/>
                <w:color w:val="2D6A4F"/>
                <w:sz w:val="18"/>
                <w:szCs w:val="18"/>
              </w:rPr>
              <w:t xml:space="preserve">✔  </w:t>
            </w:r>
            <w:r>
              <w:rPr>
                <w:rFonts w:ascii="Arial" w:cs="Arial" w:eastAsia="Arial" w:hAnsi="Arial"/>
                <w:color w:val="2D6A4F"/>
                <w:sz w:val="18"/>
                <w:szCs w:val="18"/>
              </w:rPr>
              <w:t xml:space="preserve">'El valor declarado del inmueble es inferior al valor minimo de referencia catastral para Girona. Esto puede ocurrir si hay cargas hipotecarias que reducen el valor neto, o si el valor catastral fue actualizado recientemente. Revisa en la seccion de Cargas o introduce manualmente el valor justificado.'</w:t>
            </w:r>
          </w:p>
          <w:p>
            <w:pPr>
              <w:spacing w:before="80"/>
            </w:pPr>
            <w:r>
              <w:rPr>
                <w:rFonts w:ascii="Arial" w:cs="Arial" w:eastAsia="Arial" w:hAnsi="Arial"/>
                <w:i/>
                <w:iCs/>
                <w:color w:val="64748B"/>
                <w:sz w:val="17"/>
                <w:szCs w:val="17"/>
              </w:rPr>
              <w:t xml:space="preserve">El error no acusa al usuario de haber fallado. Le da tres cosas: causa probable, alternativas de resolucion y siguiente paso concreto. Eso es lo que hace un buen colega juridico.</w:t>
            </w:r>
          </w:p>
        </w:tc>
      </w:tr>
    </w:tbl>
    <w:p>
      <w:pPr>
        <w:spacing w:before="200" w:after="0"/>
      </w:pPr>
      <w:r>
        <w:t xml:space="preserve"> </w:t>
      </w:r>
    </w:p>
    <w:p>
      <w:pPr>
        <w:pBdr>
          <w:top w:val="single" w:color="CBD5E1" w:sz="4" w:space="8"/>
        </w:pBdr>
        <w:spacing w:before="200"/>
        <w:jc w:val="center"/>
      </w:pPr>
      <w:r>
        <w:rPr>
          <w:rFonts w:ascii="Arial" w:cs="Arial" w:eastAsia="Arial" w:hAnsi="Arial"/>
          <w:i/>
          <w:iCs/>
          <w:color w:val="94A3B8"/>
          <w:sz w:val="17"/>
          <w:szCs w:val="17"/>
        </w:rPr>
        <w:t xml:space="preserve">Ulpiano  —  Sistema Visual y Diseno de Producto  —  v2.0  —  Abril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1F3D" w:val="clear"/>
            <w:tcMar>
              <w:top w:type="dxa" w:w="240"/>
              <w:left w:type="dxa" w:w="300"/>
              <w:bottom w:type="dxa" w:w="240"/>
              <w:right w:type="dxa" w:w="300"/>
            </w:tcMar>
          </w:tcPr>
          <w:p>
            <w:r>
              <w:rPr>
                <w:rFonts w:ascii="Arial" w:cs="Arial" w:eastAsia="Arial" w:hAnsi="Arial"/>
                <w:b/>
                <w:bCs/>
                <w:color w:val="5A7A9A"/>
                <w:sz w:val="17"/>
                <w:szCs w:val="17"/>
              </w:rPr>
              <w:t xml:space="preserve">05</w:t>
            </w:r>
          </w:p>
          <w:p>
            <w:pPr>
              <w:spacing w:before="60"/>
            </w:pPr>
            <w:r>
              <w:rPr>
                <w:rFonts w:ascii="Arial" w:cs="Arial" w:eastAsia="Arial" w:hAnsi="Arial"/>
                <w:b/>
                <w:bCs/>
                <w:color w:val="FFFFFF"/>
                <w:sz w:val="36"/>
                <w:szCs w:val="36"/>
              </w:rPr>
              <w:t xml:space="preserve">Mensajes Clave por Funnel</w:t>
            </w:r>
          </w:p>
          <w:p>
            <w:pPr>
              <w:spacing w:before="60"/>
            </w:pPr>
            <w:r>
              <w:rPr>
                <w:rFonts w:ascii="Arial" w:cs="Arial" w:eastAsia="Arial" w:hAnsi="Arial"/>
                <w:i/>
                <w:iCs/>
                <w:color w:val="8AAAC8"/>
                <w:sz w:val="19"/>
                <w:szCs w:val="19"/>
              </w:rPr>
              <w:t xml:space="preserve">Awareness — Consideracion — Decision</w:t>
            </w:r>
          </w:p>
        </w:tc>
      </w:tr>
    </w:tbl>
    <w:p>
      <w:pPr>
        <w:spacing w:before="200" w:after="0"/>
      </w:pPr>
      <w:r>
        <w:t xml:space="preserve"> </w:t>
      </w:r>
    </w:p>
    <w:p>
      <w:pPr>
        <w:pStyle w:val="Heading2"/>
        <w:spacing w:before="260" w:after="100"/>
      </w:pPr>
      <w:r>
        <w:rPr>
          <w:rFonts w:ascii="Arial" w:cs="Arial" w:eastAsia="Arial" w:hAnsi="Arial"/>
          <w:b/>
          <w:bCs/>
          <w:color w:val="0F1F3D"/>
          <w:sz w:val="26"/>
          <w:szCs w:val="26"/>
        </w:rPr>
        <w:t xml:space="preserve">5.1 Mapa de Mensajes por Etapa</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300"/>
        <w:gridCol w:w="1926"/>
      </w:tblGrid>
      <w:tr>
        <w:tc>
          <w:tcPr>
            <w:tcW w:type="dxa" w:w="1200"/>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color w:val="FFFFFF"/>
                <w:sz w:val="18"/>
                <w:szCs w:val="18"/>
              </w:rPr>
              <w:t xml:space="preserve">Etapa</w:t>
            </w:r>
          </w:p>
        </w:tc>
        <w:tc>
          <w:tcPr>
            <w:tcW w:type="dxa" w:w="2600"/>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color w:val="FFFFFF"/>
                <w:sz w:val="18"/>
                <w:szCs w:val="18"/>
              </w:rPr>
              <w:t xml:space="preserve">Titular</w:t>
            </w:r>
          </w:p>
        </w:tc>
        <w:tc>
          <w:tcPr>
            <w:tcW w:type="dxa" w:w="3300"/>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color w:val="FFFFFF"/>
                <w:sz w:val="18"/>
                <w:szCs w:val="18"/>
              </w:rPr>
              <w:t xml:space="preserve">Cuerpo del mensaje</w:t>
            </w:r>
          </w:p>
        </w:tc>
        <w:tc>
          <w:tcPr>
            <w:tcW w:type="dxa" w:w="1926"/>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color w:val="FFFFFF"/>
                <w:sz w:val="18"/>
                <w:szCs w:val="18"/>
              </w:rPr>
              <w:t xml:space="preserve">CTA</w:t>
            </w:r>
          </w:p>
        </w:tc>
      </w:tr>
      <w:tr>
        <w:tc>
          <w:tcPr>
            <w:tcW w:type="dxa" w:w="1200"/>
            <w:tcBorders>
              <w:top w:val="single" w:color="DDE3EE" w:sz="1"/>
              <w:left w:val="single" w:color="DDE3EE" w:sz="1"/>
              <w:bottom w:val="single" w:color="DDE3EE" w:sz="1"/>
              <w:right w:val="single" w:color="DDE3EE" w:sz="1"/>
            </w:tcBorders>
            <w:shd w:fill="64748B" w:val="clear"/>
            <w:tcMar>
              <w:top w:type="dxa" w:w="100"/>
              <w:left w:type="dxa" w:w="160"/>
              <w:bottom w:type="dxa" w:w="100"/>
              <w:right w:type="dxa" w:w="160"/>
            </w:tcMar>
            <w:vAlign w:val="top"/>
          </w:tcPr>
          <w:p>
            <w:r>
              <w:rPr>
                <w:rFonts w:ascii="Arial" w:cs="Arial" w:eastAsia="Arial" w:hAnsi="Arial"/>
                <w:b/>
                <w:bCs/>
                <w:color w:val="FFFFFF"/>
                <w:sz w:val="18"/>
                <w:szCs w:val="18"/>
              </w:rPr>
              <w:t xml:space="preserve">AWARENESS</w:t>
            </w:r>
          </w:p>
        </w:tc>
        <w:tc>
          <w:tcPr>
            <w:tcW w:type="dxa" w:w="2600"/>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b/>
                <w:bCs/>
                <w:color w:val="0F1F3D"/>
                <w:sz w:val="19"/>
                <w:szCs w:val="19"/>
              </w:rPr>
              <w:t xml:space="preserve">Un expediente de herencia genera mas de 40 gestiones entre documentos, calculos e interlocutores.</w:t>
            </w:r>
          </w:p>
        </w:tc>
        <w:tc>
          <w:tcPr>
            <w:tcW w:type="dxa" w:w="3300"/>
            <w:tcBorders>
              <w:top w:val="single" w:color="DDE3EE" w:sz="1"/>
              <w:left w:val="single" w:color="DDE3EE" w:sz="1"/>
              <w:bottom w:val="single" w:color="DDE3EE" w:sz="1"/>
              <w:right w:val="single" w:color="DDE3EE" w:sz="1"/>
            </w:tcBorders>
            <w:shd w:fill="FFFFFF" w:val="clear"/>
            <w:tcMar>
              <w:top w:type="dxa" w:w="100"/>
              <w:left w:type="dxa" w:w="160"/>
              <w:bottom w:type="dxa" w:w="100"/>
              <w:right w:type="dxa" w:w="160"/>
            </w:tcMar>
            <w:vAlign w:val="top"/>
          </w:tcPr>
          <w:p>
            <w:r>
              <w:rPr>
                <w:rFonts w:ascii="Arial" w:cs="Arial" w:eastAsia="Arial" w:hAnsi="Arial"/>
                <w:color w:val="64748B"/>
                <w:sz w:val="19"/>
                <w:szCs w:val="19"/>
              </w:rPr>
              <w:t xml:space="preserve">Los despachos que mas tardan en cerrar expedientes sucesorios no tienen menos capacidad juridica. Tienen menos estructura. El tiempo perdido en coordinar y recalcular no se factura.</w:t>
            </w:r>
          </w:p>
        </w:tc>
        <w:tc>
          <w:tcPr>
            <w:tcW w:type="dxa" w:w="192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i/>
                <w:iCs/>
                <w:color w:val="0F1F3D"/>
                <w:sz w:val="18"/>
                <w:szCs w:val="18"/>
              </w:rPr>
              <w:t xml:space="preserve">Descargar guia gratuita</w:t>
            </w:r>
          </w:p>
        </w:tc>
      </w:tr>
      <w:tr>
        <w:tc>
          <w:tcPr>
            <w:tcW w:type="dxa" w:w="1200"/>
            <w:tcBorders>
              <w:top w:val="single" w:color="DDE3EE" w:sz="1"/>
              <w:left w:val="single" w:color="DDE3EE" w:sz="1"/>
              <w:bottom w:val="single" w:color="DDE3EE" w:sz="1"/>
              <w:right w:val="single" w:color="DDE3EE" w:sz="1"/>
            </w:tcBorders>
            <w:shd w:fill="64748B" w:val="clear"/>
            <w:tcMar>
              <w:top w:type="dxa" w:w="100"/>
              <w:left w:type="dxa" w:w="160"/>
              <w:bottom w:type="dxa" w:w="100"/>
              <w:right w:type="dxa" w:w="160"/>
            </w:tcMar>
            <w:vAlign w:val="top"/>
          </w:tcPr>
          <w:p>
            <w:r>
              <w:rPr>
                <w:rFonts w:ascii="Arial" w:cs="Arial" w:eastAsia="Arial" w:hAnsi="Arial"/>
                <w:b/>
                <w:bCs/>
                <w:color w:val="FFFFFF"/>
                <w:sz w:val="18"/>
                <w:szCs w:val="18"/>
              </w:rPr>
              <w:t xml:space="preserve">AWARENESS</w:t>
            </w:r>
          </w:p>
        </w:tc>
        <w:tc>
          <w:tcPr>
            <w:tcW w:type="dxa" w:w="2600"/>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b/>
                <w:bCs/>
                <w:color w:val="0F1F3D"/>
                <w:sz w:val="19"/>
                <w:szCs w:val="19"/>
              </w:rPr>
              <w:t xml:space="preserve">Cada cambio normativo en el ISD puede invalidar el calculo de docenas de expedientes activos.</w:t>
            </w:r>
          </w:p>
        </w:tc>
        <w:tc>
          <w:tcPr>
            <w:tcW w:type="dxa" w:w="3300"/>
            <w:tcBorders>
              <w:top w:val="single" w:color="DDE3EE" w:sz="1"/>
              <w:left w:val="single" w:color="DDE3EE" w:sz="1"/>
              <w:bottom w:val="single" w:color="DDE3EE" w:sz="1"/>
              <w:right w:val="single" w:color="DDE3EE" w:sz="1"/>
            </w:tcBorders>
            <w:shd w:fill="FFFFFF" w:val="clear"/>
            <w:tcMar>
              <w:top w:type="dxa" w:w="100"/>
              <w:left w:type="dxa" w:w="160"/>
              <w:bottom w:type="dxa" w:w="100"/>
              <w:right w:type="dxa" w:w="160"/>
            </w:tcMar>
            <w:vAlign w:val="top"/>
          </w:tcPr>
          <w:p>
            <w:r>
              <w:rPr>
                <w:rFonts w:ascii="Arial" w:cs="Arial" w:eastAsia="Arial" w:hAnsi="Arial"/>
                <w:color w:val="64748B"/>
                <w:sz w:val="19"/>
                <w:szCs w:val="19"/>
              </w:rPr>
              <w:t xml:space="preserve">Sin un sistema que actualice la norma automaticamente, cada reforma fiscal es una amenaza operativa. Los despachos que trabajan con Excel lo descubren tarde.</w:t>
            </w:r>
          </w:p>
        </w:tc>
        <w:tc>
          <w:tcPr>
            <w:tcW w:type="dxa" w:w="192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i/>
                <w:iCs/>
                <w:color w:val="0F1F3D"/>
                <w:sz w:val="18"/>
                <w:szCs w:val="18"/>
              </w:rPr>
              <w:t xml:space="preserve">Ver cuanto cuesta un error</w:t>
            </w:r>
          </w:p>
        </w:tc>
      </w:tr>
      <w:tr>
        <w:tc>
          <w:tcPr>
            <w:tcW w:type="dxa" w:w="1200"/>
            <w:tcBorders>
              <w:top w:val="single" w:color="DDE3EE" w:sz="1"/>
              <w:left w:val="single" w:color="DDE3EE" w:sz="1"/>
              <w:bottom w:val="single" w:color="DDE3EE" w:sz="1"/>
              <w:right w:val="single" w:color="DDE3EE" w:sz="1"/>
            </w:tcBorders>
            <w:shd w:fill="1E6A9E" w:val="clear"/>
            <w:tcMar>
              <w:top w:type="dxa" w:w="100"/>
              <w:left w:type="dxa" w:w="160"/>
              <w:bottom w:type="dxa" w:w="100"/>
              <w:right w:type="dxa" w:w="160"/>
            </w:tcMar>
            <w:vAlign w:val="top"/>
          </w:tcPr>
          <w:p>
            <w:r>
              <w:rPr>
                <w:rFonts w:ascii="Arial" w:cs="Arial" w:eastAsia="Arial" w:hAnsi="Arial"/>
                <w:b/>
                <w:bCs/>
                <w:color w:val="FFFFFF"/>
                <w:sz w:val="18"/>
                <w:szCs w:val="18"/>
              </w:rPr>
              <w:t xml:space="preserve">CONSIDERACION</w:t>
            </w:r>
          </w:p>
        </w:tc>
        <w:tc>
          <w:tcPr>
            <w:tcW w:type="dxa" w:w="2600"/>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b/>
                <w:bCs/>
                <w:color w:val="0F1F3D"/>
                <w:sz w:val="19"/>
                <w:szCs w:val="19"/>
              </w:rPr>
              <w:t xml:space="preserve">Ulpiano es el unico sistema que integra el derecho foral catalan como primera clase, no como excepcion.</w:t>
            </w:r>
          </w:p>
        </w:tc>
        <w:tc>
          <w:tcPr>
            <w:tcW w:type="dxa" w:w="3300"/>
            <w:tcBorders>
              <w:top w:val="single" w:color="DDE3EE" w:sz="1"/>
              <w:left w:val="single" w:color="DDE3EE" w:sz="1"/>
              <w:bottom w:val="single" w:color="DDE3EE" w:sz="1"/>
              <w:right w:val="single" w:color="DDE3EE" w:sz="1"/>
            </w:tcBorders>
            <w:shd w:fill="FFFFFF" w:val="clear"/>
            <w:tcMar>
              <w:top w:type="dxa" w:w="100"/>
              <w:left w:type="dxa" w:w="160"/>
              <w:bottom w:type="dxa" w:w="100"/>
              <w:right w:type="dxa" w:w="160"/>
            </w:tcMar>
            <w:vAlign w:val="top"/>
          </w:tcPr>
          <w:p>
            <w:r>
              <w:rPr>
                <w:rFonts w:ascii="Arial" w:cs="Arial" w:eastAsia="Arial" w:hAnsi="Arial"/>
                <w:color w:val="64748B"/>
                <w:sz w:val="19"/>
                <w:szCs w:val="19"/>
              </w:rPr>
              <w:t xml:space="preserve">El motor normativo de Ulpiano entiende la quarta falcidia, las legitimas catalanas y el Codi Civil de Catalunya desde su arquitectura base.</w:t>
            </w:r>
          </w:p>
        </w:tc>
        <w:tc>
          <w:tcPr>
            <w:tcW w:type="dxa" w:w="192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i/>
                <w:iCs/>
                <w:color w:val="0F1F3D"/>
                <w:sz w:val="18"/>
                <w:szCs w:val="18"/>
              </w:rPr>
              <w:t xml:space="preserve">Ver demo del motor</w:t>
            </w:r>
          </w:p>
        </w:tc>
      </w:tr>
      <w:tr>
        <w:tc>
          <w:tcPr>
            <w:tcW w:type="dxa" w:w="1200"/>
            <w:tcBorders>
              <w:top w:val="single" w:color="DDE3EE" w:sz="1"/>
              <w:left w:val="single" w:color="DDE3EE" w:sz="1"/>
              <w:bottom w:val="single" w:color="DDE3EE" w:sz="1"/>
              <w:right w:val="single" w:color="DDE3EE" w:sz="1"/>
            </w:tcBorders>
            <w:shd w:fill="1E6A9E" w:val="clear"/>
            <w:tcMar>
              <w:top w:type="dxa" w:w="100"/>
              <w:left w:type="dxa" w:w="160"/>
              <w:bottom w:type="dxa" w:w="100"/>
              <w:right w:type="dxa" w:w="160"/>
            </w:tcMar>
            <w:vAlign w:val="top"/>
          </w:tcPr>
          <w:p>
            <w:r>
              <w:rPr>
                <w:rFonts w:ascii="Arial" w:cs="Arial" w:eastAsia="Arial" w:hAnsi="Arial"/>
                <w:b/>
                <w:bCs/>
                <w:color w:val="FFFFFF"/>
                <w:sz w:val="18"/>
                <w:szCs w:val="18"/>
              </w:rPr>
              <w:t xml:space="preserve">CONSIDERACION</w:t>
            </w:r>
          </w:p>
        </w:tc>
        <w:tc>
          <w:tcPr>
            <w:tcW w:type="dxa" w:w="2600"/>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b/>
                <w:bCs/>
                <w:color w:val="0F1F3D"/>
                <w:sz w:val="19"/>
                <w:szCs w:val="19"/>
              </w:rPr>
              <w:t xml:space="preserve">De inventario a cuaderno particional en menos de la mitad del tiempo.</w:t>
            </w:r>
          </w:p>
        </w:tc>
        <w:tc>
          <w:tcPr>
            <w:tcW w:type="dxa" w:w="3300"/>
            <w:tcBorders>
              <w:top w:val="single" w:color="DDE3EE" w:sz="1"/>
              <w:left w:val="single" w:color="DDE3EE" w:sz="1"/>
              <w:bottom w:val="single" w:color="DDE3EE" w:sz="1"/>
              <w:right w:val="single" w:color="DDE3EE" w:sz="1"/>
            </w:tcBorders>
            <w:shd w:fill="FFFFFF" w:val="clear"/>
            <w:tcMar>
              <w:top w:type="dxa" w:w="100"/>
              <w:left w:type="dxa" w:w="160"/>
              <w:bottom w:type="dxa" w:w="100"/>
              <w:right w:type="dxa" w:w="160"/>
            </w:tcMar>
            <w:vAlign w:val="top"/>
          </w:tcPr>
          <w:p>
            <w:r>
              <w:rPr>
                <w:rFonts w:ascii="Arial" w:cs="Arial" w:eastAsia="Arial" w:hAnsi="Arial"/>
                <w:color w:val="64748B"/>
                <w:sz w:val="19"/>
                <w:szCs w:val="19"/>
              </w:rPr>
              <w:t xml:space="preserve">Ulpiano no acelera el proceso porque los profesionales trabajen mas rapido. Lo acelera porque elimina el trabajo que no genera valor: recalcular, buscar documentos, coordinarse por email.</w:t>
            </w:r>
          </w:p>
        </w:tc>
        <w:tc>
          <w:tcPr>
            <w:tcW w:type="dxa" w:w="192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i/>
                <w:iCs/>
                <w:color w:val="0F1F3D"/>
                <w:sz w:val="18"/>
                <w:szCs w:val="18"/>
              </w:rPr>
              <w:t xml:space="preserve">Ver caso de uso</w:t>
            </w:r>
          </w:p>
        </w:tc>
      </w:tr>
      <w:tr>
        <w:tc>
          <w:tcPr>
            <w:tcW w:type="dxa" w:w="1200"/>
            <w:tcBorders>
              <w:top w:val="single" w:color="DDE3EE" w:sz="1"/>
              <w:left w:val="single" w:color="DDE3EE" w:sz="1"/>
              <w:bottom w:val="single" w:color="DDE3EE" w:sz="1"/>
              <w:right w:val="single" w:color="DDE3EE" w:sz="1"/>
            </w:tcBorders>
            <w:shd w:fill="0F1F3D" w:val="clear"/>
            <w:tcMar>
              <w:top w:type="dxa" w:w="100"/>
              <w:left w:type="dxa" w:w="160"/>
              <w:bottom w:type="dxa" w:w="100"/>
              <w:right w:type="dxa" w:w="160"/>
            </w:tcMar>
            <w:vAlign w:val="top"/>
          </w:tcPr>
          <w:p>
            <w:r>
              <w:rPr>
                <w:rFonts w:ascii="Arial" w:cs="Arial" w:eastAsia="Arial" w:hAnsi="Arial"/>
                <w:b/>
                <w:bCs/>
                <w:color w:val="FFFFFF"/>
                <w:sz w:val="18"/>
                <w:szCs w:val="18"/>
              </w:rPr>
              <w:t xml:space="preserve">DECISION</w:t>
            </w:r>
          </w:p>
        </w:tc>
        <w:tc>
          <w:tcPr>
            <w:tcW w:type="dxa" w:w="2600"/>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b/>
                <w:bCs/>
                <w:color w:val="0F1F3D"/>
                <w:sz w:val="19"/>
                <w:szCs w:val="19"/>
              </w:rPr>
              <w:t xml:space="preserve">Ulpiano ha sido disenado por juridistas, no solo por desarrolladores de software.</w:t>
            </w:r>
          </w:p>
        </w:tc>
        <w:tc>
          <w:tcPr>
            <w:tcW w:type="dxa" w:w="3300"/>
            <w:tcBorders>
              <w:top w:val="single" w:color="DDE3EE" w:sz="1"/>
              <w:left w:val="single" w:color="DDE3EE" w:sz="1"/>
              <w:bottom w:val="single" w:color="DDE3EE" w:sz="1"/>
              <w:right w:val="single" w:color="DDE3EE" w:sz="1"/>
            </w:tcBorders>
            <w:shd w:fill="FFFFFF" w:val="clear"/>
            <w:tcMar>
              <w:top w:type="dxa" w:w="100"/>
              <w:left w:type="dxa" w:w="160"/>
              <w:bottom w:type="dxa" w:w="100"/>
              <w:right w:type="dxa" w:w="160"/>
            </w:tcMar>
            <w:vAlign w:val="top"/>
          </w:tcPr>
          <w:p>
            <w:r>
              <w:rPr>
                <w:rFonts w:ascii="Arial" w:cs="Arial" w:eastAsia="Arial" w:hAnsi="Arial"/>
                <w:color w:val="64748B"/>
                <w:sz w:val="19"/>
                <w:szCs w:val="19"/>
              </w:rPr>
              <w:t xml:space="preserve">El motor normativo fue construido con doctrina del Tribunal Supremo y la Generalitat. Cada calculo es trazable, explicable y exportable. Si hay una inspeccion, tienes el expediente completo.</w:t>
            </w:r>
          </w:p>
        </w:tc>
        <w:tc>
          <w:tcPr>
            <w:tcW w:type="dxa" w:w="192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i/>
                <w:iCs/>
                <w:color w:val="0F1F3D"/>
                <w:sz w:val="18"/>
                <w:szCs w:val="18"/>
              </w:rPr>
              <w:t xml:space="preserve">Solicitar acceso</w:t>
            </w:r>
          </w:p>
        </w:tc>
      </w:tr>
      <w:tr>
        <w:tc>
          <w:tcPr>
            <w:tcW w:type="dxa" w:w="1200"/>
            <w:tcBorders>
              <w:top w:val="single" w:color="DDE3EE" w:sz="1"/>
              <w:left w:val="single" w:color="DDE3EE" w:sz="1"/>
              <w:bottom w:val="single" w:color="DDE3EE" w:sz="1"/>
              <w:right w:val="single" w:color="DDE3EE" w:sz="1"/>
            </w:tcBorders>
            <w:shd w:fill="0F1F3D" w:val="clear"/>
            <w:tcMar>
              <w:top w:type="dxa" w:w="100"/>
              <w:left w:type="dxa" w:w="160"/>
              <w:bottom w:type="dxa" w:w="100"/>
              <w:right w:type="dxa" w:w="160"/>
            </w:tcMar>
            <w:vAlign w:val="top"/>
          </w:tcPr>
          <w:p>
            <w:r>
              <w:rPr>
                <w:rFonts w:ascii="Arial" w:cs="Arial" w:eastAsia="Arial" w:hAnsi="Arial"/>
                <w:b/>
                <w:bCs/>
                <w:color w:val="FFFFFF"/>
                <w:sz w:val="18"/>
                <w:szCs w:val="18"/>
              </w:rPr>
              <w:t xml:space="preserve">DECISION</w:t>
            </w:r>
          </w:p>
        </w:tc>
        <w:tc>
          <w:tcPr>
            <w:tcW w:type="dxa" w:w="2600"/>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b/>
                <w:bCs/>
                <w:color w:val="0F1F3D"/>
                <w:sz w:val="19"/>
                <w:szCs w:val="19"/>
              </w:rPr>
              <w:t xml:space="preserve">Sin contrato de permanencia. Sin coste de implementacion. Sin riesgo.</w:t>
            </w:r>
          </w:p>
        </w:tc>
        <w:tc>
          <w:tcPr>
            <w:tcW w:type="dxa" w:w="3300"/>
            <w:tcBorders>
              <w:top w:val="single" w:color="DDE3EE" w:sz="1"/>
              <w:left w:val="single" w:color="DDE3EE" w:sz="1"/>
              <w:bottom w:val="single" w:color="DDE3EE" w:sz="1"/>
              <w:right w:val="single" w:color="DDE3EE" w:sz="1"/>
            </w:tcBorders>
            <w:shd w:fill="FFFFFF" w:val="clear"/>
            <w:tcMar>
              <w:top w:type="dxa" w:w="100"/>
              <w:left w:type="dxa" w:w="160"/>
              <w:bottom w:type="dxa" w:w="100"/>
              <w:right w:type="dxa" w:w="160"/>
            </w:tcMar>
            <w:vAlign w:val="top"/>
          </w:tcPr>
          <w:p>
            <w:r>
              <w:rPr>
                <w:rFonts w:ascii="Arial" w:cs="Arial" w:eastAsia="Arial" w:hAnsi="Arial"/>
                <w:color w:val="64748B"/>
                <w:sz w:val="19"/>
                <w:szCs w:val="19"/>
              </w:rPr>
              <w:t xml:space="preserve">Puedes empezar con un expediente real en tu primera sesion. Si en 30 dias no ves el valor, te devolvemos el importe. Sin preguntas.</w:t>
            </w:r>
          </w:p>
        </w:tc>
        <w:tc>
          <w:tcPr>
            <w:tcW w:type="dxa" w:w="192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i/>
                <w:iCs/>
                <w:color w:val="0F1F3D"/>
                <w:sz w:val="18"/>
                <w:szCs w:val="18"/>
              </w:rPr>
              <w:t xml:space="preserve">Empezar gratis 30 dias</w:t>
            </w:r>
          </w:p>
        </w:tc>
      </w:tr>
    </w:tbl>
    <w:p>
      <w:pPr>
        <w:spacing w:before="120" w:after="0"/>
      </w:pPr>
      <w:r>
        <w:t xml:space="preserve"> </w:t>
      </w:r>
    </w:p>
    <w:p>
      <w:pPr>
        <w:pStyle w:val="Heading2"/>
        <w:spacing w:before="260" w:after="100"/>
      </w:pPr>
      <w:r>
        <w:rPr>
          <w:rFonts w:ascii="Arial" w:cs="Arial" w:eastAsia="Arial" w:hAnsi="Arial"/>
          <w:b/>
          <w:bCs/>
          <w:color w:val="0F1F3D"/>
          <w:sz w:val="26"/>
          <w:szCs w:val="26"/>
        </w:rPr>
        <w:t xml:space="preserve">5.2 Adaptacion por Buyer Persona</w:t>
      </w:r>
    </w:p>
    <w:p>
      <w:pPr>
        <w:spacing w:before="80" w:after="0"/>
      </w:pPr>
      <w:r>
        <w:t xml:space="preserve"> </w:t>
      </w:r>
    </w:p>
    <w:p>
      <w:pPr>
        <w:pStyle w:val="Heading3"/>
        <w:spacing w:before="200" w:after="80"/>
      </w:pPr>
      <w:r>
        <w:rPr>
          <w:rFonts w:ascii="Arial" w:cs="Arial" w:eastAsia="Arial" w:hAnsi="Arial"/>
          <w:b/>
          <w:bCs/>
          <w:color w:val="2D6A4F"/>
          <w:sz w:val="22"/>
          <w:szCs w:val="22"/>
        </w:rPr>
        <w:t xml:space="preserve">Abogado boutique especialista</w:t>
      </w:r>
    </w:p>
    <w:p>
      <w:pPr>
        <w:spacing w:before="60" w:after="60"/>
      </w:pPr>
      <w:r>
        <w:rPr>
          <w:rFonts w:ascii="Arial" w:cs="Arial" w:eastAsia="Arial" w:hAnsi="Arial"/>
          <w:b w:val="false"/>
          <w:bCs w:val="false"/>
          <w:color w:val="1E293B"/>
          <w:sz w:val="20"/>
          <w:szCs w:val="20"/>
        </w:rPr>
        <w:t xml:space="preserve">Pain dominante: el calculo manual de legitimas bajo derecho catalan es su mayor riesgo de error y cuello de botella.</w:t>
      </w:r>
    </w:p>
    <w:p>
      <w:pPr>
        <w:spacing w:before="60" w:after="60"/>
      </w:pPr>
      <w:r>
        <w:rPr>
          <w:rFonts w:ascii="Arial" w:cs="Arial" w:eastAsia="Arial" w:hAnsi="Arial"/>
          <w:b w:val="false"/>
          <w:bCs w:val="false"/>
          <w:color w:val="1E293B"/>
          <w:sz w:val="20"/>
          <w:szCs w:val="20"/>
        </w:rPr>
        <w:t xml:space="preserve">Mensaje que resuena: El motor normativo de Ulpiano calcula la quarta falcidia, las legitimas y las reducciones del ISD catalan de forma automatica y trazable. Tu firma lo.</w:t>
      </w:r>
    </w:p>
    <w:p>
      <w:pPr>
        <w:spacing w:before="80" w:after="0"/>
      </w:pPr>
      <w:r>
        <w:t xml:space="preserve"> </w:t>
      </w:r>
    </w:p>
    <w:p>
      <w:pPr>
        <w:pStyle w:val="Heading3"/>
        <w:spacing w:before="200" w:after="80"/>
      </w:pPr>
      <w:r>
        <w:rPr>
          <w:rFonts w:ascii="Arial" w:cs="Arial" w:eastAsia="Arial" w:hAnsi="Arial"/>
          <w:b/>
          <w:bCs/>
          <w:color w:val="2D6A4F"/>
          <w:sz w:val="22"/>
          <w:szCs w:val="22"/>
        </w:rPr>
        <w:t xml:space="preserve">Asesor fiscal con cartera de ISD</w:t>
      </w:r>
    </w:p>
    <w:p>
      <w:pPr>
        <w:spacing w:before="60" w:after="60"/>
      </w:pPr>
      <w:r>
        <w:rPr>
          <w:rFonts w:ascii="Arial" w:cs="Arial" w:eastAsia="Arial" w:hAnsi="Arial"/>
          <w:b w:val="false"/>
          <w:bCs w:val="false"/>
          <w:color w:val="1E293B"/>
          <w:sz w:val="20"/>
          <w:szCs w:val="20"/>
        </w:rPr>
        <w:t xml:space="preserve">Pain dominante: riesgo de error en la liquidacion del ISD y cambios normativos frecuentes.</w:t>
      </w:r>
    </w:p>
    <w:p>
      <w:pPr>
        <w:spacing w:before="60" w:after="60"/>
      </w:pPr>
      <w:r>
        <w:rPr>
          <w:rFonts w:ascii="Arial" w:cs="Arial" w:eastAsia="Arial" w:hAnsi="Arial"/>
          <w:b w:val="false"/>
          <w:bCs w:val="false"/>
          <w:color w:val="1E293B"/>
          <w:sz w:val="20"/>
          <w:szCs w:val="20"/>
        </w:rPr>
        <w:t xml:space="preserve">Mensaje que resuena: Ulpiano tiene la normativa del ISD de las 17 comunidades autonomas actualizada. Cuando hay un cambio, el sistema avisa y recalcula los expedientes afectados.</w:t>
      </w:r>
    </w:p>
    <w:p>
      <w:pPr>
        <w:spacing w:before="80" w:after="0"/>
      </w:pPr>
      <w:r>
        <w:t xml:space="preserve"> </w:t>
      </w:r>
    </w:p>
    <w:p>
      <w:pPr>
        <w:pStyle w:val="Heading3"/>
        <w:spacing w:before="200" w:after="80"/>
      </w:pPr>
      <w:r>
        <w:rPr>
          <w:rFonts w:ascii="Arial" w:cs="Arial" w:eastAsia="Arial" w:hAnsi="Arial"/>
          <w:b/>
          <w:bCs/>
          <w:color w:val="2D6A4F"/>
          <w:sz w:val="22"/>
          <w:szCs w:val="22"/>
        </w:rPr>
        <w:t xml:space="preserve">Notaria</w:t>
      </w:r>
    </w:p>
    <w:p>
      <w:pPr>
        <w:spacing w:before="60" w:after="60"/>
      </w:pPr>
      <w:r>
        <w:rPr>
          <w:rFonts w:ascii="Arial" w:cs="Arial" w:eastAsia="Arial" w:hAnsi="Arial"/>
          <w:b w:val="false"/>
          <w:bCs w:val="false"/>
          <w:color w:val="1E293B"/>
          <w:sz w:val="20"/>
          <w:szCs w:val="20"/>
        </w:rPr>
        <w:t xml:space="preserve">Pain dominante: el cliente desaparece entre el testamento y la apertura de la sucesion.</w:t>
      </w:r>
    </w:p>
    <w:p>
      <w:pPr>
        <w:spacing w:before="60" w:after="60"/>
      </w:pPr>
      <w:r>
        <w:rPr>
          <w:rFonts w:ascii="Arial" w:cs="Arial" w:eastAsia="Arial" w:hAnsi="Arial"/>
          <w:b w:val="false"/>
          <w:bCs w:val="false"/>
          <w:color w:val="1E293B"/>
          <w:sz w:val="20"/>
          <w:szCs w:val="20"/>
        </w:rPr>
        <w:t xml:space="preserve">Mensaje que resuena: Con Ulpiano puedes ofrecer un servicio de seguimiento patrimonial entre el testamento y la sucesion. El cliente tiene un portal activo. Tu notaria, una razon para el contacto recurrente.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1F3D" w:val="clear"/>
            <w:tcMar>
              <w:top w:type="dxa" w:w="240"/>
              <w:left w:type="dxa" w:w="300"/>
              <w:bottom w:type="dxa" w:w="240"/>
              <w:right w:type="dxa" w:w="300"/>
            </w:tcMar>
          </w:tcPr>
          <w:p>
            <w:r>
              <w:rPr>
                <w:rFonts w:ascii="Arial" w:cs="Arial" w:eastAsia="Arial" w:hAnsi="Arial"/>
                <w:b/>
                <w:bCs/>
                <w:color w:val="5A7A9A"/>
                <w:sz w:val="17"/>
                <w:szCs w:val="17"/>
              </w:rPr>
              <w:t xml:space="preserve">06</w:t>
            </w:r>
          </w:p>
          <w:p>
            <w:pPr>
              <w:spacing w:before="60"/>
            </w:pPr>
            <w:r>
              <w:rPr>
                <w:rFonts w:ascii="Arial" w:cs="Arial" w:eastAsia="Arial" w:hAnsi="Arial"/>
                <w:b/>
                <w:bCs/>
                <w:color w:val="FFFFFF"/>
                <w:sz w:val="36"/>
                <w:szCs w:val="36"/>
              </w:rPr>
              <w:t xml:space="preserve">Gestion de Objeciones</w:t>
            </w:r>
          </w:p>
          <w:p>
            <w:pPr>
              <w:spacing w:before="60"/>
            </w:pPr>
            <w:r>
              <w:rPr>
                <w:rFonts w:ascii="Arial" w:cs="Arial" w:eastAsia="Arial" w:hAnsi="Arial"/>
                <w:i/>
                <w:iCs/>
                <w:color w:val="8AAAC8"/>
                <w:sz w:val="19"/>
                <w:szCs w:val="19"/>
              </w:rPr>
              <w:t xml:space="preserve">Como el branding neutraliza las fricciones de compra</w:t>
            </w:r>
          </w:p>
        </w:tc>
      </w:tr>
    </w:tbl>
    <w:p>
      <w:pPr>
        <w:spacing w:before="200" w:after="0"/>
      </w:pPr>
      <w:r>
        <w:t xml:space="preserve"> </w:t>
      </w:r>
    </w:p>
    <w:p>
      <w:pPr>
        <w:pStyle w:val="Heading2"/>
        <w:spacing w:before="260" w:after="100"/>
      </w:pPr>
      <w:r>
        <w:rPr>
          <w:rFonts w:ascii="Arial" w:cs="Arial" w:eastAsia="Arial" w:hAnsi="Arial"/>
          <w:b/>
          <w:bCs/>
          <w:color w:val="0F1F3D"/>
          <w:sz w:val="26"/>
          <w:szCs w:val="26"/>
        </w:rPr>
        <w:t xml:space="preserve">6.1 Tabla de Objeciones y Respuestas de Marca</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color w:val="FFFFFF"/>
                <w:sz w:val="18"/>
                <w:szCs w:val="18"/>
              </w:rPr>
              <w:t xml:space="preserve">Objecion del buyer persona</w:t>
            </w:r>
          </w:p>
        </w:tc>
        <w:tc>
          <w:tcPr>
            <w:tcW w:type="dxa" w:w="2800"/>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color w:val="FFFFFF"/>
                <w:sz w:val="18"/>
                <w:szCs w:val="18"/>
              </w:rPr>
              <w:t xml:space="preserve">Elemento visual o de producto</w:t>
            </w:r>
          </w:p>
        </w:tc>
        <w:tc>
          <w:tcPr>
            <w:tcW w:type="dxa" w:w="3426"/>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color w:val="FFFFFF"/>
                <w:sz w:val="18"/>
                <w:szCs w:val="18"/>
              </w:rPr>
              <w:t xml:space="preserve">Copy de respuesta directa</w:t>
            </w:r>
          </w:p>
        </w:tc>
      </w:tr>
      <w:tr>
        <w:tc>
          <w:tcPr>
            <w:tcW w:type="dxa" w:w="2800"/>
            <w:tcBorders>
              <w:top w:val="single" w:color="DDE3EE" w:sz="1"/>
              <w:left w:val="single" w:color="DDE3EE" w:sz="1"/>
              <w:bottom w:val="single" w:color="DDE3EE" w:sz="1"/>
              <w:right w:val="single" w:color="DDE3EE" w:sz="1"/>
            </w:tcBorders>
            <w:shd w:fill="FEE2E2" w:val="clear"/>
            <w:tcMar>
              <w:top w:type="dxa" w:w="100"/>
              <w:left w:type="dxa" w:w="160"/>
              <w:bottom w:type="dxa" w:w="100"/>
              <w:right w:type="dxa" w:w="160"/>
            </w:tcMar>
            <w:vAlign w:val="top"/>
          </w:tcPr>
          <w:p>
            <w:r>
              <w:rPr>
                <w:rFonts w:ascii="Arial" w:cs="Arial" w:eastAsia="Arial" w:hAnsi="Arial"/>
                <w:i/>
                <w:iCs/>
                <w:color w:val="991B1B"/>
                <w:sz w:val="18"/>
                <w:szCs w:val="18"/>
              </w:rPr>
              <w:t xml:space="preserve">¿Es fiable juridicamente? ¿Y si el motor normativo tiene errores?</w:t>
            </w:r>
          </w:p>
        </w:tc>
        <w:tc>
          <w:tcPr>
            <w:tcW w:type="dxa" w:w="2800"/>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color w:val="64748B"/>
                <w:sz w:val="18"/>
                <w:szCs w:val="18"/>
              </w:rPr>
              <w:t xml:space="preserve">Trazabilidad total de cada calculo. Panel de auditoria exportable. Fuentes normativas citadas junto al calculo. Indicador de version de norma aplicada.</w:t>
            </w:r>
          </w:p>
        </w:tc>
        <w:tc>
          <w:tcPr>
            <w:tcW w:type="dxa" w:w="3426"/>
            <w:tcBorders>
              <w:top w:val="single" w:color="DDE3EE" w:sz="1"/>
              <w:left w:val="single" w:color="DDE3EE" w:sz="1"/>
              <w:bottom w:val="single" w:color="DDE3EE" w:sz="1"/>
              <w:right w:val="single" w:color="DDE3EE" w:sz="1"/>
            </w:tcBorders>
            <w:shd w:fill="D8F3DC" w:val="clear"/>
            <w:tcMar>
              <w:top w:type="dxa" w:w="100"/>
              <w:left w:type="dxa" w:w="160"/>
              <w:bottom w:type="dxa" w:w="100"/>
              <w:right w:type="dxa" w:w="160"/>
            </w:tcMar>
            <w:vAlign w:val="top"/>
          </w:tcPr>
          <w:p>
            <w:r>
              <w:rPr>
                <w:rFonts w:ascii="Arial" w:cs="Arial" w:eastAsia="Arial" w:hAnsi="Arial"/>
                <w:color w:val="2D6A4F"/>
                <w:sz w:val="18"/>
                <w:szCs w:val="18"/>
              </w:rPr>
              <w:t xml:space="preserve">Ulpiano no calcula en negro. Cada resultado muestra la norma aplicada, la version vigente y el criterio interpretativo usado. Si hay una inspeccion, tienes el expediente completo y documentado.</w:t>
            </w:r>
          </w:p>
        </w:tc>
      </w:tr>
      <w:tr>
        <w:tc>
          <w:tcPr>
            <w:tcW w:type="dxa" w:w="2800"/>
            <w:tcBorders>
              <w:top w:val="single" w:color="DDE3EE" w:sz="1"/>
              <w:left w:val="single" w:color="DDE3EE" w:sz="1"/>
              <w:bottom w:val="single" w:color="DDE3EE" w:sz="1"/>
              <w:right w:val="single" w:color="DDE3EE" w:sz="1"/>
            </w:tcBorders>
            <w:shd w:fill="FEE2E2" w:val="clear"/>
            <w:tcMar>
              <w:top w:type="dxa" w:w="100"/>
              <w:left w:type="dxa" w:w="160"/>
              <w:bottom w:type="dxa" w:w="100"/>
              <w:right w:type="dxa" w:w="160"/>
            </w:tcMar>
            <w:vAlign w:val="top"/>
          </w:tcPr>
          <w:p>
            <w:r>
              <w:rPr>
                <w:rFonts w:ascii="Arial" w:cs="Arial" w:eastAsia="Arial" w:hAnsi="Arial"/>
                <w:i/>
                <w:iCs/>
                <w:color w:val="991B1B"/>
                <w:sz w:val="18"/>
                <w:szCs w:val="18"/>
              </w:rPr>
              <w:t xml:space="preserve">¿Sustituye mi trabajo como abogado o asesor?</w:t>
            </w:r>
          </w:p>
        </w:tc>
        <w:tc>
          <w:tcPr>
            <w:tcW w:type="dxa" w:w="2800"/>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color w:val="64748B"/>
                <w:sz w:val="18"/>
                <w:szCs w:val="18"/>
              </w:rPr>
              <w:t xml:space="preserve">Lenguaje de copiloto en toda la comunicacion. El producto valida pero no decide. Boton de sobreescribir calculo siempre disponible con campo de justificacion.</w:t>
            </w:r>
          </w:p>
        </w:tc>
        <w:tc>
          <w:tcPr>
            <w:tcW w:type="dxa" w:w="3426"/>
            <w:tcBorders>
              <w:top w:val="single" w:color="DDE3EE" w:sz="1"/>
              <w:left w:val="single" w:color="DDE3EE" w:sz="1"/>
              <w:bottom w:val="single" w:color="DDE3EE" w:sz="1"/>
              <w:right w:val="single" w:color="DDE3EE" w:sz="1"/>
            </w:tcBorders>
            <w:shd w:fill="D8F3DC" w:val="clear"/>
            <w:tcMar>
              <w:top w:type="dxa" w:w="100"/>
              <w:left w:type="dxa" w:w="160"/>
              <w:bottom w:type="dxa" w:w="100"/>
              <w:right w:type="dxa" w:w="160"/>
            </w:tcMar>
            <w:vAlign w:val="top"/>
          </w:tcPr>
          <w:p>
            <w:r>
              <w:rPr>
                <w:rFonts w:ascii="Arial" w:cs="Arial" w:eastAsia="Arial" w:hAnsi="Arial"/>
                <w:color w:val="2D6A4F"/>
                <w:sz w:val="18"/>
                <w:szCs w:val="18"/>
              </w:rPr>
              <w:t xml:space="preserve">Ulpiano no toma decisiones. Tu si. El sistema estructura el proceso, valida los calculos y genera los borradores. La firma, el criterio y la responsabilidad profesional son siempre tuyas.</w:t>
            </w:r>
          </w:p>
        </w:tc>
      </w:tr>
      <w:tr>
        <w:tc>
          <w:tcPr>
            <w:tcW w:type="dxa" w:w="2800"/>
            <w:tcBorders>
              <w:top w:val="single" w:color="DDE3EE" w:sz="1"/>
              <w:left w:val="single" w:color="DDE3EE" w:sz="1"/>
              <w:bottom w:val="single" w:color="DDE3EE" w:sz="1"/>
              <w:right w:val="single" w:color="DDE3EE" w:sz="1"/>
            </w:tcBorders>
            <w:shd w:fill="FEE2E2" w:val="clear"/>
            <w:tcMar>
              <w:top w:type="dxa" w:w="100"/>
              <w:left w:type="dxa" w:w="160"/>
              <w:bottom w:type="dxa" w:w="100"/>
              <w:right w:type="dxa" w:w="160"/>
            </w:tcMar>
            <w:vAlign w:val="top"/>
          </w:tcPr>
          <w:p>
            <w:r>
              <w:rPr>
                <w:rFonts w:ascii="Arial" w:cs="Arial" w:eastAsia="Arial" w:hAnsi="Arial"/>
                <w:i/>
                <w:iCs/>
                <w:color w:val="991B1B"/>
                <w:sz w:val="18"/>
                <w:szCs w:val="18"/>
              </w:rPr>
              <w:t xml:space="preserve">¿Y si hay un error y tengo responsabilidad profesional?</w:t>
            </w:r>
          </w:p>
        </w:tc>
        <w:tc>
          <w:tcPr>
            <w:tcW w:type="dxa" w:w="2800"/>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color w:val="64748B"/>
                <w:sz w:val="18"/>
                <w:szCs w:val="18"/>
              </w:rPr>
              <w:t xml:space="preserve">Historial de cambios auditable. Cada modificacion firmada por usuario y fecha. Exportacion completa del expediente en cualquier momento.</w:t>
            </w:r>
          </w:p>
        </w:tc>
        <w:tc>
          <w:tcPr>
            <w:tcW w:type="dxa" w:w="3426"/>
            <w:tcBorders>
              <w:top w:val="single" w:color="DDE3EE" w:sz="1"/>
              <w:left w:val="single" w:color="DDE3EE" w:sz="1"/>
              <w:bottom w:val="single" w:color="DDE3EE" w:sz="1"/>
              <w:right w:val="single" w:color="DDE3EE" w:sz="1"/>
            </w:tcBorders>
            <w:shd w:fill="D8F3DC" w:val="clear"/>
            <w:tcMar>
              <w:top w:type="dxa" w:w="100"/>
              <w:left w:type="dxa" w:w="160"/>
              <w:bottom w:type="dxa" w:w="100"/>
              <w:right w:type="dxa" w:w="160"/>
            </w:tcMar>
            <w:vAlign w:val="top"/>
          </w:tcPr>
          <w:p>
            <w:r>
              <w:rPr>
                <w:rFonts w:ascii="Arial" w:cs="Arial" w:eastAsia="Arial" w:hAnsi="Arial"/>
                <w:color w:val="2D6A4F"/>
                <w:sz w:val="18"/>
                <w:szCs w:val="18"/>
              </w:rPr>
              <w:t xml:space="preserve">El expediente de Ulpiano es mas defensivo que cualquier hoja de calculo. Tienes trazabilidad completa de quien hizo que, cuando y con que norma. Eso te protege, no te expone.</w:t>
            </w:r>
          </w:p>
        </w:tc>
      </w:tr>
      <w:tr>
        <w:tc>
          <w:tcPr>
            <w:tcW w:type="dxa" w:w="2800"/>
            <w:tcBorders>
              <w:top w:val="single" w:color="DDE3EE" w:sz="1"/>
              <w:left w:val="single" w:color="DDE3EE" w:sz="1"/>
              <w:bottom w:val="single" w:color="DDE3EE" w:sz="1"/>
              <w:right w:val="single" w:color="DDE3EE" w:sz="1"/>
            </w:tcBorders>
            <w:shd w:fill="FEE2E2" w:val="clear"/>
            <w:tcMar>
              <w:top w:type="dxa" w:w="100"/>
              <w:left w:type="dxa" w:w="160"/>
              <w:bottom w:type="dxa" w:w="100"/>
              <w:right w:type="dxa" w:w="160"/>
            </w:tcMar>
            <w:vAlign w:val="top"/>
          </w:tcPr>
          <w:p>
            <w:r>
              <w:rPr>
                <w:rFonts w:ascii="Arial" w:cs="Arial" w:eastAsia="Arial" w:hAnsi="Arial"/>
                <w:i/>
                <w:iCs/>
                <w:color w:val="991B1B"/>
                <w:sz w:val="18"/>
                <w:szCs w:val="18"/>
              </w:rPr>
              <w:t xml:space="preserve">Ya tengo mis propias plantillas. ¿Que me aporta Ulpiano?</w:t>
            </w:r>
          </w:p>
        </w:tc>
        <w:tc>
          <w:tcPr>
            <w:tcW w:type="dxa" w:w="2800"/>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color w:val="64748B"/>
                <w:sz w:val="18"/>
                <w:szCs w:val="18"/>
              </w:rPr>
              <w:t xml:space="preserve">Demo centrada en la diferencia de tiempo entre un expediente en Excel y uno en Ulpiano. Calculadora de ROI online.</w:t>
            </w:r>
          </w:p>
        </w:tc>
        <w:tc>
          <w:tcPr>
            <w:tcW w:type="dxa" w:w="3426"/>
            <w:tcBorders>
              <w:top w:val="single" w:color="DDE3EE" w:sz="1"/>
              <w:left w:val="single" w:color="DDE3EE" w:sz="1"/>
              <w:bottom w:val="single" w:color="DDE3EE" w:sz="1"/>
              <w:right w:val="single" w:color="DDE3EE" w:sz="1"/>
            </w:tcBorders>
            <w:shd w:fill="D8F3DC" w:val="clear"/>
            <w:tcMar>
              <w:top w:type="dxa" w:w="100"/>
              <w:left w:type="dxa" w:w="160"/>
              <w:bottom w:type="dxa" w:w="100"/>
              <w:right w:type="dxa" w:w="160"/>
            </w:tcMar>
            <w:vAlign w:val="top"/>
          </w:tcPr>
          <w:p>
            <w:r>
              <w:rPr>
                <w:rFonts w:ascii="Arial" w:cs="Arial" w:eastAsia="Arial" w:hAnsi="Arial"/>
                <w:color w:val="2D6A4F"/>
                <w:sz w:val="18"/>
                <w:szCs w:val="18"/>
              </w:rPr>
              <w:t xml:space="preserve">Tus plantillas son el punto de partida. Ulpiano convierte ese conocimiento en un sistema que cualquier miembro de tu equipo puede ejecutar con las mismas garantias. Y que se actualiza solo cuando cambia la norma.</w:t>
            </w:r>
          </w:p>
        </w:tc>
      </w:tr>
      <w:tr>
        <w:tc>
          <w:tcPr>
            <w:tcW w:type="dxa" w:w="2800"/>
            <w:tcBorders>
              <w:top w:val="single" w:color="DDE3EE" w:sz="1"/>
              <w:left w:val="single" w:color="DDE3EE" w:sz="1"/>
              <w:bottom w:val="single" w:color="DDE3EE" w:sz="1"/>
              <w:right w:val="single" w:color="DDE3EE" w:sz="1"/>
            </w:tcBorders>
            <w:shd w:fill="FEE2E2" w:val="clear"/>
            <w:tcMar>
              <w:top w:type="dxa" w:w="100"/>
              <w:left w:type="dxa" w:w="160"/>
              <w:bottom w:type="dxa" w:w="100"/>
              <w:right w:type="dxa" w:w="160"/>
            </w:tcMar>
            <w:vAlign w:val="top"/>
          </w:tcPr>
          <w:p>
            <w:r>
              <w:rPr>
                <w:rFonts w:ascii="Arial" w:cs="Arial" w:eastAsia="Arial" w:hAnsi="Arial"/>
                <w:i/>
                <w:iCs/>
                <w:color w:val="991B1B"/>
                <w:sz w:val="18"/>
                <w:szCs w:val="18"/>
              </w:rPr>
              <w:t xml:space="preserve">¿Como se que la normativa catala esta bien implementada?</w:t>
            </w:r>
          </w:p>
        </w:tc>
        <w:tc>
          <w:tcPr>
            <w:tcW w:type="dxa" w:w="2800"/>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vAlign w:val="top"/>
          </w:tcPr>
          <w:p>
            <w:r>
              <w:rPr>
                <w:rFonts w:ascii="Arial" w:cs="Arial" w:eastAsia="Arial" w:hAnsi="Arial"/>
                <w:color w:val="64748B"/>
                <w:sz w:val="18"/>
                <w:szCs w:val="18"/>
              </w:rPr>
              <w:t xml:space="preserve">Pagina de Motor normativo con fuentes, historial de actualizaciones y nota metodologica. Sello de revision por juridistas especializados.</w:t>
            </w:r>
          </w:p>
        </w:tc>
        <w:tc>
          <w:tcPr>
            <w:tcW w:type="dxa" w:w="3426"/>
            <w:tcBorders>
              <w:top w:val="single" w:color="DDE3EE" w:sz="1"/>
              <w:left w:val="single" w:color="DDE3EE" w:sz="1"/>
              <w:bottom w:val="single" w:color="DDE3EE" w:sz="1"/>
              <w:right w:val="single" w:color="DDE3EE" w:sz="1"/>
            </w:tcBorders>
            <w:shd w:fill="D8F3DC" w:val="clear"/>
            <w:tcMar>
              <w:top w:type="dxa" w:w="100"/>
              <w:left w:type="dxa" w:w="160"/>
              <w:bottom w:type="dxa" w:w="100"/>
              <w:right w:type="dxa" w:w="160"/>
            </w:tcMar>
            <w:vAlign w:val="top"/>
          </w:tcPr>
          <w:p>
            <w:r>
              <w:rPr>
                <w:rFonts w:ascii="Arial" w:cs="Arial" w:eastAsia="Arial" w:hAnsi="Arial"/>
                <w:color w:val="2D6A4F"/>
                <w:sz w:val="18"/>
                <w:szCs w:val="18"/>
              </w:rPr>
              <w:t xml:space="preserve">El motor normativo fue construido con el Codi Civil de Catalunya, la doctrina de la Generalitat y la jurisprudencia del TSJC. Se actualiza con cada cambio normativo. Cada actualizacion queda documentada.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1F3D" w:val="clear"/>
            <w:tcMar>
              <w:top w:type="dxa" w:w="240"/>
              <w:left w:type="dxa" w:w="300"/>
              <w:bottom w:type="dxa" w:w="240"/>
              <w:right w:type="dxa" w:w="300"/>
            </w:tcMar>
          </w:tcPr>
          <w:p>
            <w:r>
              <w:rPr>
                <w:rFonts w:ascii="Arial" w:cs="Arial" w:eastAsia="Arial" w:hAnsi="Arial"/>
                <w:b/>
                <w:bCs/>
                <w:color w:val="5A7A9A"/>
                <w:sz w:val="17"/>
                <w:szCs w:val="17"/>
              </w:rPr>
              <w:t xml:space="preserve">07</w:t>
            </w:r>
          </w:p>
          <w:p>
            <w:pPr>
              <w:spacing w:before="60"/>
            </w:pPr>
            <w:r>
              <w:rPr>
                <w:rFonts w:ascii="Arial" w:cs="Arial" w:eastAsia="Arial" w:hAnsi="Arial"/>
                <w:b/>
                <w:bCs/>
                <w:color w:val="FFFFFF"/>
                <w:sz w:val="36"/>
                <w:szCs w:val="36"/>
              </w:rPr>
              <w:t xml:space="preserve">ADN de Marca</w:t>
            </w:r>
          </w:p>
          <w:p>
            <w:pPr>
              <w:spacing w:before="60"/>
            </w:pPr>
            <w:r>
              <w:rPr>
                <w:rFonts w:ascii="Arial" w:cs="Arial" w:eastAsia="Arial" w:hAnsi="Arial"/>
                <w:i/>
                <w:iCs/>
                <w:color w:val="8AAAC8"/>
                <w:sz w:val="19"/>
                <w:szCs w:val="19"/>
              </w:rPr>
              <w:t xml:space="preserve">Pilares, emociones, asociaciones y statement de marca</w:t>
            </w:r>
          </w:p>
        </w:tc>
      </w:tr>
    </w:tbl>
    <w:p>
      <w:pPr>
        <w:spacing w:before="200" w:after="0"/>
      </w:pPr>
      <w:r>
        <w:t xml:space="preserve"> </w:t>
      </w:r>
    </w:p>
    <w:p>
      <w:pPr>
        <w:pStyle w:val="Heading2"/>
        <w:spacing w:before="260" w:after="100"/>
      </w:pPr>
      <w:r>
        <w:rPr>
          <w:rFonts w:ascii="Arial" w:cs="Arial" w:eastAsia="Arial" w:hAnsi="Arial"/>
          <w:b/>
          <w:bCs/>
          <w:color w:val="0F1F3D"/>
          <w:sz w:val="26"/>
          <w:szCs w:val="26"/>
        </w:rPr>
        <w:t xml:space="preserve">7.1 Los Tres Pilares Estrategicos</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1A50" w:val="clear"/>
            <w:tcMar>
              <w:top w:type="dxa" w:w="160"/>
              <w:left w:type="dxa" w:w="220"/>
              <w:bottom w:type="dxa" w:w="160"/>
              <w:right w:type="dxa" w:w="220"/>
            </w:tcMar>
          </w:tcPr>
          <w:p>
            <w:r>
              <w:rPr>
                <w:rFonts w:ascii="Arial" w:cs="Arial" w:eastAsia="Arial" w:hAnsi="Arial"/>
                <w:b/>
                <w:bCs/>
                <w:color w:val="C8B8E8"/>
                <w:sz w:val="17"/>
                <w:szCs w:val="17"/>
              </w:rPr>
              <w:t xml:space="preserve">Pilar 1</w:t>
            </w:r>
          </w:p>
          <w:p>
            <w:pPr>
              <w:spacing w:before="40"/>
            </w:pPr>
            <w:r>
              <w:rPr>
                <w:rFonts w:ascii="Arial" w:cs="Arial" w:eastAsia="Arial" w:hAnsi="Arial"/>
                <w:b/>
                <w:bCs/>
                <w:color w:val="FFFFFF"/>
                <w:sz w:val="26"/>
                <w:szCs w:val="26"/>
              </w:rPr>
              <w:t xml:space="preserve">Orden y Control en un Proceso Caotico</w:t>
            </w:r>
          </w:p>
        </w:tc>
      </w:tr>
      <w:tr>
        <w:tc>
          <w:tcPr>
            <w:tcW w:type="dxa" w:w="9026"/>
            <w:tcBorders>
              <w:top w:val="single" w:color="DDE3EE" w:sz="1"/>
              <w:left w:val="single" w:color="DDE3EE" w:sz="1"/>
              <w:bottom w:val="single" w:color="DDE3EE" w:sz="1"/>
              <w:right w:val="single" w:color="DDE3EE" w:sz="1"/>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Insight del mercado</w:t>
            </w:r>
          </w:p>
          <w:p>
            <w:pPr>
              <w:spacing w:before="40" w:after="120"/>
            </w:pPr>
            <w:r>
              <w:rPr>
                <w:rFonts w:ascii="Arial" w:cs="Arial" w:eastAsia="Arial" w:hAnsi="Arial"/>
                <w:color w:val="64748B"/>
                <w:sz w:val="19"/>
                <w:szCs w:val="19"/>
              </w:rPr>
              <w:t xml:space="preserve">El principal dolor del mercado no es juridico, sino operativo: caos, descoordinacion y falta de visibilidad. El profesional no sabe en que estado esta cada expediente, donde estan los documentos ni que paso toca. Esa friccion es el verdadero enemigo.</w:t>
            </w:r>
          </w:p>
          <w:p>
            <w:r>
              <w:rPr>
                <w:rFonts w:ascii="Arial" w:cs="Arial" w:eastAsia="Arial" w:hAnsi="Arial"/>
                <w:b/>
                <w:bCs/>
                <w:color w:val="0F1F3D"/>
                <w:sz w:val="19"/>
                <w:szCs w:val="19"/>
              </w:rPr>
              <w:t xml:space="preserve">Implicaciones</w:t>
            </w:r>
          </w:p>
          <w:p>
            <w:pPr>
              <w:spacing w:before="40"/>
            </w:pPr>
            <w:r>
              <w:rPr>
                <w:rFonts w:ascii="Arial" w:cs="Arial" w:eastAsia="Arial" w:hAnsi="Arial"/>
                <w:sz w:val="19"/>
                <w:szCs w:val="19"/>
              </w:rPr>
              <w:t xml:space="preserve">Producto: Centralizacion total: documentos, actores, estados y plazos en un unico sistema. Nada fuera de la plataforma.</w:t>
            </w:r>
          </w:p>
          <w:p>
            <w:pPr>
              <w:spacing w:before="20"/>
            </w:pPr>
            <w:r>
              <w:rPr>
                <w:rFonts w:ascii="Arial" w:cs="Arial" w:eastAsia="Arial" w:hAnsi="Arial"/>
                <w:sz w:val="19"/>
                <w:szCs w:val="19"/>
              </w:rPr>
              <w:t xml:space="preserve">UX: Dashboard con estado del expediente visible en todo momento. Semaforo de urgencia. Siguiente paso siempre claro.</w:t>
            </w:r>
          </w:p>
          <w:p>
            <w:pPr>
              <w:spacing w:before="20"/>
            </w:pPr>
            <w:r>
              <w:rPr>
                <w:rFonts w:ascii="Arial" w:cs="Arial" w:eastAsia="Arial" w:hAnsi="Arial"/>
                <w:sz w:val="19"/>
                <w:szCs w:val="19"/>
              </w:rPr>
              <w:t xml:space="preserve">Marketing: Control, vision completa, sin sorpresas. Mensajes orientados a la eliminacion del caos operativo.</w:t>
            </w:r>
          </w:p>
        </w:tc>
      </w:tr>
    </w:tbl>
    <w:p>
      <w:pPr>
        <w:spacing w:before="10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4F46" w:val="clear"/>
            <w:tcMar>
              <w:top w:type="dxa" w:w="160"/>
              <w:left w:type="dxa" w:w="220"/>
              <w:bottom w:type="dxa" w:w="160"/>
              <w:right w:type="dxa" w:w="220"/>
            </w:tcMar>
          </w:tcPr>
          <w:p>
            <w:r>
              <w:rPr>
                <w:rFonts w:ascii="Arial" w:cs="Arial" w:eastAsia="Arial" w:hAnsi="Arial"/>
                <w:b/>
                <w:bCs/>
                <w:color w:val="C8B8E8"/>
                <w:sz w:val="17"/>
                <w:szCs w:val="17"/>
              </w:rPr>
              <w:t xml:space="preserve">Pilar 2</w:t>
            </w:r>
          </w:p>
          <w:p>
            <w:pPr>
              <w:spacing w:before="40"/>
            </w:pPr>
            <w:r>
              <w:rPr>
                <w:rFonts w:ascii="Arial" w:cs="Arial" w:eastAsia="Arial" w:hAnsi="Arial"/>
                <w:b/>
                <w:bCs/>
                <w:color w:val="FFFFFF"/>
                <w:sz w:val="26"/>
                <w:szCs w:val="26"/>
              </w:rPr>
              <w:t xml:space="preserve">Amplificacion del Profesional, No Sustitucion</w:t>
            </w:r>
          </w:p>
        </w:tc>
      </w:tr>
      <w:tr>
        <w:tc>
          <w:tcPr>
            <w:tcW w:type="dxa" w:w="9026"/>
            <w:tcBorders>
              <w:top w:val="single" w:color="DDE3EE" w:sz="1"/>
              <w:left w:val="single" w:color="DDE3EE" w:sz="1"/>
              <w:bottom w:val="single" w:color="DDE3EE" w:sz="1"/>
              <w:right w:val="single" w:color="DDE3EE" w:sz="1"/>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Insight del mercado</w:t>
            </w:r>
          </w:p>
          <w:p>
            <w:pPr>
              <w:spacing w:before="40" w:after="120"/>
            </w:pPr>
            <w:r>
              <w:rPr>
                <w:rFonts w:ascii="Arial" w:cs="Arial" w:eastAsia="Arial" w:hAnsi="Arial"/>
                <w:color w:val="64748B"/>
                <w:sz w:val="19"/>
                <w:szCs w:val="19"/>
              </w:rPr>
              <w:t xml:space="preserve">El usuario no quiere perder control ni sentir que una maquina hace su trabajo. Quiere ser un profesional mejor. El miedo a la sustitucion es real y debe responderse con arquitectura de producto, no solo con copy.</w:t>
            </w:r>
          </w:p>
          <w:p>
            <w:r>
              <w:rPr>
                <w:rFonts w:ascii="Arial" w:cs="Arial" w:eastAsia="Arial" w:hAnsi="Arial"/>
                <w:b/>
                <w:bCs/>
                <w:color w:val="0F1F3D"/>
                <w:sz w:val="19"/>
                <w:szCs w:val="19"/>
              </w:rPr>
              <w:t xml:space="preserve">Implicaciones</w:t>
            </w:r>
          </w:p>
          <w:p>
            <w:pPr>
              <w:spacing w:before="40"/>
            </w:pPr>
            <w:r>
              <w:rPr>
                <w:rFonts w:ascii="Arial" w:cs="Arial" w:eastAsia="Arial" w:hAnsi="Arial"/>
                <w:sz w:val="19"/>
                <w:szCs w:val="19"/>
              </w:rPr>
              <w:t xml:space="preserve">Producto: El sistema valida y sugiere, nunca impone. El profesional puede sobreescribir cualquier calculo. El criterio juridico es siempre del usuario.</w:t>
            </w:r>
          </w:p>
          <w:p>
            <w:pPr>
              <w:spacing w:before="20"/>
            </w:pPr>
            <w:r>
              <w:rPr>
                <w:rFonts w:ascii="Arial" w:cs="Arial" w:eastAsia="Arial" w:hAnsi="Arial"/>
                <w:sz w:val="19"/>
                <w:szCs w:val="19"/>
              </w:rPr>
              <w:t xml:space="preserve">UX: Sensacion de control total. Validaciones como warnings, no bloqueos. Boton de justificacion manual disponible en cada paso critico.</w:t>
            </w:r>
          </w:p>
          <w:p>
            <w:pPr>
              <w:spacing w:before="20"/>
            </w:pPr>
            <w:r>
              <w:rPr>
                <w:rFonts w:ascii="Arial" w:cs="Arial" w:eastAsia="Arial" w:hAnsi="Arial"/>
                <w:sz w:val="19"/>
                <w:szCs w:val="19"/>
              </w:rPr>
              <w:t xml:space="preserve">Marketing: Metafora del copiloto: Ulpiano es el avion. El profesional es el piloto. Sin piloto, el avion no vuela.</w:t>
            </w:r>
          </w:p>
        </w:tc>
      </w:tr>
    </w:tbl>
    <w:p>
      <w:pPr>
        <w:spacing w:before="10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4A1A00" w:val="clear"/>
            <w:tcMar>
              <w:top w:type="dxa" w:w="160"/>
              <w:left w:type="dxa" w:w="220"/>
              <w:bottom w:type="dxa" w:w="160"/>
              <w:right w:type="dxa" w:w="220"/>
            </w:tcMar>
          </w:tcPr>
          <w:p>
            <w:r>
              <w:rPr>
                <w:rFonts w:ascii="Arial" w:cs="Arial" w:eastAsia="Arial" w:hAnsi="Arial"/>
                <w:b/>
                <w:bCs/>
                <w:color w:val="C8B8E8"/>
                <w:sz w:val="17"/>
                <w:szCs w:val="17"/>
              </w:rPr>
              <w:t xml:space="preserve">Pilar 3</w:t>
            </w:r>
          </w:p>
          <w:p>
            <w:pPr>
              <w:spacing w:before="40"/>
            </w:pPr>
            <w:r>
              <w:rPr>
                <w:rFonts w:ascii="Arial" w:cs="Arial" w:eastAsia="Arial" w:hAnsi="Arial"/>
                <w:b/>
                <w:bCs/>
                <w:color w:val="FFFFFF"/>
                <w:sz w:val="26"/>
                <w:szCs w:val="26"/>
              </w:rPr>
              <w:t xml:space="preserve">Seguridad Juridica Sistematizada</w:t>
            </w:r>
          </w:p>
        </w:tc>
      </w:tr>
      <w:tr>
        <w:tc>
          <w:tcPr>
            <w:tcW w:type="dxa" w:w="9026"/>
            <w:tcBorders>
              <w:top w:val="single" w:color="DDE3EE" w:sz="1"/>
              <w:left w:val="single" w:color="DDE3EE" w:sz="1"/>
              <w:bottom w:val="single" w:color="DDE3EE" w:sz="1"/>
              <w:right w:val="single" w:color="DDE3EE" w:sz="1"/>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Insight del mercado</w:t>
            </w:r>
          </w:p>
          <w:p>
            <w:pPr>
              <w:spacing w:before="40" w:after="120"/>
            </w:pPr>
            <w:r>
              <w:rPr>
                <w:rFonts w:ascii="Arial" w:cs="Arial" w:eastAsia="Arial" w:hAnsi="Arial"/>
                <w:color w:val="64748B"/>
                <w:sz w:val="19"/>
                <w:szCs w:val="19"/>
              </w:rPr>
              <w:t xml:space="preserve">El error legal no es el dolor inicial que lleva al usuario a buscar una solucion, pero es el mayor miedo latente. Si la plataforma comete un error juridico, el impacto es reputacional y economico para el profesional.</w:t>
            </w:r>
          </w:p>
          <w:p>
            <w:r>
              <w:rPr>
                <w:rFonts w:ascii="Arial" w:cs="Arial" w:eastAsia="Arial" w:hAnsi="Arial"/>
                <w:b/>
                <w:bCs/>
                <w:color w:val="0F1F3D"/>
                <w:sz w:val="19"/>
                <w:szCs w:val="19"/>
              </w:rPr>
              <w:t xml:space="preserve">Implicaciones</w:t>
            </w:r>
          </w:p>
          <w:p>
            <w:pPr>
              <w:spacing w:before="40"/>
            </w:pPr>
            <w:r>
              <w:rPr>
                <w:rFonts w:ascii="Arial" w:cs="Arial" w:eastAsia="Arial" w:hAnsi="Arial"/>
                <w:sz w:val="19"/>
                <w:szCs w:val="19"/>
              </w:rPr>
              <w:t xml:space="preserve">Producto: Motor normativo actualizado con cada cambio de ley. Validacion continua de coherencia del expediente. Trazabilidad de cada decision y calculo.</w:t>
            </w:r>
          </w:p>
          <w:p>
            <w:pPr>
              <w:spacing w:before="20"/>
            </w:pPr>
            <w:r>
              <w:rPr>
                <w:rFonts w:ascii="Arial" w:cs="Arial" w:eastAsia="Arial" w:hAnsi="Arial"/>
                <w:sz w:val="19"/>
                <w:szCs w:val="19"/>
              </w:rPr>
              <w:t xml:space="preserve">UX: Indicadores de version de norma aplicada. Historial auditable siempre accesible. Exportacion completa del expediente en cualquier momento.</w:t>
            </w:r>
          </w:p>
          <w:p>
            <w:pPr>
              <w:spacing w:before="20"/>
            </w:pPr>
            <w:r>
              <w:rPr>
                <w:rFonts w:ascii="Arial" w:cs="Arial" w:eastAsia="Arial" w:hAnsi="Arial"/>
                <w:sz w:val="19"/>
                <w:szCs w:val="19"/>
              </w:rPr>
              <w:t xml:space="preserve">Marketing: Precision, fiabilidad, rigor. El copy no usa nunca confiamos en que. Usa hechos: el calculo incluye la norma X, version Y, vigente desde Z.</w:t>
            </w:r>
          </w:p>
        </w:tc>
      </w:tr>
    </w:tbl>
    <w:p>
      <w:pPr>
        <w:spacing w:before="120" w:after="0"/>
      </w:pPr>
      <w:r>
        <w:t xml:space="preserve"> </w:t>
      </w:r>
    </w:p>
    <w:p>
      <w:pPr>
        <w:pStyle w:val="Heading2"/>
        <w:spacing w:before="260" w:after="100"/>
      </w:pPr>
      <w:r>
        <w:rPr>
          <w:rFonts w:ascii="Arial" w:cs="Arial" w:eastAsia="Arial" w:hAnsi="Arial"/>
          <w:b/>
          <w:bCs/>
          <w:color w:val="0F1F3D"/>
          <w:sz w:val="26"/>
          <w:szCs w:val="26"/>
        </w:rPr>
        <w:t xml:space="preserve">7.2 Las Tres Emociones Nucleares</w:t>
      </w:r>
    </w:p>
    <w:p>
      <w:pPr>
        <w:spacing w:before="60" w:after="60"/>
      </w:pPr>
      <w:r>
        <w:rPr>
          <w:rFonts w:ascii="Arial" w:cs="Arial" w:eastAsia="Arial" w:hAnsi="Arial"/>
          <w:b w:val="false"/>
          <w:bCs w:val="false"/>
          <w:color w:val="1E293B"/>
          <w:sz w:val="20"/>
          <w:szCs w:val="20"/>
        </w:rPr>
        <w:t xml:space="preserve">Ulpiano debe generar tres emociones en cada interaccion con el usuario, en este orden de prioridad:</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DE3EE" w:sz="1"/>
              <w:left w:val="single" w:color="DDE3EE" w:sz="1"/>
              <w:bottom w:val="single" w:color="DDE3EE" w:sz="1"/>
              <w:right w:val="single" w:color="DDE3EE" w:sz="1"/>
            </w:tcBorders>
            <w:shd w:fill="F1F5F9" w:val="clear"/>
            <w:tcMar>
              <w:top w:type="dxa" w:w="140"/>
              <w:left w:type="dxa" w:w="220"/>
              <w:bottom w:type="dxa" w:w="140"/>
              <w:right w:type="dxa" w:w="220"/>
            </w:tcMar>
            <w:vAlign w:val="top"/>
          </w:tcPr>
          <w:p>
            <w:pPr>
              <w:jc w:val="center"/>
            </w:pPr>
            <w:r>
              <w:rPr>
                <w:rFonts w:ascii="Arial" w:cs="Arial" w:eastAsia="Arial" w:hAnsi="Arial"/>
                <w:b/>
                <w:bCs/>
                <w:color w:val="0F1F3D"/>
                <w:sz w:val="21"/>
                <w:szCs w:val="21"/>
              </w:rPr>
              <w:t xml:space="preserve">Tranquilidad</w:t>
            </w:r>
          </w:p>
          <w:p>
            <w:pPr>
              <w:spacing w:before="80"/>
              <w:jc w:val="center"/>
            </w:pPr>
            <w:r>
              <w:rPr>
                <w:rFonts w:ascii="Arial" w:cs="Arial" w:eastAsia="Arial" w:hAnsi="Arial"/>
                <w:i/>
                <w:iCs/>
                <w:color w:val="0F1F3D"/>
                <w:sz w:val="18"/>
                <w:szCs w:val="18"/>
              </w:rPr>
              <w:t xml:space="preserve">Esto esta bien hecho</w:t>
            </w:r>
          </w:p>
          <w:p>
            <w:pPr>
              <w:spacing w:before="80"/>
              <w:jc w:val="center"/>
            </w:pPr>
            <w:r>
              <w:rPr>
                <w:rFonts w:ascii="Arial" w:cs="Arial" w:eastAsia="Arial" w:hAnsi="Arial"/>
                <w:color w:val="64748B"/>
                <w:sz w:val="17"/>
                <w:szCs w:val="17"/>
              </w:rPr>
              <w:t xml:space="preserve">Reduccion de ansiedad operativa</w:t>
            </w:r>
          </w:p>
          <w:p>
            <w:pPr>
              <w:spacing w:before="40"/>
              <w:jc w:val="center"/>
            </w:pPr>
            <w:r>
              <w:rPr>
                <w:rFonts w:ascii="Arial" w:cs="Arial" w:eastAsia="Arial" w:hAnsi="Arial"/>
                <w:color w:val="CBD5E1"/>
                <w:sz w:val="17"/>
                <w:szCs w:val="17"/>
              </w:rPr>
              <w:t xml:space="preserve">Confianza en el resultado</w:t>
            </w:r>
          </w:p>
        </w:tc>
        <w:tc>
          <w:tcPr>
            <w:tcW w:type="dxa" w:w="3008"/>
            <w:tcBorders>
              <w:top w:val="single" w:color="DDE3EE" w:sz="1"/>
              <w:left w:val="single" w:color="DDE3EE" w:sz="1"/>
              <w:bottom w:val="single" w:color="DDE3EE" w:sz="1"/>
              <w:right w:val="single" w:color="DDE3EE" w:sz="1"/>
            </w:tcBorders>
            <w:shd w:fill="F1F5F9" w:val="clear"/>
            <w:tcMar>
              <w:top w:type="dxa" w:w="140"/>
              <w:left w:type="dxa" w:w="220"/>
              <w:bottom w:type="dxa" w:w="140"/>
              <w:right w:type="dxa" w:w="220"/>
            </w:tcMar>
            <w:vAlign w:val="top"/>
          </w:tcPr>
          <w:p>
            <w:pPr>
              <w:jc w:val="center"/>
            </w:pPr>
            <w:r>
              <w:rPr>
                <w:rFonts w:ascii="Arial" w:cs="Arial" w:eastAsia="Arial" w:hAnsi="Arial"/>
                <w:b/>
                <w:bCs/>
                <w:color w:val="0F1F3D"/>
                <w:sz w:val="21"/>
                <w:szCs w:val="21"/>
              </w:rPr>
              <w:t xml:space="preserve">Control</w:t>
            </w:r>
          </w:p>
          <w:p>
            <w:pPr>
              <w:spacing w:before="80"/>
              <w:jc w:val="center"/>
            </w:pPr>
            <w:r>
              <w:rPr>
                <w:rFonts w:ascii="Arial" w:cs="Arial" w:eastAsia="Arial" w:hAnsi="Arial"/>
                <w:i/>
                <w:iCs/>
                <w:color w:val="0F1F3D"/>
                <w:sz w:val="18"/>
                <w:szCs w:val="18"/>
              </w:rPr>
              <w:t xml:space="preserve">Tengo el proceso bajo control</w:t>
            </w:r>
          </w:p>
          <w:p>
            <w:pPr>
              <w:spacing w:before="80"/>
              <w:jc w:val="center"/>
            </w:pPr>
            <w:r>
              <w:rPr>
                <w:rFonts w:ascii="Arial" w:cs="Arial" w:eastAsia="Arial" w:hAnsi="Arial"/>
                <w:color w:val="64748B"/>
                <w:sz w:val="17"/>
                <w:szCs w:val="17"/>
              </w:rPr>
              <w:t xml:space="preserve">Visibilidad total del expediente</w:t>
            </w:r>
          </w:p>
          <w:p>
            <w:pPr>
              <w:spacing w:before="40"/>
              <w:jc w:val="center"/>
            </w:pPr>
            <w:r>
              <w:rPr>
                <w:rFonts w:ascii="Arial" w:cs="Arial" w:eastAsia="Arial" w:hAnsi="Arial"/>
                <w:color w:val="CBD5E1"/>
                <w:sz w:val="17"/>
                <w:szCs w:val="17"/>
              </w:rPr>
              <w:t xml:space="preserve">Capacidad de decision informada</w:t>
            </w:r>
          </w:p>
        </w:tc>
        <w:tc>
          <w:tcPr>
            <w:tcW w:type="dxa" w:w="3010"/>
            <w:tcBorders>
              <w:top w:val="single" w:color="DDE3EE" w:sz="1"/>
              <w:left w:val="single" w:color="DDE3EE" w:sz="1"/>
              <w:bottom w:val="single" w:color="DDE3EE" w:sz="1"/>
              <w:right w:val="single" w:color="DDE3EE" w:sz="1"/>
            </w:tcBorders>
            <w:shd w:fill="F1F5F9" w:val="clear"/>
            <w:tcMar>
              <w:top w:type="dxa" w:w="140"/>
              <w:left w:type="dxa" w:w="220"/>
              <w:bottom w:type="dxa" w:w="140"/>
              <w:right w:type="dxa" w:w="220"/>
            </w:tcMar>
            <w:vAlign w:val="top"/>
          </w:tcPr>
          <w:p>
            <w:pPr>
              <w:jc w:val="center"/>
            </w:pPr>
            <w:r>
              <w:rPr>
                <w:rFonts w:ascii="Arial" w:cs="Arial" w:eastAsia="Arial" w:hAnsi="Arial"/>
                <w:b/>
                <w:bCs/>
                <w:color w:val="0F1F3D"/>
                <w:sz w:val="21"/>
                <w:szCs w:val="21"/>
              </w:rPr>
              <w:t xml:space="preserve">Superioridad profesional</w:t>
            </w:r>
          </w:p>
          <w:p>
            <w:pPr>
              <w:spacing w:before="80"/>
              <w:jc w:val="center"/>
            </w:pPr>
            <w:r>
              <w:rPr>
                <w:rFonts w:ascii="Arial" w:cs="Arial" w:eastAsia="Arial" w:hAnsi="Arial"/>
                <w:i/>
                <w:iCs/>
                <w:color w:val="0F1F3D"/>
                <w:sz w:val="18"/>
                <w:szCs w:val="18"/>
              </w:rPr>
              <w:t xml:space="preserve">Ofrezco un servicio mejor</w:t>
            </w:r>
          </w:p>
          <w:p>
            <w:pPr>
              <w:spacing w:before="80"/>
              <w:jc w:val="center"/>
            </w:pPr>
            <w:r>
              <w:rPr>
                <w:rFonts w:ascii="Arial" w:cs="Arial" w:eastAsia="Arial" w:hAnsi="Arial"/>
                <w:color w:val="64748B"/>
                <w:sz w:val="17"/>
                <w:szCs w:val="17"/>
              </w:rPr>
              <w:t xml:space="preserve">Diferenciacion visible al cliente</w:t>
            </w:r>
          </w:p>
          <w:p>
            <w:pPr>
              <w:spacing w:before="40"/>
              <w:jc w:val="center"/>
            </w:pPr>
            <w:r>
              <w:rPr>
                <w:rFonts w:ascii="Arial" w:cs="Arial" w:eastAsia="Arial" w:hAnsi="Arial"/>
                <w:color w:val="CBD5E1"/>
                <w:sz w:val="17"/>
                <w:szCs w:val="17"/>
              </w:rPr>
              <w:t xml:space="preserve">Posicionamiento premium del despacho</w:t>
            </w:r>
          </w:p>
        </w:tc>
      </w:tr>
    </w:tbl>
    <w:p>
      <w:pPr>
        <w:spacing w:before="120" w:after="0"/>
      </w:pPr>
      <w:r>
        <w:t xml:space="preserve"> </w:t>
      </w:r>
    </w:p>
    <w:p>
      <w:pPr>
        <w:pStyle w:val="Heading2"/>
        <w:spacing w:before="260" w:after="100"/>
      </w:pPr>
      <w:r>
        <w:rPr>
          <w:rFonts w:ascii="Arial" w:cs="Arial" w:eastAsia="Arial" w:hAnsi="Arial"/>
          <w:b/>
          <w:bCs/>
          <w:color w:val="0F1F3D"/>
          <w:sz w:val="26"/>
          <w:szCs w:val="26"/>
        </w:rPr>
        <w:t xml:space="preserve">7.3 Asociaciones Mentales Objetivo</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0F1F3D"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El sistema de las herencias</w:t>
            </w:r>
          </w:p>
          <w:p>
            <w:pPr>
              <w:spacing w:before="60"/>
            </w:pPr>
            <w:r>
              <w:rPr>
                <w:rFonts w:ascii="Arial" w:cs="Arial" w:eastAsia="Arial" w:hAnsi="Arial"/>
                <w:color w:val="1E293B"/>
                <w:sz w:val="20"/>
                <w:szCs w:val="20"/>
              </w:rPr>
              <w:t xml:space="preserve">Ulpiano no es una herramienta que se usa para herencias. Es el lugar donde ocurre todo el proceso sucesorio. Como Salesforce no es una hoja de calculo de ventas: es donde viven las ventas.</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0F1F3D"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Inteligencia juridica aplicada</w:t>
            </w:r>
          </w:p>
          <w:p>
            <w:pPr>
              <w:spacing w:before="60"/>
            </w:pPr>
            <w:r>
              <w:rPr>
                <w:rFonts w:ascii="Arial" w:cs="Arial" w:eastAsia="Arial" w:hAnsi="Arial"/>
                <w:color w:val="1E293B"/>
                <w:sz w:val="20"/>
                <w:szCs w:val="20"/>
              </w:rPr>
              <w:t xml:space="preserve">No es contenido, no es formacion, no es teoria. Es ejecucion practica automatizada. El motor sabe la norma y la aplica. El profesional no tiene que aprenderla de nuevo cada vez.</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0F1F3D"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Control y claridad en lo complejo</w:t>
            </w:r>
          </w:p>
          <w:p>
            <w:pPr>
              <w:spacing w:before="60"/>
            </w:pPr>
            <w:r>
              <w:rPr>
                <w:rFonts w:ascii="Arial" w:cs="Arial" w:eastAsia="Arial" w:hAnsi="Arial"/>
                <w:color w:val="1E293B"/>
                <w:sz w:val="20"/>
                <w:szCs w:val="20"/>
              </w:rPr>
              <w:t xml:space="preserve">Ulpiano no simplifica lo que no puede simplificarse. Convierte la complejidad en estructura. El proceso sigue siendo complejo, pero manejable, visible y trazable.</w:t>
            </w:r>
          </w:p>
        </w:tc>
      </w:tr>
    </w:tbl>
    <w:p>
      <w:pPr>
        <w:spacing w:before="120" w:after="0"/>
      </w:pPr>
      <w:r>
        <w:t xml:space="preserve"> </w:t>
      </w:r>
    </w:p>
    <w:p>
      <w:pPr>
        <w:pStyle w:val="Heading2"/>
        <w:spacing w:before="260" w:after="100"/>
      </w:pPr>
      <w:r>
        <w:rPr>
          <w:rFonts w:ascii="Arial" w:cs="Arial" w:eastAsia="Arial" w:hAnsi="Arial"/>
          <w:b/>
          <w:bCs/>
          <w:color w:val="0F1F3D"/>
          <w:sz w:val="26"/>
          <w:szCs w:val="26"/>
        </w:rPr>
        <w:t xml:space="preserve">7.4 Principios de Marca Derivados</w:t>
      </w:r>
    </w:p>
    <w:p>
      <w:pPr>
        <w:spacing w:before="60" w:after="60"/>
      </w:pPr>
      <w:r>
        <w:rPr>
          <w:rFonts w:ascii="Arial" w:cs="Arial" w:eastAsia="Arial" w:hAnsi="Arial"/>
          <w:b w:val="false"/>
          <w:bCs w:val="false"/>
          <w:color w:val="1E293B"/>
          <w:sz w:val="20"/>
          <w:szCs w:val="20"/>
        </w:rPr>
        <w:t xml:space="preserve">Todo elemento de comunicacion, diseno o producto debe validarse contra estos cinco principios:</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color w:val="FFFFFF"/>
                <w:sz w:val="19"/>
                <w:szCs w:val="19"/>
              </w:rPr>
              <w:t xml:space="preserve">Claridad &gt; Estetica</w:t>
            </w:r>
          </w:p>
        </w:tc>
        <w:tc>
          <w:tcPr>
            <w:tcW w:type="dxa" w:w="642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tcPr>
          <w:p>
            <w:r>
              <w:rPr>
                <w:rFonts w:ascii="Arial" w:cs="Arial" w:eastAsia="Arial" w:hAnsi="Arial"/>
                <w:color w:val="64748B"/>
                <w:sz w:val="19"/>
                <w:szCs w:val="19"/>
              </w:rPr>
              <w:t xml:space="preserve">Un mensaje claro siempre gana sobre uno bonito. Si hay que elegir entre impacto visual y precision de contenido: precision gana.</w:t>
            </w:r>
          </w:p>
        </w:tc>
      </w:tr>
    </w:tbl>
    <w:p>
      <w:pPr>
        <w:spacing w:before="6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color w:val="FFFFFF"/>
                <w:sz w:val="19"/>
                <w:szCs w:val="19"/>
              </w:rPr>
              <w:t xml:space="preserve">Precision &gt; Creatividad vacia</w:t>
            </w:r>
          </w:p>
        </w:tc>
        <w:tc>
          <w:tcPr>
            <w:tcW w:type="dxa" w:w="642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tcPr>
          <w:p>
            <w:r>
              <w:rPr>
                <w:rFonts w:ascii="Arial" w:cs="Arial" w:eastAsia="Arial" w:hAnsi="Arial"/>
                <w:color w:val="64748B"/>
                <w:sz w:val="19"/>
                <w:szCs w:val="19"/>
              </w:rPr>
              <w:t xml:space="preserve">Las metaforas son bienvenidas si refuerzan el mensaje. No se usan para disimular vacios de argumento.</w:t>
            </w:r>
          </w:p>
        </w:tc>
      </w:tr>
    </w:tbl>
    <w:p>
      <w:pPr>
        <w:spacing w:before="6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color w:val="FFFFFF"/>
                <w:sz w:val="19"/>
                <w:szCs w:val="19"/>
              </w:rPr>
              <w:t xml:space="preserve">Control &gt; Automatizacion opaca</w:t>
            </w:r>
          </w:p>
        </w:tc>
        <w:tc>
          <w:tcPr>
            <w:tcW w:type="dxa" w:w="642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tcPr>
          <w:p>
            <w:r>
              <w:rPr>
                <w:rFonts w:ascii="Arial" w:cs="Arial" w:eastAsia="Arial" w:hAnsi="Arial"/>
                <w:color w:val="64748B"/>
                <w:sz w:val="19"/>
                <w:szCs w:val="19"/>
              </w:rPr>
              <w:t xml:space="preserve">El usuario siempre sabe que esta haciendo el sistema y por que. Ninguna accion ocurre en negro. La transparencia es una feature, no una opcion.</w:t>
            </w:r>
          </w:p>
        </w:tc>
      </w:tr>
    </w:tbl>
    <w:p>
      <w:pPr>
        <w:spacing w:before="6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color w:val="FFFFFF"/>
                <w:sz w:val="19"/>
                <w:szCs w:val="19"/>
              </w:rPr>
              <w:t xml:space="preserve">Profesional &gt; Emocional</w:t>
            </w:r>
          </w:p>
        </w:tc>
        <w:tc>
          <w:tcPr>
            <w:tcW w:type="dxa" w:w="642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tcPr>
          <w:p>
            <w:r>
              <w:rPr>
                <w:rFonts w:ascii="Arial" w:cs="Arial" w:eastAsia="Arial" w:hAnsi="Arial"/>
                <w:color w:val="64748B"/>
                <w:sz w:val="19"/>
                <w:szCs w:val="19"/>
              </w:rPr>
              <w:t xml:space="preserve">Ulpiano no apela a las emociones del familiar en duelo. Apela a la racionalidad del profesional. Sin dramatismo, sin referencias al duelo.</w:t>
            </w:r>
          </w:p>
        </w:tc>
      </w:tr>
    </w:tbl>
    <w:p>
      <w:pPr>
        <w:spacing w:before="6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color w:val="FFFFFF"/>
                <w:sz w:val="19"/>
                <w:szCs w:val="19"/>
              </w:rPr>
              <w:t xml:space="preserve">Sistema &gt; Herramienta</w:t>
            </w:r>
          </w:p>
        </w:tc>
        <w:tc>
          <w:tcPr>
            <w:tcW w:type="dxa" w:w="6426"/>
            <w:tcBorders>
              <w:top w:val="single" w:color="DDE3EE" w:sz="1"/>
              <w:left w:val="single" w:color="DDE3EE" w:sz="1"/>
              <w:bottom w:val="single" w:color="DDE3EE" w:sz="1"/>
              <w:right w:val="single" w:color="DDE3EE" w:sz="1"/>
            </w:tcBorders>
            <w:shd w:fill="F1F5F9" w:val="clear"/>
            <w:tcMar>
              <w:top w:type="dxa" w:w="100"/>
              <w:left w:type="dxa" w:w="160"/>
              <w:bottom w:type="dxa" w:w="100"/>
              <w:right w:type="dxa" w:w="160"/>
            </w:tcMar>
          </w:tcPr>
          <w:p>
            <w:r>
              <w:rPr>
                <w:rFonts w:ascii="Arial" w:cs="Arial" w:eastAsia="Arial" w:hAnsi="Arial"/>
                <w:color w:val="64748B"/>
                <w:sz w:val="19"/>
                <w:szCs w:val="19"/>
              </w:rPr>
              <w:t xml:space="preserve">Ulpiano no se describe como una herramienta que se usa. Se describe como el sistema en el que ocurren las cosas. Esta distincion es fundamental para el posicionamiento a largo plazo.</w:t>
            </w:r>
          </w:p>
        </w:tc>
      </w:tr>
    </w:tbl>
    <w:p>
      <w:pPr>
        <w:spacing w:before="60" w:after="0"/>
      </w:pPr>
      <w:r>
        <w:t xml:space="preserve"> </w:t>
      </w:r>
    </w:p>
    <w:p>
      <w:pPr>
        <w:spacing w:before="80" w:after="0"/>
      </w:pPr>
      <w:r>
        <w:t xml:space="preserve"> </w:t>
      </w:r>
    </w:p>
    <w:p>
      <w:pPr>
        <w:pStyle w:val="Heading2"/>
        <w:spacing w:before="260" w:after="100"/>
      </w:pPr>
      <w:r>
        <w:rPr>
          <w:rFonts w:ascii="Arial" w:cs="Arial" w:eastAsia="Arial" w:hAnsi="Arial"/>
          <w:b/>
          <w:bCs/>
          <w:color w:val="0F1F3D"/>
          <w:sz w:val="26"/>
          <w:szCs w:val="26"/>
        </w:rPr>
        <w:t xml:space="preserve">7.5 Lo que Ulpiano NO es</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1B1B" w:sz="1"/>
              <w:left w:val="single" w:color="991B1B" w:sz="1"/>
              <w:bottom w:val="single" w:color="991B1B" w:sz="1"/>
              <w:right w:val="single" w:color="991B1B" w:sz="1"/>
            </w:tcBorders>
            <w:shd w:fill="991B1B" w:val="clear"/>
            <w:tcMar>
              <w:top w:type="dxa" w:w="100"/>
              <w:left w:type="dxa" w:w="160"/>
              <w:bottom w:type="dxa" w:w="100"/>
              <w:right w:type="dxa" w:w="160"/>
            </w:tcMar>
          </w:tcPr>
          <w:p>
            <w:r>
              <w:rPr>
                <w:rFonts w:ascii="Arial" w:cs="Arial" w:eastAsia="Arial" w:hAnsi="Arial"/>
                <w:b/>
                <w:bCs/>
                <w:color w:val="FFFFFF"/>
                <w:sz w:val="20"/>
                <w:szCs w:val="20"/>
              </w:rPr>
              <w:t xml:space="preserve">Ulpiano NO es...</w:t>
            </w:r>
          </w:p>
        </w:tc>
        <w:tc>
          <w:tcPr>
            <w:tcW w:type="dxa" w:w="4513"/>
            <w:tcBorders>
              <w:top w:val="single" w:color="2D6A4F" w:sz="1"/>
              <w:left w:val="single" w:color="2D6A4F" w:sz="1"/>
              <w:bottom w:val="single" w:color="2D6A4F" w:sz="1"/>
              <w:right w:val="single" w:color="2D6A4F" w:sz="1"/>
            </w:tcBorders>
            <w:shd w:fill="2D6A4F" w:val="clear"/>
            <w:tcMar>
              <w:top w:type="dxa" w:w="100"/>
              <w:left w:type="dxa" w:w="160"/>
              <w:bottom w:type="dxa" w:w="100"/>
              <w:right w:type="dxa" w:w="160"/>
            </w:tcMar>
          </w:tcPr>
          <w:p>
            <w:r>
              <w:rPr>
                <w:rFonts w:ascii="Arial" w:cs="Arial" w:eastAsia="Arial" w:hAnsi="Arial"/>
                <w:b/>
                <w:bCs/>
                <w:color w:val="FFFFFF"/>
                <w:sz w:val="20"/>
                <w:szCs w:val="20"/>
              </w:rPr>
              <w:t xml:space="preserve">Ulpiano SI es...</w:t>
            </w:r>
          </w:p>
        </w:tc>
      </w:tr>
      <w:tr>
        <w:tc>
          <w:tcPr>
            <w:tcW w:type="dxa" w:w="4513"/>
            <w:tcBorders>
              <w:top w:val="single" w:color="DDE3EE" w:sz="1"/>
              <w:left w:val="single" w:color="DDE3EE" w:sz="1"/>
              <w:bottom w:val="single" w:color="DDE3EE" w:sz="1"/>
              <w:right w:val="single" w:color="DDE3EE" w:sz="1"/>
            </w:tcBorders>
            <w:shd w:fill="FEE2E2" w:val="clear"/>
            <w:tcMar>
              <w:top w:type="dxa" w:w="100"/>
              <w:left w:type="dxa" w:w="160"/>
              <w:bottom w:type="dxa" w:w="100"/>
              <w:right w:type="dxa" w:w="160"/>
            </w:tcMar>
          </w:tcPr>
          <w:p>
            <w:r>
              <w:rPr>
                <w:rFonts w:ascii="Arial" w:cs="Arial" w:eastAsia="Arial" w:hAnsi="Arial"/>
                <w:color w:val="991B1B"/>
                <w:sz w:val="19"/>
                <w:szCs w:val="19"/>
              </w:rPr>
              <w:t xml:space="preserve">Excel mejorado o formulario digital</w:t>
            </w:r>
          </w:p>
        </w:tc>
        <w:tc>
          <w:tcPr>
            <w:tcW w:type="dxa" w:w="4513"/>
            <w:tcBorders>
              <w:top w:val="single" w:color="DDE3EE" w:sz="1"/>
              <w:left w:val="single" w:color="DDE3EE" w:sz="1"/>
              <w:bottom w:val="single" w:color="DDE3EE" w:sz="1"/>
              <w:right w:val="single" w:color="DDE3EE" w:sz="1"/>
            </w:tcBorders>
            <w:shd w:fill="D8F3DC" w:val="clear"/>
            <w:tcMar>
              <w:top w:type="dxa" w:w="100"/>
              <w:left w:type="dxa" w:w="160"/>
              <w:bottom w:type="dxa" w:w="100"/>
              <w:right w:type="dxa" w:w="160"/>
            </w:tcMar>
          </w:tcPr>
          <w:p>
            <w:r>
              <w:rPr>
                <w:rFonts w:ascii="Arial" w:cs="Arial" w:eastAsia="Arial" w:hAnsi="Arial"/>
                <w:color w:val="2D6A4F"/>
                <w:sz w:val="19"/>
                <w:szCs w:val="19"/>
              </w:rPr>
              <w:t xml:space="preserve">Una plataforma con motor normativo que razona sobre el expediente</w:t>
            </w:r>
          </w:p>
        </w:tc>
      </w:tr>
      <w:tr>
        <w:tc>
          <w:tcPr>
            <w:tcW w:type="dxa" w:w="4513"/>
            <w:tcBorders>
              <w:top w:val="single" w:color="DDE3EE" w:sz="1"/>
              <w:left w:val="single" w:color="DDE3EE" w:sz="1"/>
              <w:bottom w:val="single" w:color="DDE3EE" w:sz="1"/>
              <w:right w:val="single" w:color="DDE3EE" w:sz="1"/>
            </w:tcBorders>
            <w:shd w:fill="FEE2E2" w:val="clear"/>
            <w:tcMar>
              <w:top w:type="dxa" w:w="100"/>
              <w:left w:type="dxa" w:w="160"/>
              <w:bottom w:type="dxa" w:w="100"/>
              <w:right w:type="dxa" w:w="160"/>
            </w:tcMar>
          </w:tcPr>
          <w:p>
            <w:r>
              <w:rPr>
                <w:rFonts w:ascii="Arial" w:cs="Arial" w:eastAsia="Arial" w:hAnsi="Arial"/>
                <w:color w:val="991B1B"/>
                <w:sz w:val="19"/>
                <w:szCs w:val="19"/>
              </w:rPr>
              <w:t xml:space="preserve">Software fiscal (no sustituye a la AEAT)</w:t>
            </w:r>
          </w:p>
        </w:tc>
        <w:tc>
          <w:tcPr>
            <w:tcW w:type="dxa" w:w="4513"/>
            <w:tcBorders>
              <w:top w:val="single" w:color="DDE3EE" w:sz="1"/>
              <w:left w:val="single" w:color="DDE3EE" w:sz="1"/>
              <w:bottom w:val="single" w:color="DDE3EE" w:sz="1"/>
              <w:right w:val="single" w:color="DDE3EE" w:sz="1"/>
            </w:tcBorders>
            <w:shd w:fill="D8F3DC" w:val="clear"/>
            <w:tcMar>
              <w:top w:type="dxa" w:w="100"/>
              <w:left w:type="dxa" w:w="160"/>
              <w:bottom w:type="dxa" w:w="100"/>
              <w:right w:type="dxa" w:w="160"/>
            </w:tcMar>
          </w:tcPr>
          <w:p>
            <w:r>
              <w:rPr>
                <w:rFonts w:ascii="Arial" w:cs="Arial" w:eastAsia="Arial" w:hAnsi="Arial"/>
                <w:color w:val="2D6A4F"/>
                <w:sz w:val="19"/>
                <w:szCs w:val="19"/>
              </w:rPr>
              <w:t xml:space="preserve">Un sistema de gestion sucesoria integral que incluye la dimension fiscal</w:t>
            </w:r>
          </w:p>
        </w:tc>
      </w:tr>
      <w:tr>
        <w:tc>
          <w:tcPr>
            <w:tcW w:type="dxa" w:w="4513"/>
            <w:tcBorders>
              <w:top w:val="single" w:color="DDE3EE" w:sz="1"/>
              <w:left w:val="single" w:color="DDE3EE" w:sz="1"/>
              <w:bottom w:val="single" w:color="DDE3EE" w:sz="1"/>
              <w:right w:val="single" w:color="DDE3EE" w:sz="1"/>
            </w:tcBorders>
            <w:shd w:fill="FEE2E2" w:val="clear"/>
            <w:tcMar>
              <w:top w:type="dxa" w:w="100"/>
              <w:left w:type="dxa" w:w="160"/>
              <w:bottom w:type="dxa" w:w="100"/>
              <w:right w:type="dxa" w:w="160"/>
            </w:tcMar>
          </w:tcPr>
          <w:p>
            <w:r>
              <w:rPr>
                <w:rFonts w:ascii="Arial" w:cs="Arial" w:eastAsia="Arial" w:hAnsi="Arial"/>
                <w:color w:val="991B1B"/>
                <w:sz w:val="19"/>
                <w:szCs w:val="19"/>
              </w:rPr>
              <w:t xml:space="preserve">CRM o sistema de gestion de clientes</w:t>
            </w:r>
          </w:p>
        </w:tc>
        <w:tc>
          <w:tcPr>
            <w:tcW w:type="dxa" w:w="4513"/>
            <w:tcBorders>
              <w:top w:val="single" w:color="DDE3EE" w:sz="1"/>
              <w:left w:val="single" w:color="DDE3EE" w:sz="1"/>
              <w:bottom w:val="single" w:color="DDE3EE" w:sz="1"/>
              <w:right w:val="single" w:color="DDE3EE" w:sz="1"/>
            </w:tcBorders>
            <w:shd w:fill="D8F3DC" w:val="clear"/>
            <w:tcMar>
              <w:top w:type="dxa" w:w="100"/>
              <w:left w:type="dxa" w:w="160"/>
              <w:bottom w:type="dxa" w:w="100"/>
              <w:right w:type="dxa" w:w="160"/>
            </w:tcMar>
          </w:tcPr>
          <w:p>
            <w:r>
              <w:rPr>
                <w:rFonts w:ascii="Arial" w:cs="Arial" w:eastAsia="Arial" w:hAnsi="Arial"/>
                <w:color w:val="2D6A4F"/>
                <w:sz w:val="19"/>
                <w:szCs w:val="19"/>
              </w:rPr>
              <w:t xml:space="preserve">Una infraestructura de expedientes sucesorios donde el cliente es un actor, no el centro</w:t>
            </w:r>
          </w:p>
        </w:tc>
      </w:tr>
      <w:tr>
        <w:tc>
          <w:tcPr>
            <w:tcW w:type="dxa" w:w="4513"/>
            <w:tcBorders>
              <w:top w:val="single" w:color="DDE3EE" w:sz="1"/>
              <w:left w:val="single" w:color="DDE3EE" w:sz="1"/>
              <w:bottom w:val="single" w:color="DDE3EE" w:sz="1"/>
              <w:right w:val="single" w:color="DDE3EE" w:sz="1"/>
            </w:tcBorders>
            <w:shd w:fill="FEE2E2" w:val="clear"/>
            <w:tcMar>
              <w:top w:type="dxa" w:w="100"/>
              <w:left w:type="dxa" w:w="160"/>
              <w:bottom w:type="dxa" w:w="100"/>
              <w:right w:type="dxa" w:w="160"/>
            </w:tcMar>
          </w:tcPr>
          <w:p>
            <w:r>
              <w:rPr>
                <w:rFonts w:ascii="Arial" w:cs="Arial" w:eastAsia="Arial" w:hAnsi="Arial"/>
                <w:color w:val="991B1B"/>
                <w:sz w:val="19"/>
                <w:szCs w:val="19"/>
              </w:rPr>
              <w:t xml:space="preserve">Un sustituto del profesional juridico</w:t>
            </w:r>
          </w:p>
        </w:tc>
        <w:tc>
          <w:tcPr>
            <w:tcW w:type="dxa" w:w="4513"/>
            <w:tcBorders>
              <w:top w:val="single" w:color="DDE3EE" w:sz="1"/>
              <w:left w:val="single" w:color="DDE3EE" w:sz="1"/>
              <w:bottom w:val="single" w:color="DDE3EE" w:sz="1"/>
              <w:right w:val="single" w:color="DDE3EE" w:sz="1"/>
            </w:tcBorders>
            <w:shd w:fill="D8F3DC" w:val="clear"/>
            <w:tcMar>
              <w:top w:type="dxa" w:w="100"/>
              <w:left w:type="dxa" w:w="160"/>
              <w:bottom w:type="dxa" w:w="100"/>
              <w:right w:type="dxa" w:w="160"/>
            </w:tcMar>
          </w:tcPr>
          <w:p>
            <w:r>
              <w:rPr>
                <w:rFonts w:ascii="Arial" w:cs="Arial" w:eastAsia="Arial" w:hAnsi="Arial"/>
                <w:color w:val="2D6A4F"/>
                <w:sz w:val="19"/>
                <w:szCs w:val="19"/>
              </w:rPr>
              <w:t xml:space="preserve">El copiloto del profesional: amplifica su capacidad sin sustituir su criterio</w:t>
            </w:r>
          </w:p>
        </w:tc>
      </w:tr>
      <w:tr>
        <w:tc>
          <w:tcPr>
            <w:tcW w:type="dxa" w:w="4513"/>
            <w:tcBorders>
              <w:top w:val="single" w:color="DDE3EE" w:sz="1"/>
              <w:left w:val="single" w:color="DDE3EE" w:sz="1"/>
              <w:bottom w:val="single" w:color="DDE3EE" w:sz="1"/>
              <w:right w:val="single" w:color="DDE3EE" w:sz="1"/>
            </w:tcBorders>
            <w:shd w:fill="FEE2E2" w:val="clear"/>
            <w:tcMar>
              <w:top w:type="dxa" w:w="100"/>
              <w:left w:type="dxa" w:w="160"/>
              <w:bottom w:type="dxa" w:w="100"/>
              <w:right w:type="dxa" w:w="160"/>
            </w:tcMar>
          </w:tcPr>
          <w:p>
            <w:r>
              <w:rPr>
                <w:rFonts w:ascii="Arial" w:cs="Arial" w:eastAsia="Arial" w:hAnsi="Arial"/>
                <w:color w:val="991B1B"/>
                <w:sz w:val="19"/>
                <w:szCs w:val="19"/>
              </w:rPr>
              <w:t xml:space="preserve">Una herramienta mas del mercado</w:t>
            </w:r>
          </w:p>
        </w:tc>
        <w:tc>
          <w:tcPr>
            <w:tcW w:type="dxa" w:w="4513"/>
            <w:tcBorders>
              <w:top w:val="single" w:color="DDE3EE" w:sz="1"/>
              <w:left w:val="single" w:color="DDE3EE" w:sz="1"/>
              <w:bottom w:val="single" w:color="DDE3EE" w:sz="1"/>
              <w:right w:val="single" w:color="DDE3EE" w:sz="1"/>
            </w:tcBorders>
            <w:shd w:fill="D8F3DC" w:val="clear"/>
            <w:tcMar>
              <w:top w:type="dxa" w:w="100"/>
              <w:left w:type="dxa" w:w="160"/>
              <w:bottom w:type="dxa" w:w="100"/>
              <w:right w:type="dxa" w:w="160"/>
            </w:tcMar>
          </w:tcPr>
          <w:p>
            <w:r>
              <w:rPr>
                <w:rFonts w:ascii="Arial" w:cs="Arial" w:eastAsia="Arial" w:hAnsi="Arial"/>
                <w:color w:val="2D6A4F"/>
                <w:sz w:val="19"/>
                <w:szCs w:val="19"/>
              </w:rPr>
              <w:t xml:space="preserve">El estandar emergente de la gestion sucesoria en Espana</w:t>
            </w:r>
          </w:p>
        </w:tc>
      </w:tr>
    </w:tbl>
    <w:p>
      <w:pPr>
        <w:spacing w:before="120" w:after="0"/>
      </w:pPr>
      <w:r>
        <w:t xml:space="preserve"> </w:t>
      </w:r>
    </w:p>
    <w:p>
      <w:pPr>
        <w:pStyle w:val="Heading2"/>
        <w:spacing w:before="260" w:after="100"/>
      </w:pPr>
      <w:r>
        <w:rPr>
          <w:rFonts w:ascii="Arial" w:cs="Arial" w:eastAsia="Arial" w:hAnsi="Arial"/>
          <w:b/>
          <w:bCs/>
          <w:color w:val="0F1F3D"/>
          <w:sz w:val="26"/>
          <w:szCs w:val="26"/>
        </w:rPr>
        <w:t xml:space="preserve">7.6 Statement de Marca</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1F5F9" w:val="clear"/>
            <w:tcMar>
              <w:top w:type="dxa" w:w="200"/>
              <w:left w:type="dxa" w:w="300"/>
              <w:bottom w:type="dxa" w:w="200"/>
              <w:right w:type="dxa" w:w="300"/>
            </w:tcMar>
          </w:tcPr>
          <w:p>
            <w:r>
              <w:rPr>
                <w:rFonts w:ascii="Arial" w:cs="Arial" w:eastAsia="Arial" w:hAnsi="Arial"/>
                <w:i/>
                <w:iCs/>
                <w:color w:val="0F1F3D"/>
                <w:sz w:val="23"/>
                <w:szCs w:val="23"/>
              </w:rPr>
              <w:t xml:space="preserve">“Ulpiano convierte el proceso sucesorio — el mas complejo, fragmentado y emocionalmente cargado del derecho civil — en un sistema estructurado, trazable y preciso. El profesional no trabaja mas rapido porque trabaja mas. Trabaja mas rapido porque ya no pierde tiempo en lo que el sistema puede hacer por el.”</w:t>
            </w:r>
          </w:p>
        </w:tc>
      </w:tr>
    </w:tbl>
    <w:p>
      <w:pPr>
        <w:spacing w:before="120" w:after="0"/>
      </w:pPr>
      <w:r>
        <w:t xml:space="preserve"> </w:t>
      </w:r>
    </w:p>
    <w:p>
      <w:pPr>
        <w:pStyle w:val="Heading2"/>
        <w:spacing w:before="260" w:after="100"/>
      </w:pPr>
      <w:r>
        <w:rPr>
          <w:rFonts w:ascii="Arial" w:cs="Arial" w:eastAsia="Arial" w:hAnsi="Arial"/>
          <w:b/>
          <w:bCs/>
          <w:color w:val="0F1F3D"/>
          <w:sz w:val="26"/>
          <w:szCs w:val="26"/>
        </w:rPr>
        <w:t xml:space="preserve">7.7 Posicion Final de Marca</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0F1F3D"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Plataforma, no herramienta</w:t>
            </w:r>
          </w:p>
          <w:p>
            <w:pPr>
              <w:spacing w:before="60"/>
            </w:pPr>
            <w:r>
              <w:rPr>
                <w:rFonts w:ascii="Arial" w:cs="Arial" w:eastAsia="Arial" w:hAnsi="Arial"/>
                <w:color w:val="1E293B"/>
                <w:sz w:val="20"/>
                <w:szCs w:val="20"/>
              </w:rPr>
              <w:t xml:space="preserve">Las herramientas se usan puntualmente. Las plataformas son el lugar donde ocurre el trabajo. Ulpiano aspira a ser donde viven los expedientes sucesorios de Espana.</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0F1F3D"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Infraestructura, no feature</w:t>
            </w:r>
          </w:p>
          <w:p>
            <w:pPr>
              <w:spacing w:before="60"/>
            </w:pPr>
            <w:r>
              <w:rPr>
                <w:rFonts w:ascii="Arial" w:cs="Arial" w:eastAsia="Arial" w:hAnsi="Arial"/>
                <w:color w:val="1E293B"/>
                <w:sz w:val="20"/>
                <w:szCs w:val="20"/>
              </w:rPr>
              <w:t xml:space="preserve">Una feature se puede copiar. Una infraestructura construye switching costs. El motor normativo foral, la trazabilidad del expediente y la generacion documental integrada son infraestructura: no features aisladas.</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0F1F3D"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Estandar emergente del sector</w:t>
            </w:r>
          </w:p>
          <w:p>
            <w:pPr>
              <w:spacing w:before="60"/>
            </w:pPr>
            <w:r>
              <w:rPr>
                <w:rFonts w:ascii="Arial" w:cs="Arial" w:eastAsia="Arial" w:hAnsi="Arial"/>
                <w:color w:val="1E293B"/>
                <w:sz w:val="20"/>
                <w:szCs w:val="20"/>
              </w:rPr>
              <w:t xml:space="preserve">Cuando un cliente llega a un despacho y pregunta si usan Ulpiano, es porque Ulpiano se ha convertido en la referencia del sector. Ese es el objetivo de posicionamiento a largo plazo.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1F3D" w:val="clear"/>
            <w:tcMar>
              <w:top w:type="dxa" w:w="240"/>
              <w:left w:type="dxa" w:w="300"/>
              <w:bottom w:type="dxa" w:w="240"/>
              <w:right w:type="dxa" w:w="300"/>
            </w:tcMar>
          </w:tcPr>
          <w:p>
            <w:r>
              <w:rPr>
                <w:rFonts w:ascii="Arial" w:cs="Arial" w:eastAsia="Arial" w:hAnsi="Arial"/>
                <w:b/>
                <w:bCs/>
                <w:color w:val="5A7A9A"/>
                <w:sz w:val="17"/>
                <w:szCs w:val="17"/>
              </w:rPr>
              <w:t xml:space="preserve">08</w:t>
            </w:r>
          </w:p>
          <w:p>
            <w:pPr>
              <w:spacing w:before="60"/>
            </w:pPr>
            <w:r>
              <w:rPr>
                <w:rFonts w:ascii="Arial" w:cs="Arial" w:eastAsia="Arial" w:hAnsi="Arial"/>
                <w:b/>
                <w:bCs/>
                <w:color w:val="FFFFFF"/>
                <w:sz w:val="36"/>
                <w:szCs w:val="36"/>
              </w:rPr>
              <w:t xml:space="preserve">Aplicacion Practica</w:t>
            </w:r>
          </w:p>
          <w:p>
            <w:pPr>
              <w:spacing w:before="60"/>
            </w:pPr>
            <w:r>
              <w:rPr>
                <w:rFonts w:ascii="Arial" w:cs="Arial" w:eastAsia="Arial" w:hAnsi="Arial"/>
                <w:i/>
                <w:iCs/>
                <w:color w:val="8AAAC8"/>
                <w:sz w:val="19"/>
                <w:szCs w:val="19"/>
              </w:rPr>
              <w:t xml:space="preserve">Hero, claims, titulares comerciales, email y script de demo</w:t>
            </w:r>
          </w:p>
        </w:tc>
      </w:tr>
    </w:tbl>
    <w:p>
      <w:pPr>
        <w:spacing w:before="200" w:after="0"/>
      </w:pPr>
      <w:r>
        <w:t xml:space="preserve"> </w:t>
      </w:r>
    </w:p>
    <w:p>
      <w:pPr>
        <w:pStyle w:val="Heading2"/>
        <w:spacing w:before="260" w:after="100"/>
      </w:pPr>
      <w:r>
        <w:rPr>
          <w:rFonts w:ascii="Arial" w:cs="Arial" w:eastAsia="Arial" w:hAnsi="Arial"/>
          <w:b/>
          <w:bCs/>
          <w:color w:val="0F1F3D"/>
          <w:sz w:val="26"/>
          <w:szCs w:val="26"/>
        </w:rPr>
        <w:t xml:space="preserve">8.1 Hero de Web Principal</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1F3D" w:val="clear"/>
            <w:tcMar>
              <w:top w:type="dxa" w:w="280"/>
              <w:left w:type="dxa" w:w="320"/>
              <w:bottom w:type="dxa" w:w="280"/>
              <w:right w:type="dxa" w:w="320"/>
            </w:tcMar>
          </w:tcPr>
          <w:p>
            <w:r>
              <w:rPr>
                <w:rFonts w:ascii="Arial" w:cs="Arial" w:eastAsia="Arial" w:hAnsi="Arial"/>
                <w:b/>
                <w:bCs/>
                <w:color w:val="FFFFFF"/>
                <w:sz w:val="38"/>
                <w:szCs w:val="38"/>
              </w:rPr>
              <w:t xml:space="preserve">De inventario a cuaderno particional.</w:t>
            </w:r>
          </w:p>
          <w:p>
            <w:pPr>
              <w:spacing w:before="60"/>
            </w:pPr>
            <w:r>
              <w:rPr>
                <w:rFonts w:ascii="Arial" w:cs="Arial" w:eastAsia="Arial" w:hAnsi="Arial"/>
                <w:b/>
                <w:bCs/>
                <w:color w:val="40916C"/>
                <w:sz w:val="38"/>
                <w:szCs w:val="38"/>
              </w:rPr>
              <w:t xml:space="preserve">Sin errores de calculo. Sin revision manual de la norma.</w:t>
            </w:r>
          </w:p>
          <w:p>
            <w:pPr>
              <w:spacing w:before="120"/>
            </w:pPr>
            <w:r>
              <w:rPr>
                <w:rFonts w:ascii="Arial" w:cs="Arial" w:eastAsia="Arial" w:hAnsi="Arial"/>
                <w:color w:val="B0C0D8"/>
                <w:sz w:val="20"/>
                <w:szCs w:val="20"/>
              </w:rPr>
              <w:t xml:space="preserve">Ulpiano es la plataforma que estructura, valida y documenta el proceso sucesorio completo. Para abogados, asesores y notarias que gestionan herencias con volumen, complejidad y responsabilidad profesional.</w:t>
            </w:r>
          </w:p>
          <w:p>
            <w:pPr>
              <w:spacing w:before="120"/>
            </w:pPr>
            <w:r>
              <w:rPr>
                <w:rFonts w:ascii="Arial" w:cs="Arial" w:eastAsia="Arial" w:hAnsi="Arial"/>
                <w:b/>
                <w:bCs/>
                <w:color w:val="FFFFFF"/>
                <w:sz w:val="19"/>
                <w:szCs w:val="19"/>
              </w:rPr>
              <w:t xml:space="preserve">[ Solicita tu demo gratuita ]     [ Ver como funciona el motor normativo ]</w:t>
            </w:r>
          </w:p>
        </w:tc>
      </w:tr>
    </w:tbl>
    <w:p>
      <w:pPr>
        <w:spacing w:before="120" w:after="0"/>
      </w:pPr>
      <w:r>
        <w:t xml:space="preserve"> </w:t>
      </w:r>
    </w:p>
    <w:p>
      <w:pPr>
        <w:pStyle w:val="Heading2"/>
        <w:spacing w:before="260" w:after="100"/>
      </w:pPr>
      <w:r>
        <w:rPr>
          <w:rFonts w:ascii="Arial" w:cs="Arial" w:eastAsia="Arial" w:hAnsi="Arial"/>
          <w:b/>
          <w:bCs/>
          <w:color w:val="0F1F3D"/>
          <w:sz w:val="26"/>
          <w:szCs w:val="26"/>
        </w:rPr>
        <w:t xml:space="preserve">8.2 Claim Principal (Tagline)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1F5F9" w:val="clear"/>
            <w:tcMar>
              <w:top w:type="dxa" w:w="200"/>
              <w:left w:type="dxa" w:w="300"/>
              <w:bottom w:type="dxa" w:w="200"/>
              <w:right w:type="dxa" w:w="300"/>
            </w:tcMar>
          </w:tcPr>
          <w:p>
            <w:r>
              <w:rPr>
                <w:rFonts w:ascii="Arial" w:cs="Arial" w:eastAsia="Arial" w:hAnsi="Arial"/>
                <w:i/>
                <w:iCs/>
                <w:color w:val="0F1F3D"/>
                <w:sz w:val="23"/>
                <w:szCs w:val="23"/>
              </w:rPr>
              <w:t xml:space="preserve">“El sistema operativo de las herencias.”</w:t>
            </w:r>
          </w:p>
        </w:tc>
      </w:tr>
    </w:tbl>
    <w:p>
      <w:pPr>
        <w:spacing w:before="80" w:after="0"/>
      </w:pPr>
      <w:r>
        <w:t xml:space="preserve"> </w:t>
      </w:r>
    </w:p>
    <w:p>
      <w:pPr>
        <w:spacing w:before="60" w:after="60"/>
      </w:pPr>
      <w:r>
        <w:rPr>
          <w:rFonts w:ascii="Arial" w:cs="Arial" w:eastAsia="Arial" w:hAnsi="Arial"/>
          <w:b w:val="false"/>
          <w:bCs w:val="false"/>
          <w:color w:val="1E293B"/>
          <w:sz w:val="20"/>
          <w:szCs w:val="20"/>
        </w:rPr>
        <w:t xml:space="preserve">Variante corta: Herencias sin caos.</w:t>
      </w:r>
    </w:p>
    <w:p>
      <w:pPr>
        <w:spacing w:before="60" w:after="60"/>
      </w:pPr>
      <w:r>
        <w:rPr>
          <w:rFonts w:ascii="Arial" w:cs="Arial" w:eastAsia="Arial" w:hAnsi="Arial"/>
          <w:b w:val="false"/>
          <w:bCs w:val="false"/>
          <w:color w:val="1E293B"/>
          <w:sz w:val="20"/>
          <w:szCs w:val="20"/>
        </w:rPr>
        <w:t xml:space="preserve">Variante de posicionamiento: Precision sucesoria, a escala.</w:t>
      </w:r>
    </w:p>
    <w:p>
      <w:pPr>
        <w:spacing w:before="60" w:after="60"/>
      </w:pPr>
      <w:r>
        <w:rPr>
          <w:rFonts w:ascii="Arial" w:cs="Arial" w:eastAsia="Arial" w:hAnsi="Arial"/>
          <w:b w:val="false"/>
          <w:bCs w:val="false"/>
          <w:color w:val="1E293B"/>
          <w:sz w:val="20"/>
          <w:szCs w:val="20"/>
        </w:rPr>
        <w:t xml:space="preserve">Variante orientada al profesional: Tu despacho. Su proceso. Nuestro sistema.</w:t>
      </w:r>
    </w:p>
    <w:p>
      <w:pPr>
        <w:spacing w:before="120" w:after="0"/>
      </w:pPr>
      <w:r>
        <w:t xml:space="preserve"> </w:t>
      </w:r>
    </w:p>
    <w:p>
      <w:pPr>
        <w:pStyle w:val="Heading2"/>
        <w:spacing w:before="260" w:after="100"/>
      </w:pPr>
      <w:r>
        <w:rPr>
          <w:rFonts w:ascii="Arial" w:cs="Arial" w:eastAsia="Arial" w:hAnsi="Arial"/>
          <w:b/>
          <w:bCs/>
          <w:color w:val="0F1F3D"/>
          <w:sz w:val="26"/>
          <w:szCs w:val="26"/>
        </w:rPr>
        <w:t xml:space="preserve">8.3 Tres Titulares Comerciales</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0F1F3D"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Para despachos de abogados</w:t>
            </w:r>
          </w:p>
          <w:p>
            <w:pPr>
              <w:spacing w:before="60"/>
            </w:pPr>
            <w:r>
              <w:rPr>
                <w:rFonts w:ascii="Arial" w:cs="Arial" w:eastAsia="Arial" w:hAnsi="Arial"/>
                <w:color w:val="1E293B"/>
                <w:sz w:val="20"/>
                <w:szCs w:val="20"/>
              </w:rPr>
              <w:t xml:space="preserve">El calculo de la legitima no deberia tardar dos horas. En Ulpiano tarda tres minutos. Con el derecho foral catalan integrado, sin excepciones.</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E6A9E"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1E6A9E"/>
                <w:sz w:val="19"/>
                <w:szCs w:val="19"/>
              </w:rPr>
              <w:t xml:space="preserve">Para asesorias fiscales</w:t>
            </w:r>
          </w:p>
          <w:p>
            <w:pPr>
              <w:spacing w:before="60"/>
            </w:pPr>
            <w:r>
              <w:rPr>
                <w:rFonts w:ascii="Arial" w:cs="Arial" w:eastAsia="Arial" w:hAnsi="Arial"/>
                <w:color w:val="1E293B"/>
                <w:sz w:val="20"/>
                <w:szCs w:val="20"/>
              </w:rPr>
              <w:t xml:space="preserve">El ISD cambia. Tus expedientes activos, no. Ulpiano recalcula automaticamente cada expediente afectado por un cambio normativo y te avisa antes de que el problema llegue al cliente.</w:t>
            </w:r>
          </w:p>
        </w:tc>
      </w:tr>
    </w:tbl>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0F1F3D" w:val="clear"/>
            <w:tcMar>
              <w:top w:type="dxa" w:w="0"/>
              <w:left w:type="dxa" w:w="0"/>
              <w:bottom w:type="dxa" w:w="0"/>
              <w:right w:type="dxa" w:w="0"/>
            </w:tcMar>
          </w:tcPr>
          <w:p>
            <w:r>
              <w:t xml:space="preserve"> </w:t>
            </w:r>
          </w:p>
        </w:tc>
        <w:tc>
          <w:tcPr>
            <w:tcW w:type="dxa" w:w="8826"/>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Para notarias</w:t>
            </w:r>
          </w:p>
          <w:p>
            <w:pPr>
              <w:spacing w:before="60"/>
            </w:pPr>
            <w:r>
              <w:rPr>
                <w:rFonts w:ascii="Arial" w:cs="Arial" w:eastAsia="Arial" w:hAnsi="Arial"/>
                <w:color w:val="1E293B"/>
                <w:sz w:val="20"/>
                <w:szCs w:val="20"/>
              </w:rPr>
              <w:t xml:space="preserve">El testamento es el inicio de una relacion de 20 anos. Ulpiano te da las herramientas para mantenerla activa.</w:t>
            </w:r>
          </w:p>
        </w:tc>
      </w:tr>
    </w:tbl>
    <w:p>
      <w:pPr>
        <w:spacing w:before="120" w:after="0"/>
      </w:pPr>
      <w:r>
        <w:t xml:space="preserve"> </w:t>
      </w:r>
    </w:p>
    <w:p>
      <w:pPr>
        <w:pStyle w:val="Heading2"/>
        <w:spacing w:before="260" w:after="100"/>
      </w:pPr>
      <w:r>
        <w:rPr>
          <w:rFonts w:ascii="Arial" w:cs="Arial" w:eastAsia="Arial" w:hAnsi="Arial"/>
          <w:b/>
          <w:bCs/>
          <w:color w:val="0F1F3D"/>
          <w:sz w:val="26"/>
          <w:szCs w:val="26"/>
        </w:rPr>
        <w:t xml:space="preserve">8.4 Email Outbound (Ejemplo)</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E3EE" w:sz="1"/>
              <w:left w:val="single" w:color="DDE3EE" w:sz="1"/>
              <w:bottom w:val="single" w:color="DDE3EE" w:sz="1"/>
              <w:right w:val="single" w:color="DDE3EE" w:sz="1"/>
            </w:tcBorders>
            <w:shd w:fill="F1F5F9" w:val="clear"/>
            <w:tcMar>
              <w:top w:type="dxa" w:w="200"/>
              <w:left w:type="dxa" w:w="260"/>
              <w:bottom w:type="dxa" w:w="200"/>
              <w:right w:type="dxa" w:w="260"/>
            </w:tcMar>
          </w:tcPr>
          <w:p>
            <w:r>
              <w:rPr>
                <w:rFonts w:ascii="Arial" w:cs="Arial" w:eastAsia="Arial" w:hAnsi="Arial"/>
                <w:b/>
                <w:bCs/>
                <w:color w:val="0F1F3D"/>
                <w:sz w:val="19"/>
                <w:szCs w:val="19"/>
              </w:rPr>
              <w:t xml:space="preserve">Asunto: El cuaderno particional que os costo 3 dias, en 20 minutos</w:t>
            </w:r>
          </w:p>
          <w:p>
            <w:pPr>
              <w:spacing w:before="40" w:after="120"/>
            </w:pPr>
            <w:r>
              <w:rPr>
                <w:rFonts w:ascii="Arial" w:cs="Arial" w:eastAsia="Arial" w:hAnsi="Arial"/>
                <w:color w:val="CBD5E1"/>
                <w:sz w:val="17"/>
                <w:szCs w:val="17"/>
              </w:rPr>
              <w:t xml:space="preserve">Remitente: equipo@ulpiano.es</w:t>
            </w:r>
          </w:p>
          <w:p>
            <w:r>
              <w:rPr>
                <w:rFonts w:ascii="Arial" w:cs="Arial" w:eastAsia="Arial" w:hAnsi="Arial"/>
                <w:color w:val="0F1F3D"/>
                <w:sz w:val="19"/>
                <w:szCs w:val="19"/>
              </w:rPr>
              <w:t xml:space="preserve">Hola [Nombre],</w:t>
            </w:r>
          </w:p>
          <w:p>
            <w:pPr>
              <w:spacing w:before="80"/>
            </w:pPr>
            <w:r>
              <w:rPr>
                <w:rFonts w:ascii="Arial" w:cs="Arial" w:eastAsia="Arial" w:hAnsi="Arial"/>
                <w:color w:val="0F1F3D"/>
                <w:sz w:val="19"/>
                <w:szCs w:val="19"/>
              </w:rPr>
              <w:t xml:space="preserve">El ultimo expediente con legitimas bajo derecho catalan que gestionasteis, cuanto tiempo os llevo calcular el cuaderno particional desde que teníais todos los datos?</w:t>
            </w:r>
          </w:p>
          <w:p>
            <w:pPr>
              <w:spacing w:before="80"/>
            </w:pPr>
            <w:r>
              <w:rPr>
                <w:rFonts w:ascii="Arial" w:cs="Arial" w:eastAsia="Arial" w:hAnsi="Arial"/>
                <w:color w:val="0F1F3D"/>
                <w:sz w:val="19"/>
                <w:szCs w:val="19"/>
              </w:rPr>
              <w:t xml:space="preserve">Si la respuesta es mas de una hora, no es un problema de capacidad. Es un problema de infraestructura.</w:t>
            </w:r>
          </w:p>
          <w:p>
            <w:pPr>
              <w:spacing w:before="80"/>
            </w:pPr>
            <w:r>
              <w:rPr>
                <w:rFonts w:ascii="Arial" w:cs="Arial" w:eastAsia="Arial" w:hAnsi="Arial"/>
                <w:color w:val="0F1F3D"/>
                <w:sz w:val="19"/>
                <w:szCs w:val="19"/>
              </w:rPr>
              <w:t xml:space="preserve">Ulpiano genera el cuaderno particional de forma automatica a partir del inventario del expediente. Con la norma catala integrada desde la base: quarta falcidia, legitimas, reducciones del ISD de la Generalitat.</w:t>
            </w:r>
          </w:p>
          <w:p>
            <w:pPr>
              <w:spacing w:before="80"/>
            </w:pPr>
            <w:r>
              <w:rPr>
                <w:rFonts w:ascii="Arial" w:cs="Arial" w:eastAsia="Arial" w:hAnsi="Arial"/>
                <w:color w:val="0F1F3D"/>
                <w:sz w:val="19"/>
                <w:szCs w:val="19"/>
              </w:rPr>
              <w:t xml:space="preserve">Esto es lo que pasa cuando abres un expediente en Ulpiano:</w:t>
            </w:r>
          </w:p>
          <w:p>
            <w:pPr>
              <w:pStyle w:val="ListParagraph"/>
              <w:numPr>
                <w:ilvl w:val="0"/>
                <w:numId w:val="2"/>
              </w:numPr>
              <w:spacing w:before="40" w:after="40"/>
            </w:pPr>
            <w:r>
              <w:rPr>
                <w:rFonts w:ascii="Arial" w:cs="Arial" w:eastAsia="Arial" w:hAnsi="Arial"/>
                <w:sz w:val="19"/>
                <w:szCs w:val="19"/>
              </w:rPr>
              <w:t xml:space="preserve">Introduces el inventario de bienes (o lo importas desde el catastro y la entidad bancaria).</w:t>
            </w:r>
          </w:p>
          <w:p>
            <w:pPr>
              <w:pStyle w:val="ListParagraph"/>
              <w:numPr>
                <w:ilvl w:val="0"/>
                <w:numId w:val="2"/>
              </w:numPr>
              <w:spacing w:before="40" w:after="40"/>
            </w:pPr>
            <w:r>
              <w:rPr>
                <w:rFonts w:ascii="Arial" w:cs="Arial" w:eastAsia="Arial" w:hAnsi="Arial"/>
                <w:sz w:val="19"/>
                <w:szCs w:val="19"/>
              </w:rPr>
              <w:t xml:space="preserve">El sistema calcula automaticamente las cuotas, las legitimas y la base liquidable del ISD.</w:t>
            </w:r>
          </w:p>
          <w:p>
            <w:pPr>
              <w:pStyle w:val="ListParagraph"/>
              <w:numPr>
                <w:ilvl w:val="0"/>
                <w:numId w:val="2"/>
              </w:numPr>
              <w:spacing w:before="40" w:after="80"/>
            </w:pPr>
            <w:r>
              <w:rPr>
                <w:rFonts w:ascii="Arial" w:cs="Arial" w:eastAsia="Arial" w:hAnsi="Arial"/>
                <w:sz w:val="19"/>
                <w:szCs w:val="19"/>
              </w:rPr>
              <w:t xml:space="preserve">Genera el borrador del cuaderno particional listo para tu revision final.</w:t>
            </w:r>
          </w:p>
          <w:p>
            <w:pPr>
              <w:spacing w:before="80"/>
            </w:pPr>
            <w:r>
              <w:rPr>
                <w:rFonts w:ascii="Arial" w:cs="Arial" w:eastAsia="Arial" w:hAnsi="Arial"/>
                <w:color w:val="0F1F3D"/>
                <w:sz w:val="19"/>
                <w:szCs w:val="19"/>
              </w:rPr>
              <w:t xml:space="preserve">Si quieres verlo con un caso del sector, te propongo 25 minutos esta semana. Sin presentacion comercial: directamente sobre el producto.</w:t>
            </w:r>
          </w:p>
          <w:p>
            <w:pPr>
              <w:spacing w:before="80"/>
            </w:pPr>
            <w:r>
              <w:rPr>
                <w:rFonts w:ascii="Arial" w:cs="Arial" w:eastAsia="Arial" w:hAnsi="Arial"/>
                <w:b/>
                <w:bCs/>
                <w:color w:val="0F1F3D"/>
                <w:sz w:val="19"/>
                <w:szCs w:val="19"/>
              </w:rPr>
              <w:t xml:space="preserve">[Enlace para reservar demo]</w:t>
            </w:r>
          </w:p>
          <w:p>
            <w:pPr>
              <w:spacing w:before="80"/>
            </w:pPr>
            <w:r>
              <w:rPr>
                <w:rFonts w:ascii="Arial" w:cs="Arial" w:eastAsia="Arial" w:hAnsi="Arial"/>
                <w:color w:val="64748B"/>
                <w:sz w:val="18"/>
                <w:szCs w:val="18"/>
              </w:rPr>
              <w:t xml:space="preserve">Un saludo,  [Nombre]  |  Ulpiano  |  ulpiano.es</w:t>
            </w:r>
          </w:p>
        </w:tc>
      </w:tr>
    </w:tbl>
    <w:p>
      <w:pPr>
        <w:spacing w:before="120" w:after="0"/>
      </w:pPr>
      <w:r>
        <w:t xml:space="preserve"> </w:t>
      </w:r>
    </w:p>
    <w:p>
      <w:pPr>
        <w:pStyle w:val="Heading2"/>
        <w:spacing w:before="260" w:after="100"/>
      </w:pPr>
      <w:r>
        <w:rPr>
          <w:rFonts w:ascii="Arial" w:cs="Arial" w:eastAsia="Arial" w:hAnsi="Arial"/>
          <w:b/>
          <w:bCs/>
          <w:color w:val="0F1F3D"/>
          <w:sz w:val="26"/>
          <w:szCs w:val="26"/>
        </w:rPr>
        <w:t xml:space="preserve">8.5 Script de Demo (25-30 minutos)</w:t>
      </w:r>
    </w:p>
    <w:p>
      <w:pPr>
        <w:spacing w:before="80" w:after="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1F3D" w:sz="1"/>
              <w:left w:val="single" w:color="0F1F3D" w:sz="1"/>
              <w:bottom w:val="single" w:color="0F1F3D" w:sz="1"/>
              <w:right w:val="single" w:color="0F1F3D" w:sz="1"/>
            </w:tcBorders>
            <w:shd w:fill="F1F5F9" w:val="clear"/>
            <w:tcMar>
              <w:top w:type="dxa" w:w="140"/>
              <w:left w:type="dxa" w:w="220"/>
              <w:bottom w:type="dxa" w:w="140"/>
              <w:right w:type="dxa" w:w="220"/>
            </w:tcMar>
          </w:tcPr>
          <w:p>
            <w:r>
              <w:rPr>
                <w:rFonts w:ascii="Arial" w:cs="Arial" w:eastAsia="Arial" w:hAnsi="Arial"/>
                <w:b/>
                <w:bCs/>
                <w:color w:val="0F1F3D"/>
                <w:sz w:val="19"/>
                <w:szCs w:val="19"/>
              </w:rPr>
              <w:t xml:space="preserve">Estructura: problema &gt; producto &gt; resultado &gt; siguiente paso</w:t>
            </w:r>
          </w:p>
          <w:p>
            <w:pPr>
              <w:spacing w:before="40" w:after="120"/>
            </w:pPr>
            <w:r>
              <w:rPr>
                <w:rFonts w:ascii="Arial" w:cs="Arial" w:eastAsia="Arial" w:hAnsi="Arial"/>
                <w:i/>
                <w:iCs/>
                <w:color w:val="CBD5E1"/>
                <w:sz w:val="17"/>
                <w:szCs w:val="17"/>
              </w:rPr>
              <w:t xml:space="preserve">Sin diapositivas. Directamente sobre la plataforma desde el primer minuto.</w:t>
            </w:r>
          </w:p>
          <w:p>
            <w:r>
              <w:rPr>
                <w:rFonts w:ascii="Arial" w:cs="Arial" w:eastAsia="Arial" w:hAnsi="Arial"/>
                <w:b/>
                <w:bCs/>
                <w:color w:val="0F1F3D"/>
                <w:sz w:val="18"/>
                <w:szCs w:val="18"/>
              </w:rPr>
              <w:t xml:space="preserve">APERTURA (2 min) — No empezar con el producto</w:t>
            </w:r>
          </w:p>
          <w:p>
            <w:pPr>
              <w:spacing w:before="60" w:after="120"/>
            </w:pPr>
            <w:r>
              <w:rPr>
                <w:rFonts w:ascii="Arial" w:cs="Arial" w:eastAsia="Arial" w:hAnsi="Arial"/>
                <w:i/>
                <w:iCs/>
                <w:color w:val="64748B"/>
                <w:sz w:val="18"/>
                <w:szCs w:val="18"/>
              </w:rPr>
              <w:t xml:space="preserve">Antes de entrar en la plataforma, quiero entender como gestionais actualmente un expediente de herencia desde que recibis el encargo hasta que ceriais el cuaderno particional. Que pasos seguais y donde notais mas friccion?</w:t>
            </w:r>
          </w:p>
          <w:p>
            <w:r>
              <w:rPr>
                <w:rFonts w:ascii="Arial" w:cs="Arial" w:eastAsia="Arial" w:hAnsi="Arial"/>
                <w:b/>
                <w:bCs/>
                <w:color w:val="0F1F3D"/>
                <w:sz w:val="18"/>
                <w:szCs w:val="18"/>
              </w:rPr>
              <w:t xml:space="preserve">MODULO 1 — Dashboard (5 min)</w:t>
            </w:r>
          </w:p>
          <w:p>
            <w:pPr>
              <w:spacing w:before="60" w:after="120"/>
            </w:pPr>
            <w:r>
              <w:rPr>
                <w:rFonts w:ascii="Arial" w:cs="Arial" w:eastAsia="Arial" w:hAnsi="Arial"/>
                <w:i/>
                <w:iCs/>
                <w:color w:val="64748B"/>
                <w:sz w:val="18"/>
                <w:szCs w:val="18"/>
              </w:rPr>
              <w:t xml:space="preserve">Este es el panel principal. Cada fila es un expediente activo. El color indica el estado: verde sin incidencias, ambar atencion requerida, rojo plazo critico. La columna de la derecha muestra el siguiente paso que el sistema ha identificado para cada expediente. En ningun momento tienes que preguntarte en que estado esta un caso: lo ves aqui directamente.</w:t>
            </w:r>
          </w:p>
          <w:p>
            <w:r>
              <w:rPr>
                <w:rFonts w:ascii="Arial" w:cs="Arial" w:eastAsia="Arial" w:hAnsi="Arial"/>
                <w:b/>
                <w:bCs/>
                <w:color w:val="0F1F3D"/>
                <w:sz w:val="18"/>
                <w:szCs w:val="18"/>
              </w:rPr>
              <w:t xml:space="preserve">MODULO 2 — Motor normativo (10 min)</w:t>
            </w:r>
          </w:p>
          <w:p>
            <w:pPr>
              <w:spacing w:before="60" w:after="120"/>
            </w:pPr>
            <w:r>
              <w:rPr>
                <w:rFonts w:ascii="Arial" w:cs="Arial" w:eastAsia="Arial" w:hAnsi="Arial"/>
                <w:i/>
                <w:iCs/>
                <w:color w:val="64748B"/>
                <w:sz w:val="18"/>
                <w:szCs w:val="18"/>
              </w:rPr>
              <w:t xml:space="preserve">Vamos a abrir un expediente real. Este causante tenia domicilio en Girona, por lo que aplica el Codi Civil de Catalunya. El sistema lo detecta automaticamente y carga las reglas de legitimas catalanas, la quarta falcidia y las bonificaciones del ISD de la Generalitat. El calculo de la legitima estricta es automatico: el sistema toma el valor neto del patrimonio, aplica la norma vigente y muestra el resultado con la fuente normativa citada.</w:t>
            </w:r>
          </w:p>
          <w:p>
            <w:r>
              <w:rPr>
                <w:rFonts w:ascii="Arial" w:cs="Arial" w:eastAsia="Arial" w:hAnsi="Arial"/>
                <w:b/>
                <w:bCs/>
                <w:color w:val="0F1F3D"/>
                <w:sz w:val="18"/>
                <w:szCs w:val="18"/>
              </w:rPr>
              <w:t xml:space="preserve">MODULO 3 — Generacion documental (5 min)</w:t>
            </w:r>
          </w:p>
          <w:p>
            <w:pPr>
              <w:spacing w:before="60" w:after="120"/>
            </w:pPr>
            <w:r>
              <w:rPr>
                <w:rFonts w:ascii="Arial" w:cs="Arial" w:eastAsia="Arial" w:hAnsi="Arial"/>
                <w:i/>
                <w:iCs/>
                <w:color w:val="64748B"/>
                <w:sz w:val="18"/>
                <w:szCs w:val="18"/>
              </w:rPr>
              <w:t xml:space="preserve">Con los datos del inventario completados y los calculos validados, el sistema genera el borrador del cuaderno particional. No es una plantilla en blanco: es un documento rellenado con los datos reales del expediente, la norma aplicada y las cuotas calculadas. En formato Word para que podais editarlo con vuestro membrete.</w:t>
            </w:r>
          </w:p>
          <w:p>
            <w:r>
              <w:rPr>
                <w:rFonts w:ascii="Arial" w:cs="Arial" w:eastAsia="Arial" w:hAnsi="Arial"/>
                <w:b/>
                <w:bCs/>
                <w:color w:val="0F1F3D"/>
                <w:sz w:val="18"/>
                <w:szCs w:val="18"/>
              </w:rPr>
              <w:t xml:space="preserve">CIERRE (5 min) — No cerrar con precio</w:t>
            </w:r>
          </w:p>
          <w:p>
            <w:pPr>
              <w:spacing w:before="60"/>
            </w:pPr>
            <w:r>
              <w:rPr>
                <w:rFonts w:ascii="Arial" w:cs="Arial" w:eastAsia="Arial" w:hAnsi="Arial"/>
                <w:i/>
                <w:iCs/>
                <w:color w:val="64748B"/>
                <w:sz w:val="18"/>
                <w:szCs w:val="18"/>
              </w:rPr>
              <w:t xml:space="preserve">Que parte de lo que habeis visto os parece mas relevante para vuestro dia a dia? Que preguntas teneis sobre como funciona el motor normativo con los casos mas complejos que gestionais?</w:t>
            </w:r>
          </w:p>
        </w:tc>
      </w:tr>
    </w:tbl>
    <w:p>
      <w:pPr>
        <w:spacing w:before="200" w:after="0"/>
      </w:pPr>
      <w:r>
        <w:t xml:space="preserve"> </w:t>
      </w:r>
    </w:p>
    <w:p>
      <w:pPr>
        <w:pBdr>
          <w:top w:val="single" w:color="DDE3EE" w:sz="4" w:space="8"/>
        </w:pBdr>
        <w:spacing w:before="200"/>
        <w:jc w:val="center"/>
      </w:pPr>
      <w:r>
        <w:rPr>
          <w:rFonts w:ascii="Arial" w:cs="Arial" w:eastAsia="Arial" w:hAnsi="Arial"/>
          <w:i/>
          <w:iCs/>
          <w:color w:val="CBD5E1"/>
          <w:sz w:val="17"/>
          <w:szCs w:val="17"/>
        </w:rPr>
        <w:t xml:space="preserve">Ulpiano  —  Guia de Branding v1.0  —  Confidencial  —  Marzo 2026</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E" w:sz="4" w:space="4"/>
      </w:pBdr>
      <w:spacing w:before="80"/>
    </w:pPr>
    <w:r>
      <w:rPr>
        <w:rFonts w:ascii="Arial" w:cs="Arial" w:eastAsia="Arial" w:hAnsi="Arial"/>
        <w:color w:val="CBD5E1"/>
        <w:sz w:val="16"/>
        <w:szCs w:val="16"/>
      </w:rPr>
      <w:t xml:space="preserve">Confidencial  —  Marzo 2026  |  Pagina </w:t>
    </w:r>
    <w:r>
      <w:rPr>
        <w:rFonts w:ascii="Arial" w:cs="Arial" w:eastAsia="Arial" w:hAnsi="Arial"/>
        <w:color w:val="CBD5E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E" w:sz="4" w:space="4"/>
      </w:pBdr>
      <w:spacing w:after="80"/>
    </w:pPr>
    <w:r>
      <w:rPr>
        <w:rFonts w:ascii="Arial" w:cs="Arial" w:eastAsia="Arial" w:hAnsi="Arial"/>
        <w:color w:val="CBD5E1"/>
        <w:sz w:val="16"/>
        <w:szCs w:val="16"/>
      </w:rPr>
      <w:t xml:space="preserve">ULPIANO  —  Guia de Branding, Identidad y Diseno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1F3D"/>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0F1F3D"/>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F1F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2026-03-31T21:24:56.120Z</dcterms:created>
  <dcterms:modified xsi:type="dcterms:W3CDTF">2026-03-31T21:24:56.121Z</dcterms:modified>
</cp:coreProperties>
</file>

<file path=docProps/custom.xml><?xml version="1.0" encoding="utf-8"?>
<Properties xmlns="http://schemas.openxmlformats.org/officeDocument/2006/custom-properties" xmlns:vt="http://schemas.openxmlformats.org/officeDocument/2006/docPropsVTypes"/>
</file>