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70"/>
      </w:tblGrid>
      <w:tr>
        <w:trPr>
          <w:trHeight w:val="540" w:hRule="atLeast"/>
        </w:trPr>
        <w:tc>
          <w:tcPr>
            <w:tcW w:w="957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Objectius</w:t>
            </w:r>
          </w:p>
        </w:tc>
      </w:tr>
      <w:tr>
        <w:trPr>
          <w:trHeight w:val="540" w:hRule="atLeast"/>
        </w:trPr>
        <w:tc>
          <w:tcPr>
            <w:tcW w:w="957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Conèixer què és el “perfil professional del cicle”.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Conèixer les “ocupacions/feines” que es poden exercir amb la titulació del cicle.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Conèixer la “competència general del títol”.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Tenir clar quines són “les competències professionals, personals i socials” i les diferències entre professionals i les personals /socials.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Relacionar les competències del perfil amb els “moduls professionals” del cicle.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Identificar les “capacitats clau” i relacionar-les amb situacions pròpies de l’àmbit professional.</w:t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 Unicode MS" w:cs="Arial Unicode MS" w:ascii="Arial Unicode MS" w:hAnsi="Arial Unicode MS"/>
          <w:b/>
        </w:rPr>
        <w:t>Omple les següents taules amb la informació que t’ha facilitat el tutor/a i el que trobaràs en l’enllaç a l’xtec que correspon al teu cicle formatiu. (curriculum xtec → orientacions). Mira el Decret i el Real Decret a on està la informació.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2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54"/>
        <w:gridCol w:w="6915"/>
      </w:tblGrid>
      <w:tr>
        <w:trPr>
          <w:trHeight w:val="540" w:hRule="atLeast"/>
        </w:trPr>
        <w:tc>
          <w:tcPr>
            <w:tcW w:w="956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Identificació del títol</w:t>
            </w:r>
          </w:p>
        </w:tc>
      </w:tr>
      <w:tr>
        <w:trPr>
          <w:trHeight w:val="540" w:hRule="atLeast"/>
        </w:trPr>
        <w:tc>
          <w:tcPr>
            <w:tcW w:w="265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Nom:</w:t>
            </w:r>
          </w:p>
        </w:tc>
        <w:tc>
          <w:tcPr>
            <w:tcW w:w="69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Desenvolupament d’Aplicacions Web</w:t>
            </w:r>
          </w:p>
        </w:tc>
      </w:tr>
      <w:tr>
        <w:trPr>
          <w:trHeight w:val="540" w:hRule="atLeast"/>
        </w:trPr>
        <w:tc>
          <w:tcPr>
            <w:tcW w:w="265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Nivell:</w:t>
            </w:r>
          </w:p>
        </w:tc>
        <w:tc>
          <w:tcPr>
            <w:tcW w:w="69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Grau superior</w:t>
            </w:r>
          </w:p>
        </w:tc>
      </w:tr>
      <w:tr>
        <w:trPr>
          <w:trHeight w:val="540" w:hRule="atLeast"/>
        </w:trPr>
        <w:tc>
          <w:tcPr>
            <w:tcW w:w="265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Família Professional:</w:t>
            </w:r>
          </w:p>
        </w:tc>
        <w:tc>
          <w:tcPr>
            <w:tcW w:w="69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Informatica i telecomunicacions</w:t>
            </w:r>
          </w:p>
        </w:tc>
      </w:tr>
      <w:tr>
        <w:trPr>
          <w:trHeight w:val="540" w:hRule="atLeast"/>
        </w:trPr>
        <w:tc>
          <w:tcPr>
            <w:tcW w:w="265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Durada:</w:t>
            </w:r>
          </w:p>
        </w:tc>
        <w:tc>
          <w:tcPr>
            <w:tcW w:w="69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2000 hores</w:t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96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15"/>
      </w:tblGrid>
      <w:tr>
        <w:trPr>
          <w:trHeight w:val="540" w:hRule="atLeast"/>
        </w:trPr>
        <w:tc>
          <w:tcPr>
            <w:tcW w:w="96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Competència general</w:t>
            </w:r>
          </w:p>
        </w:tc>
      </w:tr>
      <w:tr>
        <w:trPr>
          <w:trHeight w:val="2380" w:hRule="atLeast"/>
        </w:trPr>
        <w:tc>
          <w:tcPr>
            <w:tcW w:w="96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competència general d’aquest titol consisteix a desenvolupar, implantar i mantenir aplicacions web, amb independencia del model emprat i utilitzant tecnologies especifiques, granatint l’access a les dades de forma segura i complint els criteris d’accessibltat, usabilitat i qualitat exigides em els estandards establerts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Busca dins l’article del decret que parla de les capacitats clau i explica què vol dir aquest concepte. Enumera les capacitats clau que surtin en el decret i posa un exemple concret de com a mínim a 3 d’elles.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6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15"/>
      </w:tblGrid>
      <w:tr>
        <w:trPr>
          <w:trHeight w:val="540" w:hRule="atLeast"/>
        </w:trPr>
        <w:tc>
          <w:tcPr>
            <w:tcW w:w="96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Capacitats clau</w:t>
            </w:r>
          </w:p>
        </w:tc>
      </w:tr>
      <w:tr>
        <w:trPr>
          <w:trHeight w:val="5380" w:hRule="atLeast"/>
        </w:trPr>
        <w:tc>
          <w:tcPr>
            <w:tcW w:w="96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Són les capacitats transversals que afecten diferents llocs de treball i que són transferibles a noves situacions de treball. Entre aquestes capacitats destaquen les d’autonomia, d’innovació, d’organització del treball, de responsabilitat, de relació interpersonal, de treball en equip i de resolució de problemes.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L’equip docent ha de potenciar l’adquisició de les competències professionals, personals i socials i de les capacitats clau a partir de les activitats programades per desplegar el currículum d’aquest cicle formatiu.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Omple la següent taula amb la relació dels mòduls professionals del cicle. Indica el número de mòdul, nom del mòdul i les hores total del mòdul (no cal posar les UFs de cada Mòdul)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5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129"/>
        <w:gridCol w:w="1500"/>
      </w:tblGrid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Mòduls Professionals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Hores de durada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MP1. Sistemes informàtics.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MP2. Bases de dades.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MP3. Programació.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MP4. Llenguatges de marques i sistemes de gestió d’informació.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MP5. Entorns de desenvolupament.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MP6. Desenvolupament web en entorn client.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MP7. Desenvolupament web d’entorn servidor.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MP8. Desplegament d’aplicacions web.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MP9. Disseny d’interfícies web.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MP10. Formació i orientació laboral.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MP11. Empresa i iniciativa emprenedora.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</w:tr>
      <w:tr>
        <w:trPr>
          <w:trHeight w:val="540" w:hRule="atLeast"/>
        </w:trPr>
        <w:tc>
          <w:tcPr>
            <w:tcW w:w="8129" w:type="dxa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MP12. Projecte.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</w:t>
            </w:r>
          </w:p>
        </w:tc>
      </w:tr>
      <w:tr>
        <w:trPr>
          <w:trHeight w:val="540" w:hRule="atLeast"/>
        </w:trPr>
        <w:tc>
          <w:tcPr>
            <w:tcW w:w="8129" w:type="dxa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>
        <w:trPr>
          <w:trHeight w:val="540" w:hRule="atLeast"/>
        </w:trPr>
        <w:tc>
          <w:tcPr>
            <w:tcW w:w="8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MP13. Formació en centres de treball.</w:t>
            </w:r>
          </w:p>
        </w:tc>
        <w:tc>
          <w:tcPr>
            <w:tcW w:w="150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383</w:t>
            </w:r>
          </w:p>
        </w:tc>
      </w:tr>
    </w:tbl>
    <w:p>
      <w:pPr>
        <w:pStyle w:val="Normal1"/>
        <w:ind w:firstLine="708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1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SORTIDES LABORALS</w:t>
      </w:r>
    </w:p>
    <w:p>
      <w:pPr>
        <w:pStyle w:val="Normal1"/>
        <w:ind w:firstLine="708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6"/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7"/>
      </w:tblGrid>
      <w:tr>
        <w:trPr>
          <w:trHeight w:val="540" w:hRule="atLeast"/>
        </w:trPr>
        <w:tc>
          <w:tcPr>
            <w:tcW w:w="963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Amb el títol que obtindràs, quina feina podràs fer (ocupacions o llocs de treball)? (mín. 3 exemples)</w:t>
            </w:r>
          </w:p>
        </w:tc>
      </w:tr>
      <w:tr>
        <w:trPr>
          <w:trHeight w:val="3120" w:hRule="atLeast"/>
        </w:trPr>
        <w:tc>
          <w:tcPr>
            <w:tcW w:w="963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uoc-sans;Helvetica Neue;Helvetica;Arial;sans-serif" w:hAnsi="uoc-sans;Helvetica Neue;Helvetica;Arial;sans-serif"/>
                <w:b w:val="false"/>
                <w:i w:val="false"/>
                <w:caps w:val="false"/>
                <w:smallCaps w:val="false"/>
                <w:color w:val="000078"/>
                <w:spacing w:val="0"/>
                <w:sz w:val="24"/>
              </w:rPr>
              <w:t>Administrador d’aplicacions en entorn web.</w:t>
            </w: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uoc-sans;Helvetica Neue;Helvetica;Arial;sans-serif" w:hAnsi="uoc-sans;Helvetica Neue;Helvetica;Arial;sans-serif"/>
                <w:b w:val="false"/>
                <w:i w:val="false"/>
                <w:caps w:val="false"/>
                <w:smallCaps w:val="false"/>
                <w:color w:val="000078"/>
                <w:spacing w:val="0"/>
                <w:sz w:val="24"/>
              </w:rPr>
              <w:t>Programador web i multimèdia en llenguatges .NET, Java i PHP.</w:t>
            </w: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uoc-sans;Helvetica Neue;Helvetica;Arial;sans-serif" w:hAnsi="uoc-sans;Helvetica Neue;Helvetica;Arial;sans-serif"/>
                <w:b w:val="false"/>
                <w:i w:val="false"/>
                <w:caps w:val="false"/>
                <w:smallCaps w:val="false"/>
                <w:color w:val="000078"/>
                <w:spacing w:val="0"/>
                <w:sz w:val="24"/>
              </w:rPr>
              <w:t>Desenvolupador d’aplicacions per a dispositius mòbils</w:t>
            </w: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tbl>
      <w:tblPr>
        <w:tblStyle w:val="Table7"/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7"/>
      </w:tblGrid>
      <w:tr>
        <w:trPr>
          <w:trHeight w:val="540" w:hRule="atLeast"/>
        </w:trPr>
        <w:tc>
          <w:tcPr>
            <w:tcW w:w="963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Concreta com a mínim 3 exemples d’empreses referents a les 3 ocupacions o llocs de treball citats anteriorment.</w:t>
            </w:r>
          </w:p>
        </w:tc>
      </w:tr>
      <w:tr>
        <w:trPr>
          <w:trHeight w:val="3120" w:hRule="atLeast"/>
        </w:trPr>
        <w:tc>
          <w:tcPr>
            <w:tcW w:w="963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uoc-sans;Helvetica Neue;Helvetica;Arial;sans-serif" w:hAnsi="uoc-sans;Helvetica Neue;Helvetica;Arial;sans-serif"/>
                <w:b w:val="false"/>
                <w:i w:val="false"/>
                <w:caps w:val="false"/>
                <w:smallCaps w:val="false"/>
                <w:color w:val="000078"/>
                <w:spacing w:val="0"/>
                <w:sz w:val="24"/>
              </w:rPr>
              <w:t xml:space="preserve">Administrador d’aplicacions en entorn web.: </w:t>
            </w:r>
            <w:r>
              <w:rPr>
                <w:rFonts w:eastAsia="Arial" w:cs="Arial" w:ascii="uoc-sans;Helvetica Neue;Helvetica;Arial;sans-serif" w:hAnsi="uoc-sans;Helvetica Neue;Helvetica;Arial;sans-serif"/>
                <w:b w:val="false"/>
                <w:i w:val="false"/>
                <w:caps w:val="false"/>
                <w:smallCaps w:val="false"/>
                <w:color w:val="000078"/>
                <w:spacing w:val="0"/>
                <w:sz w:val="24"/>
              </w:rPr>
              <w:t>Microsoft, IBM, Star electronica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uoc-sans;Helvetica Neue;Helvetica;Arial;sans-serif" w:hAnsi="uoc-sans;Helvetica Neue;Helvetica;Arial;sans-serif"/>
                <w:b w:val="false"/>
                <w:i w:val="false"/>
                <w:caps w:val="false"/>
                <w:smallCaps w:val="false"/>
                <w:color w:val="000078"/>
                <w:spacing w:val="0"/>
                <w:sz w:val="24"/>
              </w:rPr>
              <w:t>Programador web i multimèdia en llenguatges .NET, Java i PHP.: Bureau veritas, ASOPO SL, CAS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uoc-sans;Helvetica Neue;Helvetica;Arial;sans-serif" w:hAnsi="uoc-sans;Helvetica Neue;Helvetica;Arial;sans-serif"/>
                <w:b w:val="false"/>
                <w:i w:val="false"/>
                <w:caps w:val="false"/>
                <w:smallCaps w:val="false"/>
                <w:color w:val="000078"/>
                <w:spacing w:val="0"/>
                <w:sz w:val="24"/>
              </w:rPr>
              <w:t>Desenvolupador d’aplicacions per a dispositius mòbils : Seleccion  IT, CAPgemini Engineering, Segula tecnologias.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Digues quines característiques personals (competències) calen per dur a terme aquestes feines: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8"/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7"/>
      </w:tblGrid>
      <w:tr>
        <w:trPr>
          <w:trHeight w:val="540" w:hRule="atLeast"/>
        </w:trPr>
        <w:tc>
          <w:tcPr>
            <w:tcW w:w="963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Competències personals</w:t>
            </w:r>
          </w:p>
        </w:tc>
      </w:tr>
      <w:tr>
        <w:trPr>
          <w:trHeight w:val="3120" w:hRule="atLeast"/>
        </w:trPr>
        <w:tc>
          <w:tcPr>
            <w:tcW w:w="963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a) Configurar i explotar sistemes informàtics, adaptant la configuració lògica del sistema segons les necessitats d’ús i els criteris establerts.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b) Aplicar tècniques i procediments relacionats amb la seguretat en sistemes, serveis i aplicacions, complint el pla de seguretat.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c) Gestionar servidors d’aplicacions adaptant la seva configuració en cada cas per permetre el desplegament d’aplicacions web.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d) Gestionar bases de dades, interpretant el seu disseny lògic i verificant la integritat, la consistència, la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seguretat i l’accessibilitat de les dades.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e) Desenvolupar aplicacions web amb accés a bases de dades utilitzant llenguatges, objectes d’accés i eines de mapatge adequats a les especificacions.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f) Integrar continguts en la lògica d’una aplicació web, desenvolupant components d’accés a dades adequades a les especificacions.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g) Desenvolupar interfícies en aplicacions web d’acord amb un manual d’estil, utilitzant llenguatges de marques i estàndards web.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h) Desenvolupar components multimèdia per a la seva integració en aplicacions web, utilitzant eines específiques i seguint les especificacions establertes.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  <w:lang w:val="ca-ES"/>
              </w:rPr>
              <w:t>i) Integrar components multimèdia en la interfície d’una aplicació web, realitzant l’anàlisi d’interactivitat,</w:t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Digues quines característiques professionals (competències) calen per dur a terme aquestes feines: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9"/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7"/>
      </w:tblGrid>
      <w:tr>
        <w:trPr>
          <w:trHeight w:val="540" w:hRule="atLeast"/>
        </w:trPr>
        <w:tc>
          <w:tcPr>
            <w:tcW w:w="963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C6D9F1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</w:rPr>
              <w:t>Competències professionals</w:t>
            </w:r>
          </w:p>
        </w:tc>
      </w:tr>
      <w:tr>
        <w:trPr>
          <w:trHeight w:val="5380" w:hRule="atLeast"/>
        </w:trPr>
        <w:tc>
          <w:tcPr>
            <w:tcW w:w="963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r) Resoldre situacions, problemes o contingències amb iniciativa i autonomia en l’àmbit de la seva competència, amb creativitat, innovació i esperit de millora en el treball personal i en el dels membres de l’equip.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s) Organitzar i coordinar equips de treball, supervisar-ne el desenvolupament, amb responsabilitat, mantenint relacions fluïdes i assumint-ne el lideratge, així com aportant solucions als conflictes grupals que es presentin.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t) Comunicar-se amb els seus iguals, superiors, clients i persones sota la seva responsabilitat utilitzant vies eficaces de comunicació, transmetent la informació o coneixements adequats i respectant l’autonomia i la competència de les persones que intervenen en l’àmbit del seu treball.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u) Generar entorns segurs en el desenvolupament del seu treball i el del seu equip, supervisant i aplicant els procediments de prevenció de riscos laborals i ambientals d’acord amb el que estableix la normativa i els objectius de l’empresa.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v) Supervisar i aplicar procediments de gestió de qualitat, d’accessibilitat universal i de disseny per a tothom, en les activitats professionals incloses en els processos de producció o prestació de serveis.</w:t>
            </w:r>
          </w:p>
          <w:p>
            <w:pPr>
              <w:pStyle w:val="Normal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ca-ES"/>
              </w:rPr>
              <w:t>w) Realitzar la gestió bàsica per a la creació i funcionament d’una petita empresa i tenir iniciativa en la seva activitat professional amb sentit de la responsabilitat social.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  <w:lang w:val="ca-ES"/>
              </w:rPr>
              <w:t>x) Exercir els seus drets i complir amb les obligacions derivades de la seva activitat professional, d’acord amb el que estableix la legislació vigent, i participar activament en la vida econòmica, social i cultural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20" w:top="1134" w:footer="72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 Unicode MS">
    <w:charset w:val="00"/>
    <w:family w:val="roman"/>
    <w:pitch w:val="variable"/>
  </w:font>
  <w:font w:name="uoc-sans">
    <w:altName w:val="Helvetica Neue"/>
    <w:charset w:val="00"/>
    <w:family w:val="auto"/>
    <w:pitch w:val="default"/>
  </w:font>
  <w:font w:name="Sawasdee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rFonts w:ascii="Arial" w:hAnsi="Arial" w:eastAsia="Arial" w:cs="Arial"/>
        <w:sz w:val="20"/>
        <w:szCs w:val="20"/>
      </w:rPr>
    </w:pPr>
    <w:r>
      <w:rPr>
        <w:rFonts w:eastAsia="Arial" w:cs="Arial" w:ascii="Arial" w:hAnsi="Arial"/>
        <w:sz w:val="20"/>
        <w:szCs w:val="20"/>
      </w:rPr>
      <w:tab/>
      <w:tab/>
      <w:t xml:space="preserve">Pàgina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eastAsia="Arial" w:cs="Arial" w:ascii="Arial" w:hAnsi="Arial"/>
        <w:sz w:val="20"/>
        <w:szCs w:val="20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40" w:before="57" w:after="57"/>
      <w:ind w:left="0" w:right="0" w:hanging="0"/>
      <w:jc w:val="left"/>
      <w:rPr>
        <w:rFonts w:ascii="Sawasdee" w:hAnsi="Sawasdee" w:eastAsia="Sawasdee" w:cs="Sawasde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Sawasdee" w:cs="Sawasdee" w:ascii="Sawasdee" w:hAnsi="Sawasde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r>
  </w:p>
  <w:tbl>
    <w:tblPr>
      <w:tblStyle w:val="Table10"/>
      <w:tblW w:w="9624" w:type="dxa"/>
      <w:jc w:val="left"/>
      <w:tblInd w:w="0" w:type="dxa"/>
      <w:tblLayout w:type="fixed"/>
      <w:tblCellMar>
        <w:top w:w="57" w:type="dxa"/>
        <w:left w:w="57" w:type="dxa"/>
        <w:bottom w:w="57" w:type="dxa"/>
        <w:right w:w="0" w:type="dxa"/>
      </w:tblCellMar>
      <w:tblLook w:val="0400"/>
    </w:tblPr>
    <w:tblGrid>
      <w:gridCol w:w="3848"/>
      <w:gridCol w:w="3375"/>
      <w:gridCol w:w="2401"/>
    </w:tblGrid>
    <w:tr>
      <w:trPr>
        <w:trHeight w:val="585" w:hRule="atLeast"/>
      </w:trPr>
      <w:tc>
        <w:tcPr>
          <w:tcW w:w="3848" w:type="dxa"/>
          <w:tcBorders>
            <w:top w:val="single" w:sz="6" w:space="0" w:color="808080"/>
            <w:left w:val="single" w:sz="6" w:space="0" w:color="808080"/>
            <w:bottom w:val="single" w:sz="6" w:space="0" w:color="808080"/>
          </w:tcBorders>
        </w:tcPr>
        <w:p>
          <w:pPr>
            <w:pStyle w:val="Normal1"/>
            <w:widowControl w:val="false"/>
            <w:ind w:left="634" w:hanging="0"/>
            <w:jc w:val="both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sz w:val="20"/>
              <w:szCs w:val="20"/>
            </w:rPr>
            <w:t xml:space="preserve">           </w:t>
          </w:r>
          <w:r>
            <w:rPr>
              <w:rFonts w:eastAsia="Arial" w:cs="Arial" w:ascii="Arial" w:hAnsi="Arial"/>
              <w:color w:val="000000"/>
              <w:sz w:val="20"/>
              <w:szCs w:val="20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1270</wp:posOffset>
                </wp:positionH>
                <wp:positionV relativeFrom="paragraph">
                  <wp:posOffset>635</wp:posOffset>
                </wp:positionV>
                <wp:extent cx="359410" cy="411480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Arial" w:cs="Arial" w:ascii="Arial" w:hAnsi="Arial"/>
              <w:color w:val="000000"/>
              <w:sz w:val="20"/>
              <w:szCs w:val="20"/>
            </w:rPr>
            <w:t>Generalitat de Catalunya</w:t>
          </w:r>
        </w:p>
        <w:p>
          <w:pPr>
            <w:pStyle w:val="Normal1"/>
            <w:widowControl w:val="false"/>
            <w:ind w:left="634" w:hanging="0"/>
            <w:jc w:val="both"/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sz w:val="20"/>
              <w:szCs w:val="20"/>
            </w:rPr>
            <w:t xml:space="preserve">           </w:t>
          </w:r>
          <w:r>
            <w:rPr>
              <w:rFonts w:eastAsia="Arial" w:cs="Arial" w:ascii="Arial" w:hAnsi="Arial"/>
              <w:color w:val="000000"/>
              <w:sz w:val="20"/>
              <w:szCs w:val="20"/>
            </w:rPr>
            <w:t>Departament d’Educació</w:t>
          </w:r>
        </w:p>
        <w:p>
          <w:pPr>
            <w:pStyle w:val="Normal1"/>
            <w:widowControl w:val="false"/>
            <w:spacing w:lineRule="auto" w:line="240" w:before="0" w:after="119"/>
            <w:ind w:left="634" w:hanging="0"/>
            <w:jc w:val="both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Arial" w:cs="Arial" w:ascii="Arial" w:hAnsi="Arial"/>
              <w:b/>
              <w:sz w:val="20"/>
              <w:szCs w:val="20"/>
            </w:rPr>
            <w:t xml:space="preserve">           </w:t>
          </w: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>Institut Sa Palomera</w:t>
          </w:r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</w:tcBorders>
          <w:vAlign w:val="center"/>
        </w:tcPr>
        <w:p>
          <w:pPr>
            <w:pStyle w:val="Normal1"/>
            <w:widowControl w:val="false"/>
            <w:jc w:val="center"/>
            <w:rPr>
              <w:rFonts w:ascii="Arial" w:hAnsi="Arial" w:eastAsia="Arial" w:cs="Arial"/>
              <w:b/>
              <w:b/>
              <w:color w:val="000000"/>
              <w:sz w:val="20"/>
              <w:szCs w:val="20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614680" cy="574675"/>
                    <wp:effectExtent l="0" t="0" r="0" b="0"/>
                    <wp:docPr id="2" name="Shape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4520" cy="57456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>
                              <a:solidFill>
                                <a:srgbClr val="538cd5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ntingutdelmarc"/>
                                  <w:widowControl w:val="false"/>
                                  <w:spacing w:lineRule="exact" w:line="240" w:before="0" w:after="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rFonts w:eastAsia="Arial" w:cs="Arial" w:ascii="Arial" w:hAnsi="Arial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36"/>
                                    <w:sz w:val="36"/>
                                    <w:vertAlign w:val="baseline"/>
                                  </w:rPr>
                                  <w:t>1B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id="shape_0" ID="Shape 2" path="l-2147483648,-2147483643l-2147483628,-2147483627l-2147483648,-2147483643l-2147483626,-2147483625xe" fillcolor="#c5d8f1" stroked="t" o:allowincell="f" style="position:absolute;margin-left:0pt;margin-top:-45.3pt;width:48.35pt;height:45.2pt;mso-wrap-style:square;v-text-anchor:middle;mso-position-vertical:top">
                    <v:fill o:detectmouseclick="t" type="solid" color2="#3a270e"/>
                    <v:stroke color="#538cd5" weight="25560" joinstyle="round" endcap="flat"/>
                    <v:textbox>
                      <w:txbxContent>
                        <w:p>
                          <w:pPr>
                            <w:pStyle w:val="Contingutdelmarc"/>
                            <w:widowControl w:val="false"/>
                            <w:spacing w:lineRule="exact" w:line="240" w:before="0" w:after="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36"/>
                              <w:sz w:val="36"/>
                              <w:vertAlign w:val="baseline"/>
                            </w:rPr>
                            <w:t>1B</w:t>
                          </w:r>
                        </w:p>
                      </w:txbxContent>
                    </v:textbox>
                    <w10:wrap type="square"/>
                  </v:oval>
                </w:pict>
              </mc:Fallback>
            </mc:AlternateContent>
          </w:r>
        </w:p>
        <w:p>
          <w:pPr>
            <w:pStyle w:val="Normal1"/>
            <w:widowControl w:val="false"/>
            <w:jc w:val="center"/>
            <w:rPr>
              <w:rFonts w:ascii="Arial" w:hAnsi="Arial" w:eastAsia="Arial" w:cs="Arial"/>
              <w:b/>
              <w:b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 xml:space="preserve">PERFIL PROFESSIONAL </w:t>
          </w:r>
        </w:p>
        <w:p>
          <w:pPr>
            <w:pStyle w:val="Normal1"/>
            <w:widowControl w:val="false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>DEL TÍTOL</w:t>
          </w:r>
        </w:p>
      </w:tc>
      <w:tc>
        <w:tcPr>
          <w:tcW w:w="2401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right w:w="57" w:type="dxa"/>
          </w:tcMar>
        </w:tcPr>
        <w:p>
          <w:pPr>
            <w:pStyle w:val="Normal1"/>
            <w:widowControl w:val="false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/>
            <w:drawing>
              <wp:inline distT="0" distB="0" distL="0" distR="0">
                <wp:extent cx="1192530" cy="384175"/>
                <wp:effectExtent l="0" t="0" r="0" b="0"/>
                <wp:docPr id="4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530" cy="38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435" w:hRule="atLeast"/>
      </w:trPr>
      <w:tc>
        <w:tcPr>
          <w:tcW w:w="3848" w:type="dxa"/>
          <w:tcBorders>
            <w:left w:val="single" w:sz="6" w:space="0" w:color="808080"/>
            <w:bottom w:val="single" w:sz="6" w:space="0" w:color="808080"/>
          </w:tcBorders>
          <w:shd w:fill="6D9EEB" w:val="clear"/>
          <w:tcMar>
            <w:top w:w="0" w:type="dxa"/>
          </w:tcMar>
          <w:vAlign w:val="center"/>
        </w:tcPr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b/>
              <w:b/>
              <w:sz w:val="20"/>
              <w:szCs w:val="20"/>
            </w:rPr>
          </w:pPr>
          <w:r>
            <w:rPr>
              <w:rFonts w:eastAsia="Arial" w:cs="Arial" w:ascii="Arial" w:hAnsi="Arial"/>
              <w:b/>
              <w:sz w:val="20"/>
              <w:szCs w:val="20"/>
            </w:rPr>
            <w:t>FASE 1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Arial" w:hAnsi="Arial" w:eastAsia="Arial" w:cs="Arial"/>
              <w:b/>
              <w:b/>
              <w:sz w:val="20"/>
              <w:szCs w:val="20"/>
            </w:rPr>
          </w:pPr>
          <w:r>
            <w:rPr>
              <w:rFonts w:eastAsia="Arial" w:cs="Arial" w:ascii="Arial" w:hAnsi="Arial"/>
              <w:b/>
              <w:sz w:val="20"/>
              <w:szCs w:val="20"/>
            </w:rPr>
            <w:t xml:space="preserve">ÀMBITS DE CONEIXEMENT DEL </w:t>
          </w:r>
        </w:p>
        <w:p>
          <w:pPr>
            <w:pStyle w:val="Normal1"/>
            <w:widowControl w:val="false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b/>
              <w:color w:val="000000"/>
            </w:rPr>
          </w:pPr>
          <w:r>
            <w:rPr>
              <w:rFonts w:eastAsia="Arial" w:cs="Arial" w:ascii="Arial" w:hAnsi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 w:val="continue"/>
          <w:tcBorders>
            <w:top w:val="single" w:sz="6" w:space="0" w:color="808080"/>
            <w:left w:val="single" w:sz="6" w:space="0" w:color="808080"/>
            <w:bottom w:val="single" w:sz="6" w:space="0" w:color="80808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color w:val="000000"/>
            </w:rPr>
          </w:r>
        </w:p>
      </w:tc>
      <w:tc>
        <w:tcPr>
          <w:tcW w:w="2401" w:type="dxa"/>
          <w:tcBorders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right w:w="57" w:type="dxa"/>
          </w:tcMar>
          <w:vAlign w:val="center"/>
        </w:tcPr>
        <w:p>
          <w:pPr>
            <w:pStyle w:val="Normal1"/>
            <w:widowControl w:val="false"/>
            <w:jc w:val="center"/>
            <w:rPr>
              <w:rFonts w:ascii="Arial" w:hAnsi="Arial" w:eastAsia="Arial" w:cs="Arial"/>
              <w:b/>
              <w:b/>
              <w:sz w:val="20"/>
              <w:szCs w:val="20"/>
            </w:rPr>
          </w:pPr>
          <w:r>
            <w:rPr>
              <w:rFonts w:eastAsia="Arial" w:cs="Arial" w:ascii="Arial" w:hAnsi="Arial"/>
              <w:b/>
              <w:sz w:val="20"/>
              <w:szCs w:val="20"/>
            </w:rPr>
            <w:t xml:space="preserve">INFORME PERSONAL D’ORIENTACIÓ </w:t>
          </w:r>
        </w:p>
        <w:p>
          <w:pPr>
            <w:pStyle w:val="Normal1"/>
            <w:widowControl w:val="false"/>
            <w:jc w:val="center"/>
            <w:rPr>
              <w:rFonts w:ascii="Times New Roman" w:hAnsi="Times New Roman" w:eastAsia="Times New Roman" w:cs="Times New Roman"/>
            </w:rPr>
          </w:pPr>
          <w:r>
            <w:rPr>
              <w:rFonts w:eastAsia="Arial" w:cs="Arial" w:ascii="Arial" w:hAnsi="Arial"/>
              <w:b/>
              <w:sz w:val="20"/>
              <w:szCs w:val="20"/>
            </w:rPr>
            <w:t>PROFESSIONAL (IPOP)</w:t>
          </w:r>
        </w:p>
      </w:tc>
    </w:tr>
  </w:tbl>
  <w:p>
    <w:pPr>
      <w:pStyle w:val="Normal1"/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ca-ES" w:eastAsia="zh-CN" w:bidi="hi-IN"/>
    </w:rPr>
  </w:style>
  <w:style w:type="paragraph" w:styleId="Encapalament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Encapalament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Encapalament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Encapalament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Encapalament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Encapalament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ucida 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ca-ES" w:eastAsia="zh-CN" w:bidi="hi-IN"/>
    </w:rPr>
  </w:style>
  <w:style w:type="paragraph" w:styleId="Tto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ol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paragraph" w:styleId="Contingutdelmarc">
    <w:name w:val="Contingut del marc"/>
    <w:basedOn w:val="Normal"/>
    <w:qFormat/>
    <w:pPr/>
    <w:rPr/>
  </w:style>
  <w:style w:type="paragraph" w:styleId="Peudepgina">
    <w:name w:val="Footer"/>
    <w:basedOn w:val="Capaleraipeu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LibreOffice/7.4.1.2$Windows_X86_64 LibreOffice_project/3c58a8f3a960df8bc8fd77b461821e42c061c5f0</Application>
  <AppVersion>15.0000</AppVersion>
  <Pages>6</Pages>
  <Words>966</Words>
  <Characters>5712</Characters>
  <CharactersWithSpaces>6619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ca-ES</dc:language>
  <cp:lastModifiedBy/>
  <dcterms:modified xsi:type="dcterms:W3CDTF">2022-11-18T12:45:52Z</dcterms:modified>
  <cp:revision>1</cp:revision>
  <dc:subject/>
  <dc:title/>
</cp:coreProperties>
</file>