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before="240" w:line="360" w:lineRule="auto"/>
        <w:jc w:val="center"/>
        <w:rPr>
          <w:sz w:val="24"/>
          <w:szCs w:val="24"/>
        </w:rPr>
      </w:pPr>
      <w:r w:rsidDel="00000000" w:rsidR="00000000" w:rsidRPr="00000000">
        <w:rPr>
          <w:b w:val="1"/>
          <w:bCs w:val="1"/>
          <w:sz w:val="24"/>
          <w:szCs w:val="24"/>
          <w:rtl w:val="0"/>
        </w:rPr>
        <w:t xml:space="preserve">UNIVERSIDAD</w:t>
      </w:r>
      <w:r w:rsidDel="00000000" w:rsidR="00000000" w:rsidRPr="00000000">
        <w:rPr>
          <w:b w:val="1"/>
          <w:bCs w:val="1"/>
          <w:rtl w:val="0"/>
        </w:rPr>
        <w:t xml:space="preserve"> </w:t>
      </w:r>
      <w:r w:rsidDel="00000000" w:rsidR="00000000" w:rsidRPr="00000000">
        <w:rPr>
          <w:b w:val="1"/>
          <w:bCs w:val="1"/>
          <w:sz w:val="24"/>
          <w:szCs w:val="24"/>
          <w:rtl w:val="0"/>
        </w:rPr>
        <w:t xml:space="preserve">AMERICANA</w:t>
      </w:r>
      <w:r w:rsidDel="00000000" w:rsidR="00000000" w:rsidRPr="00000000">
        <w:rPr>
          <w:rtl w:val="0"/>
        </w:rPr>
      </w:r>
    </w:p>
    <w:p w:rsidR="00000000" w:rsidDel="00000000" w:rsidP="00000000" w:rsidRDefault="00000000" w:rsidRPr="00000000" w14:paraId="00000002">
      <w:pPr>
        <w:widowControl w:val="1"/>
        <w:spacing w:after="240" w:before="240" w:line="360" w:lineRule="auto"/>
        <w:jc w:val="cente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601750" cy="259559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01750" cy="259559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widowControl w:val="1"/>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04">
      <w:pPr>
        <w:widowControl w:val="1"/>
        <w:spacing w:line="360" w:lineRule="auto"/>
        <w:jc w:val="center"/>
        <w:rPr>
          <w:b w:val="1"/>
          <w:bCs w:val="1"/>
          <w:sz w:val="24"/>
          <w:szCs w:val="24"/>
        </w:rPr>
      </w:pPr>
      <w:r w:rsidDel="00000000" w:rsidR="00000000" w:rsidRPr="00000000">
        <w:rPr>
          <w:sz w:val="24"/>
          <w:szCs w:val="24"/>
          <w:rtl w:val="0"/>
        </w:rPr>
        <w:t xml:space="preserve">Defensa de Grado</w:t>
      </w:r>
      <w:r w:rsidDel="00000000" w:rsidR="00000000" w:rsidRPr="00000000">
        <w:rPr>
          <w:rtl w:val="0"/>
        </w:rPr>
      </w:r>
    </w:p>
    <w:p w:rsidR="00000000" w:rsidDel="00000000" w:rsidP="00000000" w:rsidRDefault="00000000" w:rsidRPr="00000000" w14:paraId="00000005">
      <w:pPr>
        <w:widowControl w:val="1"/>
        <w:spacing w:line="36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widowControl w:val="1"/>
        <w:spacing w:line="360" w:lineRule="auto"/>
        <w:jc w:val="center"/>
        <w:rPr>
          <w:sz w:val="24"/>
          <w:szCs w:val="24"/>
        </w:rPr>
      </w:pPr>
      <w:r w:rsidDel="00000000" w:rsidR="00000000" w:rsidRPr="00000000">
        <w:rPr>
          <w:rtl w:val="0"/>
        </w:rPr>
        <w:t xml:space="preserve">Sistema web para la evaluación operativa mediante Overall Labor Effectiveness (OLE) y Kanban en el almacén CDF (DICEGSA).</w:t>
      </w:r>
      <w:r w:rsidDel="00000000" w:rsidR="00000000" w:rsidRPr="00000000">
        <w:rPr>
          <w:rtl w:val="0"/>
        </w:rPr>
      </w:r>
    </w:p>
    <w:p w:rsidR="00000000" w:rsidDel="00000000" w:rsidP="00000000" w:rsidRDefault="00000000" w:rsidRPr="00000000" w14:paraId="00000007">
      <w:pPr>
        <w:widowControl w:val="1"/>
        <w:spacing w:line="36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widowControl w:val="1"/>
        <w:spacing w:after="240" w:before="240" w:line="360" w:lineRule="auto"/>
        <w:jc w:val="both"/>
        <w:rPr>
          <w:sz w:val="24"/>
          <w:szCs w:val="24"/>
        </w:rPr>
      </w:pPr>
      <w:r w:rsidDel="00000000" w:rsidR="00000000" w:rsidRPr="00000000">
        <w:rPr>
          <w:b w:val="1"/>
          <w:bCs w:val="1"/>
          <w:sz w:val="24"/>
          <w:szCs w:val="24"/>
          <w:rtl w:val="0"/>
        </w:rPr>
        <w:t xml:space="preserve">Integrantes:</w:t>
      </w:r>
      <w:r w:rsidDel="00000000" w:rsidR="00000000" w:rsidRPr="00000000">
        <w:rPr>
          <w:rtl w:val="0"/>
        </w:rPr>
      </w:r>
    </w:p>
    <w:p w:rsidR="00000000" w:rsidDel="00000000" w:rsidP="00000000" w:rsidRDefault="00000000" w:rsidRPr="00000000" w14:paraId="00000009">
      <w:pPr>
        <w:widowControl w:val="1"/>
        <w:numPr>
          <w:ilvl w:val="0"/>
          <w:numId w:val="2"/>
        </w:numPr>
        <w:spacing w:after="0" w:afterAutospacing="0" w:before="240" w:line="360" w:lineRule="auto"/>
        <w:ind w:left="720" w:hanging="360"/>
        <w:rPr>
          <w:sz w:val="24"/>
          <w:szCs w:val="24"/>
        </w:rPr>
      </w:pPr>
      <w:r w:rsidDel="00000000" w:rsidR="00000000" w:rsidRPr="00000000">
        <w:rPr>
          <w:sz w:val="24"/>
          <w:szCs w:val="24"/>
          <w:rtl w:val="0"/>
        </w:rPr>
        <w:t xml:space="preserve">Jareth Ezequiel López Vásquez</w:t>
      </w:r>
    </w:p>
    <w:p w:rsidR="00000000" w:rsidDel="00000000" w:rsidP="00000000" w:rsidRDefault="00000000" w:rsidRPr="00000000" w14:paraId="0000000A">
      <w:pPr>
        <w:widowControl w:val="1"/>
        <w:numPr>
          <w:ilvl w:val="0"/>
          <w:numId w:val="2"/>
        </w:numPr>
        <w:spacing w:after="240" w:before="0" w:beforeAutospacing="0" w:line="360" w:lineRule="auto"/>
        <w:ind w:left="720" w:hanging="360"/>
        <w:rPr>
          <w:sz w:val="24"/>
          <w:szCs w:val="24"/>
        </w:rPr>
      </w:pPr>
      <w:r w:rsidDel="00000000" w:rsidR="00000000" w:rsidRPr="00000000">
        <w:rPr>
          <w:sz w:val="24"/>
          <w:szCs w:val="24"/>
          <w:rtl w:val="0"/>
        </w:rPr>
        <w:t xml:space="preserve">Manuel Alejandro López Velasquez</w:t>
      </w:r>
    </w:p>
    <w:p w:rsidR="00000000" w:rsidDel="00000000" w:rsidP="00000000" w:rsidRDefault="00000000" w:rsidRPr="00000000" w14:paraId="0000000B">
      <w:pPr>
        <w:widowControl w:val="1"/>
        <w:spacing w:before="240" w:line="360" w:lineRule="auto"/>
        <w:jc w:val="both"/>
        <w:rPr>
          <w:b w:val="1"/>
          <w:bCs w:val="1"/>
          <w:sz w:val="24"/>
          <w:szCs w:val="24"/>
        </w:rPr>
      </w:pPr>
      <w:r w:rsidDel="00000000" w:rsidR="00000000" w:rsidRPr="00000000">
        <w:rPr>
          <w:b w:val="1"/>
          <w:bCs w:val="1"/>
          <w:sz w:val="24"/>
          <w:szCs w:val="24"/>
          <w:rtl w:val="0"/>
        </w:rPr>
        <w:t xml:space="preserve">Docente:</w:t>
      </w:r>
    </w:p>
    <w:p w:rsidR="00000000" w:rsidDel="00000000" w:rsidP="00000000" w:rsidRDefault="00000000" w:rsidRPr="00000000" w14:paraId="0000000C">
      <w:pPr>
        <w:widowControl w:val="1"/>
        <w:numPr>
          <w:ilvl w:val="0"/>
          <w:numId w:val="5"/>
        </w:numPr>
        <w:spacing w:before="240" w:line="360" w:lineRule="auto"/>
        <w:ind w:left="720" w:hanging="360"/>
        <w:rPr>
          <w:sz w:val="24"/>
          <w:szCs w:val="24"/>
        </w:rPr>
      </w:pPr>
      <w:r w:rsidDel="00000000" w:rsidR="00000000" w:rsidRPr="00000000">
        <w:rPr>
          <w:sz w:val="24"/>
          <w:szCs w:val="24"/>
          <w:rtl w:val="0"/>
        </w:rPr>
        <w:t xml:space="preserve">Carlos Alexander Mendoza Jacomino</w:t>
      </w:r>
      <w:r w:rsidDel="00000000" w:rsidR="00000000" w:rsidRPr="00000000">
        <w:rPr>
          <w:rtl w:val="0"/>
        </w:rPr>
      </w:r>
    </w:p>
    <w:p w:rsidR="00000000" w:rsidDel="00000000" w:rsidP="00000000" w:rsidRDefault="00000000" w:rsidRPr="00000000" w14:paraId="0000000D">
      <w:pPr>
        <w:widowControl w:val="1"/>
        <w:spacing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0E">
      <w:pPr>
        <w:widowControl w:val="1"/>
        <w:spacing w:before="240" w:line="360" w:lineRule="auto"/>
        <w:jc w:val="center"/>
        <w:rPr>
          <w:b w:val="1"/>
          <w:bCs w:val="1"/>
        </w:rPr>
      </w:pPr>
      <w:r w:rsidDel="00000000" w:rsidR="00000000" w:rsidRPr="00000000">
        <w:rPr>
          <w:b w:val="1"/>
          <w:bCs w:val="1"/>
          <w:rtl w:val="0"/>
        </w:rPr>
        <w:t xml:space="preserve">Domingo</w:t>
      </w:r>
      <w:r w:rsidDel="00000000" w:rsidR="00000000" w:rsidRPr="00000000">
        <w:rPr>
          <w:b w:val="1"/>
          <w:bCs w:val="1"/>
          <w:sz w:val="24"/>
          <w:szCs w:val="24"/>
          <w:rtl w:val="0"/>
        </w:rPr>
        <w:t xml:space="preserve">, </w:t>
      </w:r>
      <w:r w:rsidDel="00000000" w:rsidR="00000000" w:rsidRPr="00000000">
        <w:rPr>
          <w:b w:val="1"/>
          <w:bCs w:val="1"/>
          <w:rtl w:val="0"/>
        </w:rPr>
        <w:t xml:space="preserve">06</w:t>
      </w:r>
      <w:r w:rsidDel="00000000" w:rsidR="00000000" w:rsidRPr="00000000">
        <w:rPr>
          <w:b w:val="1"/>
          <w:bCs w:val="1"/>
          <w:sz w:val="24"/>
          <w:szCs w:val="24"/>
          <w:rtl w:val="0"/>
        </w:rPr>
        <w:t xml:space="preserve"> de </w:t>
      </w:r>
      <w:r w:rsidDel="00000000" w:rsidR="00000000" w:rsidRPr="00000000">
        <w:rPr>
          <w:b w:val="1"/>
          <w:bCs w:val="1"/>
          <w:rtl w:val="0"/>
        </w:rPr>
        <w:t xml:space="preserve">Septiembre</w:t>
      </w:r>
      <w:r w:rsidDel="00000000" w:rsidR="00000000" w:rsidRPr="00000000">
        <w:rPr>
          <w:b w:val="1"/>
          <w:bCs w:val="1"/>
          <w:sz w:val="24"/>
          <w:szCs w:val="24"/>
          <w:rtl w:val="0"/>
        </w:rPr>
        <w:t xml:space="preserve"> del 2026</w:t>
      </w:r>
      <w:r w:rsidDel="00000000" w:rsidR="00000000" w:rsidRPr="00000000">
        <w:rPr>
          <w:rtl w:val="0"/>
        </w:rPr>
      </w:r>
    </w:p>
    <w:p w:rsidR="00000000" w:rsidDel="00000000" w:rsidP="00000000" w:rsidRDefault="00000000" w:rsidRPr="00000000" w14:paraId="0000000F">
      <w:pPr>
        <w:widowControl w:val="1"/>
        <w:spacing w:before="240" w:line="360" w:lineRule="auto"/>
        <w:ind w:left="0" w:firstLine="0"/>
        <w:jc w:val="left"/>
        <w:rPr>
          <w:b w:val="1"/>
          <w:bCs w:val="1"/>
        </w:rPr>
      </w:pPr>
      <w:r w:rsidDel="00000000" w:rsidR="00000000" w:rsidRPr="00000000">
        <w:rPr>
          <w:b w:val="1"/>
          <w:bCs w:val="1"/>
          <w:rtl w:val="0"/>
        </w:rPr>
        <w:t xml:space="preserve">Índice de Contenido</w:t>
      </w:r>
      <w:r w:rsidDel="00000000" w:rsidR="00000000" w:rsidRPr="00000000">
        <w:rPr>
          <w:rtl w:val="0"/>
        </w:rPr>
      </w:r>
    </w:p>
    <w:sdt>
      <w:sdtPr>
        <w:id w:val="358590840"/>
        <w:docPartObj>
          <w:docPartGallery w:val="Table of Contents"/>
          <w:docPartUnique w:val="1"/>
        </w:docPartObj>
      </w:sdtPr>
      <w:sdtContent>
        <w:p w:rsidR="00000000" w:rsidDel="00000000" w:rsidP="00000000" w:rsidRDefault="00000000" w:rsidRPr="00000000" w14:paraId="00000010">
          <w:pPr>
            <w:tabs>
              <w:tab w:val="right" w:leader="none" w:pos="12000"/>
            </w:tabs>
            <w:spacing w:before="60" w:line="240" w:lineRule="auto"/>
            <w:ind w:firstLine="0"/>
            <w:jc w:val="left"/>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i w:val="0"/>
                <w:iCs w:val="0"/>
                <w:smallCaps w:val="0"/>
                <w:strike w:val="0"/>
                <w:color w:val="000000"/>
                <w:sz w:val="24"/>
                <w:szCs w:val="24"/>
                <w:u w:val="none"/>
                <w:shd w:fill="auto" w:val="clear"/>
                <w:vertAlign w:val="baseline"/>
                <w:rtl w:val="0"/>
              </w:rPr>
              <w:t xml:space="preserve">CAPÍTULO I: PLANTEAMIENTO DEL PROBLEMA</w:t>
              <w:tab/>
              <w:t xml:space="preserve">3</w:t>
            </w:r>
          </w:hyperlink>
          <w:r w:rsidDel="00000000" w:rsidR="00000000" w:rsidRPr="00000000">
            <w:rPr>
              <w:rtl w:val="0"/>
            </w:rPr>
          </w:r>
        </w:p>
        <w:p w:rsidR="00000000" w:rsidDel="00000000" w:rsidP="00000000" w:rsidRDefault="00000000" w:rsidRPr="00000000" w14:paraId="00000011">
          <w:pPr>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4"/>
                <w:szCs w:val="24"/>
                <w:u w:val="none"/>
                <w:shd w:fill="auto" w:val="clear"/>
                <w:vertAlign w:val="baseline"/>
                <w:rtl w:val="0"/>
              </w:rPr>
              <w:t xml:space="preserve">1.1 Antecedentes del problema</w:t>
              <w:tab/>
              <w:t xml:space="preserve">3</w:t>
            </w:r>
          </w:hyperlink>
          <w:r w:rsidDel="00000000" w:rsidR="00000000" w:rsidRPr="00000000">
            <w:rPr>
              <w:rtl w:val="0"/>
            </w:rPr>
          </w:r>
        </w:p>
        <w:p w:rsidR="00000000" w:rsidDel="00000000" w:rsidP="00000000" w:rsidRDefault="00000000" w:rsidRPr="00000000" w14:paraId="00000012">
          <w:pPr>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cj4uu7qyf6b9">
            <w:r w:rsidDel="00000000" w:rsidR="00000000" w:rsidRPr="00000000">
              <w:rPr>
                <w:i w:val="0"/>
                <w:iCs w:val="0"/>
                <w:smallCaps w:val="0"/>
                <w:strike w:val="0"/>
                <w:color w:val="000000"/>
                <w:sz w:val="22"/>
                <w:szCs w:val="22"/>
                <w:u w:val="none"/>
                <w:shd w:fill="auto" w:val="clear"/>
                <w:vertAlign w:val="baseline"/>
                <w:rtl w:val="0"/>
              </w:rPr>
              <w:t xml:space="preserve">1.2 Caracterización del problema del proyecto</w:t>
              <w:tab/>
              <w:t xml:space="preserve">6</w:t>
            </w:r>
          </w:hyperlink>
          <w:r w:rsidDel="00000000" w:rsidR="00000000" w:rsidRPr="00000000">
            <w:rPr>
              <w:rtl w:val="0"/>
            </w:rPr>
          </w:r>
        </w:p>
        <w:p w:rsidR="00000000" w:rsidDel="00000000" w:rsidP="00000000" w:rsidRDefault="00000000" w:rsidRPr="00000000" w14:paraId="00000013">
          <w:pPr>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fujxsq1hth5r">
            <w:r w:rsidDel="00000000" w:rsidR="00000000" w:rsidRPr="00000000">
              <w:rPr>
                <w:i w:val="0"/>
                <w:iCs w:val="0"/>
                <w:smallCaps w:val="0"/>
                <w:strike w:val="0"/>
                <w:color w:val="000000"/>
                <w:sz w:val="22"/>
                <w:szCs w:val="22"/>
                <w:u w:val="none"/>
                <w:shd w:fill="auto" w:val="clear"/>
                <w:vertAlign w:val="baseline"/>
                <w:rtl w:val="0"/>
              </w:rPr>
              <w:t xml:space="preserve">1.3 Pregunta general y preguntas específicas</w:t>
              <w:tab/>
              <w:t xml:space="preserve">8</w:t>
            </w:r>
          </w:hyperlink>
          <w:r w:rsidDel="00000000" w:rsidR="00000000" w:rsidRPr="00000000">
            <w:rPr>
              <w:rtl w:val="0"/>
            </w:rPr>
          </w:r>
        </w:p>
        <w:p w:rsidR="00000000" w:rsidDel="00000000" w:rsidP="00000000" w:rsidRDefault="00000000" w:rsidRPr="00000000" w14:paraId="00000014">
          <w:pPr>
            <w:tabs>
              <w:tab w:val="right" w:leader="none" w:pos="12000"/>
            </w:tabs>
            <w:spacing w:before="60" w:line="240" w:lineRule="auto"/>
            <w:ind w:left="720" w:firstLine="0"/>
            <w:jc w:val="left"/>
            <w:rPr>
              <w:i w:val="0"/>
              <w:iCs w:val="0"/>
              <w:smallCaps w:val="0"/>
              <w:strike w:val="0"/>
              <w:color w:val="000000"/>
              <w:sz w:val="22"/>
              <w:szCs w:val="22"/>
              <w:u w:val="none"/>
              <w:shd w:fill="auto" w:val="clear"/>
              <w:vertAlign w:val="baseline"/>
            </w:rPr>
          </w:pPr>
          <w:hyperlink w:anchor="_alwt0s3nq1g6">
            <w:r w:rsidDel="00000000" w:rsidR="00000000" w:rsidRPr="00000000">
              <w:rPr>
                <w:i w:val="0"/>
                <w:iCs w:val="0"/>
                <w:smallCaps w:val="0"/>
                <w:strike w:val="0"/>
                <w:color w:val="000000"/>
                <w:sz w:val="22"/>
                <w:szCs w:val="22"/>
                <w:u w:val="none"/>
                <w:shd w:fill="auto" w:val="clear"/>
                <w:vertAlign w:val="baseline"/>
                <w:rtl w:val="0"/>
              </w:rPr>
              <w:t xml:space="preserve">1.3.1. Pregunta general</w:t>
              <w:tab/>
              <w:t xml:space="preserve">8</w:t>
            </w:r>
          </w:hyperlink>
          <w:r w:rsidDel="00000000" w:rsidR="00000000" w:rsidRPr="00000000">
            <w:rPr>
              <w:rtl w:val="0"/>
            </w:rPr>
          </w:r>
        </w:p>
        <w:p w:rsidR="00000000" w:rsidDel="00000000" w:rsidP="00000000" w:rsidRDefault="00000000" w:rsidRPr="00000000" w14:paraId="00000015">
          <w:pPr>
            <w:tabs>
              <w:tab w:val="right" w:leader="none" w:pos="12000"/>
            </w:tabs>
            <w:spacing w:before="60" w:line="240" w:lineRule="auto"/>
            <w:ind w:left="720" w:firstLine="0"/>
            <w:jc w:val="left"/>
            <w:rPr>
              <w:i w:val="0"/>
              <w:iCs w:val="0"/>
              <w:smallCaps w:val="0"/>
              <w:strike w:val="0"/>
              <w:color w:val="000000"/>
              <w:sz w:val="22"/>
              <w:szCs w:val="22"/>
              <w:u w:val="none"/>
              <w:shd w:fill="auto" w:val="clear"/>
              <w:vertAlign w:val="baseline"/>
            </w:rPr>
          </w:pPr>
          <w:hyperlink w:anchor="_1dclfgmqnqf3">
            <w:r w:rsidDel="00000000" w:rsidR="00000000" w:rsidRPr="00000000">
              <w:rPr>
                <w:i w:val="0"/>
                <w:iCs w:val="0"/>
                <w:smallCaps w:val="0"/>
                <w:strike w:val="0"/>
                <w:color w:val="000000"/>
                <w:sz w:val="22"/>
                <w:szCs w:val="22"/>
                <w:u w:val="none"/>
                <w:shd w:fill="auto" w:val="clear"/>
                <w:vertAlign w:val="baseline"/>
                <w:rtl w:val="0"/>
              </w:rPr>
              <w:t xml:space="preserve">1.3.2. Preguntas específicas</w:t>
              <w:tab/>
              <w:t xml:space="preserve">8</w:t>
            </w:r>
          </w:hyperlink>
          <w:r w:rsidDel="00000000" w:rsidR="00000000" w:rsidRPr="00000000">
            <w:rPr>
              <w:rtl w:val="0"/>
            </w:rPr>
          </w:r>
        </w:p>
        <w:p w:rsidR="00000000" w:rsidDel="00000000" w:rsidP="00000000" w:rsidRDefault="00000000" w:rsidRPr="00000000" w14:paraId="00000016">
          <w:pPr>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yk01rxj9taey">
            <w:r w:rsidDel="00000000" w:rsidR="00000000" w:rsidRPr="00000000">
              <w:rPr>
                <w:i w:val="0"/>
                <w:iCs w:val="0"/>
                <w:smallCaps w:val="0"/>
                <w:strike w:val="0"/>
                <w:color w:val="000000"/>
                <w:sz w:val="22"/>
                <w:szCs w:val="22"/>
                <w:u w:val="none"/>
                <w:shd w:fill="auto" w:val="clear"/>
                <w:vertAlign w:val="baseline"/>
                <w:rtl w:val="0"/>
              </w:rPr>
              <w:t xml:space="preserve">1.4 Objetivo general y objetivos específicos</w:t>
              <w:tab/>
              <w:t xml:space="preserve">9</w:t>
            </w:r>
          </w:hyperlink>
          <w:r w:rsidDel="00000000" w:rsidR="00000000" w:rsidRPr="00000000">
            <w:rPr>
              <w:rtl w:val="0"/>
            </w:rPr>
          </w:r>
        </w:p>
        <w:p w:rsidR="00000000" w:rsidDel="00000000" w:rsidP="00000000" w:rsidRDefault="00000000" w:rsidRPr="00000000" w14:paraId="00000017">
          <w:pPr>
            <w:tabs>
              <w:tab w:val="right" w:leader="none" w:pos="12000"/>
            </w:tabs>
            <w:spacing w:before="60" w:line="240" w:lineRule="auto"/>
            <w:ind w:left="720" w:firstLine="0"/>
            <w:jc w:val="left"/>
            <w:rPr>
              <w:i w:val="0"/>
              <w:iCs w:val="0"/>
              <w:smallCaps w:val="0"/>
              <w:strike w:val="0"/>
              <w:color w:val="000000"/>
              <w:sz w:val="22"/>
              <w:szCs w:val="22"/>
              <w:u w:val="none"/>
              <w:shd w:fill="auto" w:val="clear"/>
              <w:vertAlign w:val="baseline"/>
            </w:rPr>
          </w:pPr>
          <w:hyperlink w:anchor="_11sj29vs9xpu">
            <w:r w:rsidDel="00000000" w:rsidR="00000000" w:rsidRPr="00000000">
              <w:rPr>
                <w:i w:val="0"/>
                <w:iCs w:val="0"/>
                <w:smallCaps w:val="0"/>
                <w:strike w:val="0"/>
                <w:color w:val="000000"/>
                <w:sz w:val="22"/>
                <w:szCs w:val="22"/>
                <w:u w:val="none"/>
                <w:shd w:fill="auto" w:val="clear"/>
                <w:vertAlign w:val="baseline"/>
                <w:rtl w:val="0"/>
              </w:rPr>
              <w:t xml:space="preserve">1.4.1. Objetivo general</w:t>
              <w:tab/>
              <w:t xml:space="preserve">9</w:t>
            </w:r>
          </w:hyperlink>
          <w:r w:rsidDel="00000000" w:rsidR="00000000" w:rsidRPr="00000000">
            <w:rPr>
              <w:rtl w:val="0"/>
            </w:rPr>
          </w:r>
        </w:p>
        <w:p w:rsidR="00000000" w:rsidDel="00000000" w:rsidP="00000000" w:rsidRDefault="00000000" w:rsidRPr="00000000" w14:paraId="00000018">
          <w:pPr>
            <w:tabs>
              <w:tab w:val="right" w:leader="none" w:pos="12000"/>
            </w:tabs>
            <w:spacing w:before="60" w:line="240" w:lineRule="auto"/>
            <w:ind w:left="720" w:firstLine="0"/>
            <w:jc w:val="left"/>
            <w:rPr>
              <w:i w:val="0"/>
              <w:iCs w:val="0"/>
              <w:smallCaps w:val="0"/>
              <w:strike w:val="0"/>
              <w:color w:val="000000"/>
              <w:sz w:val="22"/>
              <w:szCs w:val="22"/>
              <w:u w:val="none"/>
              <w:shd w:fill="auto" w:val="clear"/>
              <w:vertAlign w:val="baseline"/>
            </w:rPr>
          </w:pPr>
          <w:hyperlink w:anchor="_dqg6gskf6rdy">
            <w:r w:rsidDel="00000000" w:rsidR="00000000" w:rsidRPr="00000000">
              <w:rPr>
                <w:i w:val="0"/>
                <w:iCs w:val="0"/>
                <w:smallCaps w:val="0"/>
                <w:strike w:val="0"/>
                <w:color w:val="000000"/>
                <w:sz w:val="22"/>
                <w:szCs w:val="22"/>
                <w:u w:val="none"/>
                <w:shd w:fill="auto" w:val="clear"/>
                <w:vertAlign w:val="baseline"/>
                <w:rtl w:val="0"/>
              </w:rPr>
              <w:t xml:space="preserve">1.4.2. Objetivos específicos</w:t>
              <w:tab/>
              <w:t xml:space="preserve">9</w:t>
            </w:r>
          </w:hyperlink>
          <w:r w:rsidDel="00000000" w:rsidR="00000000" w:rsidRPr="00000000">
            <w:rPr>
              <w:rtl w:val="0"/>
            </w:rPr>
          </w:r>
        </w:p>
        <w:p w:rsidR="00000000" w:rsidDel="00000000" w:rsidP="00000000" w:rsidRDefault="00000000" w:rsidRPr="00000000" w14:paraId="00000019">
          <w:pPr>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bah8usxoyiw">
            <w:r w:rsidDel="00000000" w:rsidR="00000000" w:rsidRPr="00000000">
              <w:rPr>
                <w:i w:val="0"/>
                <w:iCs w:val="0"/>
                <w:smallCaps w:val="0"/>
                <w:strike w:val="0"/>
                <w:color w:val="000000"/>
                <w:sz w:val="22"/>
                <w:szCs w:val="22"/>
                <w:u w:val="none"/>
                <w:shd w:fill="auto" w:val="clear"/>
                <w:vertAlign w:val="baseline"/>
                <w:rtl w:val="0"/>
              </w:rPr>
              <w:t xml:space="preserve">1.5 Supuestos</w:t>
              <w:tab/>
              <w:t xml:space="preserve">10</w:t>
            </w:r>
          </w:hyperlink>
          <w:r w:rsidDel="00000000" w:rsidR="00000000" w:rsidRPr="00000000">
            <w:rPr>
              <w:rtl w:val="0"/>
            </w:rPr>
          </w:r>
        </w:p>
        <w:p w:rsidR="00000000" w:rsidDel="00000000" w:rsidP="00000000" w:rsidRDefault="00000000" w:rsidRPr="00000000" w14:paraId="0000001A">
          <w:pPr>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ylc74yhz87ew">
            <w:r w:rsidDel="00000000" w:rsidR="00000000" w:rsidRPr="00000000">
              <w:rPr>
                <w:i w:val="0"/>
                <w:iCs w:val="0"/>
                <w:smallCaps w:val="0"/>
                <w:strike w:val="0"/>
                <w:color w:val="000000"/>
                <w:sz w:val="22"/>
                <w:szCs w:val="22"/>
                <w:u w:val="none"/>
                <w:shd w:fill="auto" w:val="clear"/>
                <w:vertAlign w:val="baseline"/>
                <w:rtl w:val="0"/>
              </w:rPr>
              <w:t xml:space="preserve">1.6 Justificación y viabilidad</w:t>
              <w:tab/>
              <w:t xml:space="preserve">11</w:t>
            </w:r>
          </w:hyperlink>
          <w:r w:rsidDel="00000000" w:rsidR="00000000" w:rsidRPr="00000000">
            <w:rPr>
              <w:rtl w:val="0"/>
            </w:rPr>
          </w:r>
        </w:p>
        <w:p w:rsidR="00000000" w:rsidDel="00000000" w:rsidP="00000000" w:rsidRDefault="00000000" w:rsidRPr="00000000" w14:paraId="0000001B">
          <w:pPr>
            <w:tabs>
              <w:tab w:val="right" w:leader="none" w:pos="12000"/>
            </w:tabs>
            <w:spacing w:before="60" w:line="240" w:lineRule="auto"/>
            <w:ind w:left="720" w:firstLine="0"/>
            <w:jc w:val="left"/>
            <w:rPr>
              <w:i w:val="0"/>
              <w:iCs w:val="0"/>
              <w:smallCaps w:val="0"/>
              <w:strike w:val="0"/>
              <w:color w:val="000000"/>
              <w:sz w:val="22"/>
              <w:szCs w:val="22"/>
              <w:u w:val="none"/>
              <w:shd w:fill="auto" w:val="clear"/>
              <w:vertAlign w:val="baseline"/>
            </w:rPr>
          </w:pPr>
          <w:hyperlink w:anchor="_gyvu5ikpakhv">
            <w:r w:rsidDel="00000000" w:rsidR="00000000" w:rsidRPr="00000000">
              <w:rPr>
                <w:i w:val="0"/>
                <w:iCs w:val="0"/>
                <w:smallCaps w:val="0"/>
                <w:strike w:val="0"/>
                <w:color w:val="000000"/>
                <w:sz w:val="22"/>
                <w:szCs w:val="22"/>
                <w:u w:val="none"/>
                <w:shd w:fill="auto" w:val="clear"/>
                <w:vertAlign w:val="baseline"/>
                <w:rtl w:val="0"/>
              </w:rPr>
              <w:t xml:space="preserve">1.6.1 Justificación</w:t>
              <w:tab/>
              <w:t xml:space="preserve">11</w:t>
            </w:r>
          </w:hyperlink>
          <w:r w:rsidDel="00000000" w:rsidR="00000000" w:rsidRPr="00000000">
            <w:rPr>
              <w:rtl w:val="0"/>
            </w:rPr>
          </w:r>
        </w:p>
        <w:p w:rsidR="00000000" w:rsidDel="00000000" w:rsidP="00000000" w:rsidRDefault="00000000" w:rsidRPr="00000000" w14:paraId="0000001C">
          <w:pPr>
            <w:tabs>
              <w:tab w:val="right" w:leader="none" w:pos="12000"/>
            </w:tabs>
            <w:spacing w:before="60" w:line="240" w:lineRule="auto"/>
            <w:ind w:left="720" w:firstLine="0"/>
            <w:jc w:val="left"/>
            <w:rPr>
              <w:i w:val="0"/>
              <w:iCs w:val="0"/>
              <w:smallCaps w:val="0"/>
              <w:strike w:val="0"/>
              <w:color w:val="000000"/>
              <w:sz w:val="22"/>
              <w:szCs w:val="22"/>
              <w:u w:val="none"/>
              <w:shd w:fill="auto" w:val="clear"/>
              <w:vertAlign w:val="baseline"/>
            </w:rPr>
          </w:pPr>
          <w:hyperlink w:anchor="_ozxivjmp28ct">
            <w:r w:rsidDel="00000000" w:rsidR="00000000" w:rsidRPr="00000000">
              <w:rPr>
                <w:i w:val="0"/>
                <w:iCs w:val="0"/>
                <w:smallCaps w:val="0"/>
                <w:strike w:val="0"/>
                <w:color w:val="000000"/>
                <w:sz w:val="22"/>
                <w:szCs w:val="22"/>
                <w:u w:val="none"/>
                <w:shd w:fill="auto" w:val="clear"/>
                <w:vertAlign w:val="baseline"/>
                <w:rtl w:val="0"/>
              </w:rPr>
              <w:t xml:space="preserve">1.6.2 Viabilidad</w:t>
              <w:tab/>
              <w:t xml:space="preserve">12</w:t>
            </w:r>
          </w:hyperlink>
          <w:r w:rsidDel="00000000" w:rsidR="00000000" w:rsidRPr="00000000">
            <w:rPr>
              <w:rtl w:val="0"/>
            </w:rPr>
          </w:r>
        </w:p>
        <w:p w:rsidR="00000000" w:rsidDel="00000000" w:rsidP="00000000" w:rsidRDefault="00000000" w:rsidRPr="00000000" w14:paraId="0000001D">
          <w:pPr>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uej1ocgx6mzp">
            <w:r w:rsidDel="00000000" w:rsidR="00000000" w:rsidRPr="00000000">
              <w:rPr>
                <w:i w:val="0"/>
                <w:iCs w:val="0"/>
                <w:smallCaps w:val="0"/>
                <w:strike w:val="0"/>
                <w:color w:val="000000"/>
                <w:sz w:val="22"/>
                <w:szCs w:val="22"/>
                <w:u w:val="none"/>
                <w:shd w:fill="auto" w:val="clear"/>
                <w:vertAlign w:val="baseline"/>
                <w:rtl w:val="0"/>
              </w:rPr>
              <w:t xml:space="preserve">1.7 Alcance y limitaciones</w:t>
              <w:tab/>
              <w:t xml:space="preserve">13</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240" w:lineRule="auto"/>
            <w:ind w:left="720" w:firstLine="0"/>
            <w:jc w:val="left"/>
            <w:rPr>
              <w:i w:val="0"/>
              <w:iCs w:val="0"/>
              <w:smallCaps w:val="0"/>
              <w:strike w:val="0"/>
              <w:color w:val="000000"/>
              <w:sz w:val="22"/>
              <w:szCs w:val="22"/>
              <w:u w:val="none"/>
              <w:shd w:fill="auto" w:val="clear"/>
              <w:vertAlign w:val="baseline"/>
            </w:rPr>
          </w:pPr>
          <w:hyperlink w:anchor="_s3xcce6zemu5">
            <w:r w:rsidDel="00000000" w:rsidR="00000000" w:rsidRPr="00000000">
              <w:rPr>
                <w:i w:val="0"/>
                <w:iCs w:val="0"/>
                <w:smallCaps w:val="0"/>
                <w:strike w:val="0"/>
                <w:color w:val="000000"/>
                <w:sz w:val="22"/>
                <w:szCs w:val="22"/>
                <w:u w:val="none"/>
                <w:shd w:fill="auto" w:val="clear"/>
                <w:vertAlign w:val="baseline"/>
                <w:rtl w:val="0"/>
              </w:rPr>
              <w:t xml:space="preserve">1.7.1. Alcance del proyecto</w:t>
              <w:tab/>
              <w:t xml:space="preserve">13</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240" w:lineRule="auto"/>
            <w:ind w:left="720" w:firstLine="0"/>
            <w:jc w:val="left"/>
            <w:rPr>
              <w:i w:val="0"/>
              <w:iCs w:val="0"/>
              <w:smallCaps w:val="0"/>
              <w:strike w:val="0"/>
              <w:color w:val="000000"/>
              <w:sz w:val="22"/>
              <w:szCs w:val="22"/>
              <w:u w:val="none"/>
              <w:shd w:fill="auto" w:val="clear"/>
              <w:vertAlign w:val="baseline"/>
            </w:rPr>
          </w:pPr>
          <w:hyperlink w:anchor="_huvqphn9a0yl">
            <w:r w:rsidDel="00000000" w:rsidR="00000000" w:rsidRPr="00000000">
              <w:rPr>
                <w:i w:val="0"/>
                <w:iCs w:val="0"/>
                <w:smallCaps w:val="0"/>
                <w:strike w:val="0"/>
                <w:color w:val="000000"/>
                <w:sz w:val="22"/>
                <w:szCs w:val="22"/>
                <w:u w:val="none"/>
                <w:shd w:fill="auto" w:val="clear"/>
                <w:vertAlign w:val="baseline"/>
                <w:rtl w:val="0"/>
              </w:rPr>
              <w:t xml:space="preserve">1.7.2. Limitaciones del proyecto</w:t>
              <w:tab/>
              <w:t xml:space="preserve">13</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nxmqqivuhbeh">
            <w:r w:rsidDel="00000000" w:rsidR="00000000" w:rsidRPr="00000000">
              <w:rPr>
                <w:b w:val="1"/>
                <w:bCs w:val="1"/>
                <w:i w:val="0"/>
                <w:iCs w:val="0"/>
                <w:smallCaps w:val="0"/>
                <w:strike w:val="0"/>
                <w:color w:val="000000"/>
                <w:sz w:val="22"/>
                <w:szCs w:val="22"/>
                <w:u w:val="none"/>
                <w:shd w:fill="auto" w:val="clear"/>
                <w:vertAlign w:val="baseline"/>
                <w:rtl w:val="0"/>
              </w:rPr>
              <w:t xml:space="preserve">CAPÍTULO II: MARCO TEÓRICO REFERENCIAL</w:t>
              <w:tab/>
              <w:t xml:space="preserve">14</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80z2ep3hop6">
            <w:r w:rsidDel="00000000" w:rsidR="00000000" w:rsidRPr="00000000">
              <w:rPr>
                <w:i w:val="0"/>
                <w:iCs w:val="0"/>
                <w:smallCaps w:val="0"/>
                <w:strike w:val="0"/>
                <w:color w:val="000000"/>
                <w:sz w:val="22"/>
                <w:szCs w:val="22"/>
                <w:u w:val="none"/>
                <w:shd w:fill="auto" w:val="clear"/>
                <w:vertAlign w:val="baseline"/>
                <w:rtl w:val="0"/>
              </w:rPr>
              <w:t xml:space="preserve">2.1 Antecedentes investigativos y estado del arte</w:t>
              <w:tab/>
              <w:t xml:space="preserve">14</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5k48gf5dmion">
            <w:r w:rsidDel="00000000" w:rsidR="00000000" w:rsidRPr="00000000">
              <w:rPr>
                <w:i w:val="0"/>
                <w:iCs w:val="0"/>
                <w:smallCaps w:val="0"/>
                <w:strike w:val="0"/>
                <w:color w:val="000000"/>
                <w:sz w:val="22"/>
                <w:szCs w:val="22"/>
                <w:u w:val="none"/>
                <w:shd w:fill="auto" w:val="clear"/>
                <w:vertAlign w:val="baseline"/>
                <w:rtl w:val="0"/>
              </w:rPr>
              <w:t xml:space="preserve">2.2 Fundamentos teóricos</w:t>
              <w:tab/>
              <w:t xml:space="preserve">15</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240" w:lineRule="auto"/>
            <w:ind w:left="720" w:firstLine="0"/>
            <w:jc w:val="left"/>
            <w:rPr>
              <w:i w:val="0"/>
              <w:iCs w:val="0"/>
              <w:smallCaps w:val="0"/>
              <w:strike w:val="0"/>
              <w:color w:val="000000"/>
              <w:sz w:val="22"/>
              <w:szCs w:val="22"/>
              <w:u w:val="none"/>
              <w:shd w:fill="auto" w:val="clear"/>
              <w:vertAlign w:val="baseline"/>
            </w:rPr>
          </w:pPr>
          <w:hyperlink w:anchor="_xhwfsqtyhcp6">
            <w:r w:rsidDel="00000000" w:rsidR="00000000" w:rsidRPr="00000000">
              <w:rPr>
                <w:i w:val="0"/>
                <w:iCs w:val="0"/>
                <w:smallCaps w:val="0"/>
                <w:strike w:val="0"/>
                <w:color w:val="000000"/>
                <w:sz w:val="22"/>
                <w:szCs w:val="22"/>
                <w:u w:val="none"/>
                <w:shd w:fill="auto" w:val="clear"/>
                <w:vertAlign w:val="baseline"/>
                <w:rtl w:val="0"/>
              </w:rPr>
              <w:t xml:space="preserve">2.2.1. Teoría de sistemas sociotécnicos y factores humanos en la Industria 4.0</w:t>
              <w:tab/>
              <w:t xml:space="preserve">15</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240" w:lineRule="auto"/>
            <w:ind w:left="720" w:firstLine="0"/>
            <w:jc w:val="left"/>
            <w:rPr>
              <w:i w:val="0"/>
              <w:iCs w:val="0"/>
              <w:smallCaps w:val="0"/>
              <w:strike w:val="0"/>
              <w:color w:val="000000"/>
              <w:sz w:val="22"/>
              <w:szCs w:val="22"/>
              <w:u w:val="none"/>
              <w:shd w:fill="auto" w:val="clear"/>
              <w:vertAlign w:val="baseline"/>
            </w:rPr>
          </w:pPr>
          <w:hyperlink w:anchor="_26tf89iv5997">
            <w:r w:rsidDel="00000000" w:rsidR="00000000" w:rsidRPr="00000000">
              <w:rPr>
                <w:i w:val="0"/>
                <w:iCs w:val="0"/>
                <w:smallCaps w:val="0"/>
                <w:strike w:val="0"/>
                <w:color w:val="000000"/>
                <w:sz w:val="22"/>
                <w:szCs w:val="22"/>
                <w:u w:val="none"/>
                <w:shd w:fill="auto" w:val="clear"/>
                <w:vertAlign w:val="baseline"/>
                <w:rtl w:val="0"/>
              </w:rPr>
              <w:t xml:space="preserve">2.2.2. Modelo de Efectividad Laboral Global (OLE)</w:t>
              <w:tab/>
              <w:t xml:space="preserve">17</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240" w:lineRule="auto"/>
            <w:ind w:left="720" w:firstLine="0"/>
            <w:jc w:val="left"/>
            <w:rPr>
              <w:i w:val="0"/>
              <w:iCs w:val="0"/>
              <w:smallCaps w:val="0"/>
              <w:strike w:val="0"/>
              <w:color w:val="000000"/>
              <w:sz w:val="22"/>
              <w:szCs w:val="22"/>
              <w:u w:val="none"/>
              <w:shd w:fill="auto" w:val="clear"/>
              <w:vertAlign w:val="baseline"/>
            </w:rPr>
          </w:pPr>
          <w:hyperlink w:anchor="_prvwcgmu1yyu">
            <w:r w:rsidDel="00000000" w:rsidR="00000000" w:rsidRPr="00000000">
              <w:rPr>
                <w:i w:val="0"/>
                <w:iCs w:val="0"/>
                <w:smallCaps w:val="0"/>
                <w:strike w:val="0"/>
                <w:color w:val="000000"/>
                <w:sz w:val="22"/>
                <w:szCs w:val="22"/>
                <w:u w:val="none"/>
                <w:shd w:fill="auto" w:val="clear"/>
                <w:vertAlign w:val="baseline"/>
                <w:rtl w:val="0"/>
              </w:rPr>
              <w:t xml:space="preserve">2.2.3. Modelado algorítmico mediante Máquinas de Estados Finitos (FSM)</w:t>
              <w:tab/>
              <w:t xml:space="preserve">19</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nsafi1n5b4xx">
            <w:r w:rsidDel="00000000" w:rsidR="00000000" w:rsidRPr="00000000">
              <w:rPr>
                <w:i w:val="0"/>
                <w:iCs w:val="0"/>
                <w:smallCaps w:val="0"/>
                <w:strike w:val="0"/>
                <w:color w:val="000000"/>
                <w:sz w:val="22"/>
                <w:szCs w:val="22"/>
                <w:u w:val="none"/>
                <w:shd w:fill="auto" w:val="clear"/>
                <w:vertAlign w:val="baseline"/>
                <w:rtl w:val="0"/>
              </w:rPr>
              <w:t xml:space="preserve">2.3. Marco conceptual</w:t>
              <w:tab/>
              <w:t xml:space="preserve">20</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t052pne93gla">
            <w:r w:rsidDel="00000000" w:rsidR="00000000" w:rsidRPr="00000000">
              <w:rPr>
                <w:i w:val="0"/>
                <w:iCs w:val="0"/>
                <w:smallCaps w:val="0"/>
                <w:strike w:val="0"/>
                <w:color w:val="000000"/>
                <w:sz w:val="22"/>
                <w:szCs w:val="22"/>
                <w:u w:val="none"/>
                <w:shd w:fill="auto" w:val="clear"/>
                <w:vertAlign w:val="baseline"/>
                <w:rtl w:val="0"/>
              </w:rPr>
              <w:t xml:space="preserve">2.4 Marco tecnológico</w:t>
              <w:tab/>
              <w:t xml:space="preserve">21</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240" w:lineRule="auto"/>
            <w:ind w:left="720" w:firstLine="0"/>
            <w:jc w:val="left"/>
            <w:rPr>
              <w:i w:val="0"/>
              <w:iCs w:val="0"/>
              <w:smallCaps w:val="0"/>
              <w:strike w:val="0"/>
              <w:color w:val="000000"/>
              <w:sz w:val="22"/>
              <w:szCs w:val="22"/>
              <w:u w:val="none"/>
              <w:shd w:fill="auto" w:val="clear"/>
              <w:vertAlign w:val="baseline"/>
            </w:rPr>
          </w:pPr>
          <w:hyperlink w:anchor="_kshna7qzkrcr">
            <w:r w:rsidDel="00000000" w:rsidR="00000000" w:rsidRPr="00000000">
              <w:rPr>
                <w:i w:val="0"/>
                <w:iCs w:val="0"/>
                <w:smallCaps w:val="0"/>
                <w:strike w:val="0"/>
                <w:color w:val="000000"/>
                <w:sz w:val="22"/>
                <w:szCs w:val="22"/>
                <w:u w:val="none"/>
                <w:shd w:fill="auto" w:val="clear"/>
                <w:vertAlign w:val="baseline"/>
                <w:rtl w:val="0"/>
              </w:rPr>
              <w:t xml:space="preserve">2.4.1. Capa de lógica de negocio y arquitectura backend (Node.js y NestJS)</w:t>
              <w:tab/>
              <w:t xml:space="preserve">21</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240" w:lineRule="auto"/>
            <w:ind w:left="720" w:firstLine="0"/>
            <w:jc w:val="left"/>
            <w:rPr>
              <w:i w:val="0"/>
              <w:iCs w:val="0"/>
              <w:smallCaps w:val="0"/>
              <w:strike w:val="0"/>
              <w:color w:val="000000"/>
              <w:sz w:val="22"/>
              <w:szCs w:val="22"/>
              <w:u w:val="none"/>
              <w:shd w:fill="auto" w:val="clear"/>
              <w:vertAlign w:val="baseline"/>
            </w:rPr>
          </w:pPr>
          <w:hyperlink w:anchor="_80d28apxjrti">
            <w:r w:rsidDel="00000000" w:rsidR="00000000" w:rsidRPr="00000000">
              <w:rPr>
                <w:i w:val="0"/>
                <w:iCs w:val="0"/>
                <w:smallCaps w:val="0"/>
                <w:strike w:val="0"/>
                <w:color w:val="000000"/>
                <w:sz w:val="22"/>
                <w:szCs w:val="22"/>
                <w:u w:val="none"/>
                <w:shd w:fill="auto" w:val="clear"/>
                <w:vertAlign w:val="baseline"/>
                <w:rtl w:val="0"/>
              </w:rPr>
              <w:t xml:space="preserve">2.4.2. Capa de interfaz de usuario y visualización reactiva (Next.js)</w:t>
              <w:tab/>
              <w:t xml:space="preserve">22</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240" w:lineRule="auto"/>
            <w:ind w:left="720" w:firstLine="0"/>
            <w:jc w:val="left"/>
            <w:rPr>
              <w:i w:val="0"/>
              <w:iCs w:val="0"/>
              <w:smallCaps w:val="0"/>
              <w:strike w:val="0"/>
              <w:color w:val="000000"/>
              <w:sz w:val="22"/>
              <w:szCs w:val="22"/>
              <w:u w:val="none"/>
              <w:shd w:fill="auto" w:val="clear"/>
              <w:vertAlign w:val="baseline"/>
            </w:rPr>
          </w:pPr>
          <w:hyperlink w:anchor="_t55c84v5u8mi">
            <w:r w:rsidDel="00000000" w:rsidR="00000000" w:rsidRPr="00000000">
              <w:rPr>
                <w:i w:val="0"/>
                <w:iCs w:val="0"/>
                <w:smallCaps w:val="0"/>
                <w:strike w:val="0"/>
                <w:color w:val="000000"/>
                <w:sz w:val="22"/>
                <w:szCs w:val="22"/>
                <w:u w:val="none"/>
                <w:shd w:fill="auto" w:val="clear"/>
                <w:vertAlign w:val="baseline"/>
                <w:rtl w:val="0"/>
              </w:rPr>
              <w:t xml:space="preserve">2.4.3. Capa de persistencia híbrida: PostgreSQL y Redis</w:t>
              <w:tab/>
              <w:t xml:space="preserve">22</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240" w:lineRule="auto"/>
            <w:ind w:left="720" w:firstLine="0"/>
            <w:jc w:val="left"/>
            <w:rPr>
              <w:i w:val="0"/>
              <w:iCs w:val="0"/>
              <w:smallCaps w:val="0"/>
              <w:strike w:val="0"/>
              <w:color w:val="000000"/>
              <w:sz w:val="22"/>
              <w:szCs w:val="22"/>
              <w:u w:val="none"/>
              <w:shd w:fill="auto" w:val="clear"/>
              <w:vertAlign w:val="baseline"/>
            </w:rPr>
          </w:pPr>
          <w:hyperlink w:anchor="_ayp8tqqtrysj">
            <w:r w:rsidDel="00000000" w:rsidR="00000000" w:rsidRPr="00000000">
              <w:rPr>
                <w:i w:val="0"/>
                <w:iCs w:val="0"/>
                <w:smallCaps w:val="0"/>
                <w:strike w:val="0"/>
                <w:color w:val="000000"/>
                <w:sz w:val="22"/>
                <w:szCs w:val="22"/>
                <w:u w:val="none"/>
                <w:shd w:fill="auto" w:val="clear"/>
                <w:vertAlign w:val="baseline"/>
                <w:rtl w:val="0"/>
              </w:rPr>
              <w:t xml:space="preserve">2.4.4. Comunicación bidireccional y telemetría en tiempo real (WebSockets)</w:t>
              <w:tab/>
              <w:t xml:space="preserve">23</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w27ldqv7upzz">
            <w:r w:rsidDel="00000000" w:rsidR="00000000" w:rsidRPr="00000000">
              <w:rPr>
                <w:i w:val="0"/>
                <w:iCs w:val="0"/>
                <w:smallCaps w:val="0"/>
                <w:strike w:val="0"/>
                <w:color w:val="000000"/>
                <w:sz w:val="22"/>
                <w:szCs w:val="22"/>
                <w:u w:val="none"/>
                <w:shd w:fill="auto" w:val="clear"/>
                <w:vertAlign w:val="baseline"/>
                <w:rtl w:val="0"/>
              </w:rPr>
              <w:t xml:space="preserve">2.5. Marco normativo, legal y ético</w:t>
              <w:tab/>
              <w:t xml:space="preserve">24</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240" w:lineRule="auto"/>
            <w:ind w:left="720" w:firstLine="0"/>
            <w:jc w:val="left"/>
            <w:rPr>
              <w:i w:val="0"/>
              <w:iCs w:val="0"/>
              <w:smallCaps w:val="0"/>
              <w:strike w:val="0"/>
              <w:color w:val="000000"/>
              <w:sz w:val="22"/>
              <w:szCs w:val="22"/>
              <w:u w:val="none"/>
              <w:shd w:fill="auto" w:val="clear"/>
              <w:vertAlign w:val="baseline"/>
            </w:rPr>
          </w:pPr>
          <w:hyperlink w:anchor="_y6beane0i1ga">
            <w:r w:rsidDel="00000000" w:rsidR="00000000" w:rsidRPr="00000000">
              <w:rPr>
                <w:i w:val="0"/>
                <w:iCs w:val="0"/>
                <w:smallCaps w:val="0"/>
                <w:strike w:val="0"/>
                <w:color w:val="000000"/>
                <w:sz w:val="22"/>
                <w:szCs w:val="22"/>
                <w:u w:val="none"/>
                <w:shd w:fill="auto" w:val="clear"/>
                <w:vertAlign w:val="baseline"/>
                <w:rtl w:val="0"/>
              </w:rPr>
              <w:t xml:space="preserve">2.5.1. Normativas técnicas y Buenas Prácticas de Almacenamiento y Distribución (BPAD)</w:t>
              <w:tab/>
              <w:t xml:space="preserve">24</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240" w:lineRule="auto"/>
            <w:ind w:left="720" w:firstLine="0"/>
            <w:jc w:val="left"/>
            <w:rPr>
              <w:i w:val="0"/>
              <w:iCs w:val="0"/>
              <w:smallCaps w:val="0"/>
              <w:strike w:val="0"/>
              <w:color w:val="000000"/>
              <w:sz w:val="22"/>
              <w:szCs w:val="22"/>
              <w:u w:val="none"/>
              <w:shd w:fill="auto" w:val="clear"/>
              <w:vertAlign w:val="baseline"/>
            </w:rPr>
          </w:pPr>
          <w:hyperlink w:anchor="_cre2dh194593">
            <w:r w:rsidDel="00000000" w:rsidR="00000000" w:rsidRPr="00000000">
              <w:rPr>
                <w:i w:val="0"/>
                <w:iCs w:val="0"/>
                <w:smallCaps w:val="0"/>
                <w:strike w:val="0"/>
                <w:color w:val="000000"/>
                <w:sz w:val="22"/>
                <w:szCs w:val="22"/>
                <w:u w:val="none"/>
                <w:shd w:fill="auto" w:val="clear"/>
                <w:vertAlign w:val="baseline"/>
                <w:rtl w:val="0"/>
              </w:rPr>
              <w:t xml:space="preserve">2.5.2. Ética algorítmica y protección en la medición del trabajo</w:t>
              <w:tab/>
              <w:t xml:space="preserve">24</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240" w:lineRule="auto"/>
            <w:ind w:left="720" w:firstLine="0"/>
            <w:jc w:val="left"/>
            <w:rPr>
              <w:i w:val="0"/>
              <w:iCs w:val="0"/>
              <w:smallCaps w:val="0"/>
              <w:strike w:val="0"/>
              <w:color w:val="000000"/>
              <w:sz w:val="22"/>
              <w:szCs w:val="22"/>
              <w:u w:val="none"/>
              <w:shd w:fill="auto" w:val="clear"/>
              <w:vertAlign w:val="baseline"/>
            </w:rPr>
          </w:pPr>
          <w:hyperlink w:anchor="_rtzpj3in8ane">
            <w:r w:rsidDel="00000000" w:rsidR="00000000" w:rsidRPr="00000000">
              <w:rPr>
                <w:i w:val="0"/>
                <w:iCs w:val="0"/>
                <w:smallCaps w:val="0"/>
                <w:strike w:val="0"/>
                <w:color w:val="000000"/>
                <w:sz w:val="22"/>
                <w:szCs w:val="22"/>
                <w:u w:val="none"/>
                <w:shd w:fill="auto" w:val="clear"/>
                <w:vertAlign w:val="baseline"/>
                <w:rtl w:val="0"/>
              </w:rPr>
              <w:t xml:space="preserve">2.5.3. Licenciamiento de software y viabilidad legal (Open Source)</w:t>
              <w:tab/>
              <w:t xml:space="preserve">25</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4"/>
                <w:szCs w:val="24"/>
                <w:u w:val="none"/>
                <w:shd w:fill="auto" w:val="clear"/>
                <w:vertAlign w:val="baseline"/>
                <w:rtl w:val="0"/>
              </w:rPr>
              <w:t xml:space="preserve">Referencias</w:t>
              <w:tab/>
              <w:t xml:space="preserve">26</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esbpj94m8rj6">
            <w:r w:rsidDel="00000000" w:rsidR="00000000" w:rsidRPr="00000000">
              <w:rPr>
                <w:b w:val="1"/>
                <w:bCs w:val="1"/>
                <w:i w:val="0"/>
                <w:iCs w:val="0"/>
                <w:smallCaps w:val="0"/>
                <w:strike w:val="0"/>
                <w:color w:val="000000"/>
                <w:sz w:val="24"/>
                <w:szCs w:val="24"/>
                <w:u w:val="none"/>
                <w:shd w:fill="auto" w:val="clear"/>
                <w:vertAlign w:val="baseline"/>
                <w:rtl w:val="0"/>
              </w:rPr>
              <w:t xml:space="preserve">Anexos</w:t>
            </w:r>
          </w:hyperlink>
          <w:hyperlink w:anchor="_esbpj94m8rj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Style w:val="Heading1"/>
        <w:pBdr>
          <w:top w:space="0" w:sz="0" w:val="nil"/>
          <w:left w:space="0" w:sz="0" w:val="nil"/>
          <w:bottom w:space="0" w:sz="0" w:val="nil"/>
          <w:right w:space="0" w:sz="0" w:val="nil"/>
          <w:between w:space="0" w:sz="0" w:val="nil"/>
        </w:pBdr>
        <w:shd w:fill="auto" w:val="clear"/>
        <w:spacing w:after="0" w:before="0" w:line="360" w:lineRule="auto"/>
        <w:ind w:left="0" w:firstLine="720.0000000000001"/>
        <w:jc w:val="both"/>
        <w:rPr>
          <w:color w:val="1f1f1f"/>
        </w:rPr>
      </w:pPr>
      <w:r w:rsidDel="00000000" w:rsidR="00000000" w:rsidRPr="00000000">
        <w:rPr>
          <w:rtl w:val="0"/>
        </w:rPr>
      </w:r>
    </w:p>
    <w:p w:rsidR="00000000" w:rsidDel="00000000" w:rsidP="00000000" w:rsidRDefault="00000000" w:rsidRPr="00000000" w14:paraId="00000033">
      <w:pPr>
        <w:pStyle w:val="Heading1"/>
        <w:pBdr>
          <w:top w:space="0" w:sz="0" w:val="nil"/>
          <w:left w:space="0" w:sz="0" w:val="nil"/>
          <w:bottom w:space="0" w:sz="0" w:val="nil"/>
          <w:right w:space="0" w:sz="0" w:val="nil"/>
          <w:between w:space="0" w:sz="0" w:val="nil"/>
        </w:pBdr>
        <w:shd w:fill="auto" w:val="clear"/>
        <w:spacing w:after="0" w:before="0" w:line="360" w:lineRule="auto"/>
        <w:ind w:left="0" w:firstLine="720.0000000000001"/>
        <w:jc w:val="both"/>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pBdr>
          <w:top w:space="0" w:sz="0" w:val="nil"/>
          <w:left w:space="0" w:sz="0" w:val="nil"/>
          <w:bottom w:space="0" w:sz="0" w:val="nil"/>
          <w:right w:space="0" w:sz="0" w:val="nil"/>
          <w:between w:space="0" w:sz="0" w:val="nil"/>
        </w:pBdr>
        <w:shd w:fill="auto" w:val="clear"/>
        <w:spacing w:after="0" w:before="0" w:line="360" w:lineRule="auto"/>
        <w:ind w:left="0" w:firstLine="0"/>
        <w:rPr>
          <w:color w:val="1f1f1f"/>
        </w:rPr>
      </w:pPr>
      <w:r w:rsidDel="00000000" w:rsidR="00000000" w:rsidRPr="00000000">
        <w:rPr>
          <w:color w:val="1f1f1f"/>
          <w:rtl w:val="0"/>
        </w:rPr>
        <w:t xml:space="preserve">CAPÍTULO I: PLANTEAMIENTO DEL PROBLEMA</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0" w:before="0" w:line="360" w:lineRule="auto"/>
        <w:ind w:left="0" w:firstLine="0"/>
        <w:rPr>
          <w:color w:val="1f1f1f"/>
        </w:rPr>
      </w:pPr>
      <w:r w:rsidDel="00000000" w:rsidR="00000000" w:rsidRPr="00000000">
        <w:rPr>
          <w:color w:val="1f1f1f"/>
          <w:rtl w:val="0"/>
        </w:rPr>
        <w:t xml:space="preserve">1.1 Antecedentes del problema</w:t>
      </w:r>
    </w:p>
    <w:p w:rsidR="00000000" w:rsidDel="00000000" w:rsidP="00000000" w:rsidRDefault="00000000" w:rsidRPr="00000000" w14:paraId="00000036">
      <w:pPr>
        <w:spacing w:line="360" w:lineRule="auto"/>
        <w:rPr/>
      </w:pPr>
      <w:r w:rsidDel="00000000" w:rsidR="00000000" w:rsidRPr="00000000">
        <w:rPr>
          <w:rtl w:val="0"/>
        </w:rPr>
        <w:t xml:space="preserve">En el sector de la logística farmacéutica, Ramírez-Cruz et al. (2023) diagnosticaron las fallas de alistamiento en un almacén de medicamentos, afirmando que los problemas fundamentales en los almacenes corresponden a deficiencias en el proceso de picking y a una ubicación inadecuada de las áreas de embalaje. En su estudio, los autores cuantificaron un alto porcentaje de errores en las órdenes, equivalente al 6,59 %, provocado por la lectura confusa de los pedidos y la manipulación inadecuada de productos en piso. Mediante la aplicación combinada del trabajo estandarizado y la redistribución de planta (SLP), se comprobó que la modelación estructurada de los flujos de trabajo permitió reducir la tasa de error al 2,36 %, mitigando los reprocesos en la preparación de insumos clínicos.</w:t>
      </w:r>
    </w:p>
    <w:p w:rsidR="00000000" w:rsidDel="00000000" w:rsidP="00000000" w:rsidRDefault="00000000" w:rsidRPr="00000000" w14:paraId="00000037">
      <w:pPr>
        <w:spacing w:line="360" w:lineRule="auto"/>
        <w:jc w:val="both"/>
        <w:rPr>
          <w:color w:val="1f1f1f"/>
          <w:sz w:val="24"/>
          <w:szCs w:val="24"/>
        </w:rPr>
      </w:pPr>
      <w:r w:rsidDel="00000000" w:rsidR="00000000" w:rsidRPr="00000000">
        <w:rPr>
          <w:rtl w:val="0"/>
        </w:rPr>
      </w:r>
    </w:p>
    <w:p w:rsidR="00000000" w:rsidDel="00000000" w:rsidP="00000000" w:rsidRDefault="00000000" w:rsidRPr="00000000" w14:paraId="00000038">
      <w:pPr>
        <w:spacing w:line="360" w:lineRule="auto"/>
        <w:jc w:val="both"/>
        <w:rPr>
          <w:color w:val="1f1f1f"/>
          <w:sz w:val="24"/>
          <w:szCs w:val="24"/>
        </w:rPr>
      </w:pPr>
      <w:r w:rsidDel="00000000" w:rsidR="00000000" w:rsidRPr="00000000">
        <w:rPr>
          <w:rtl w:val="0"/>
        </w:rPr>
        <w:t xml:space="preserve">En una línea convergente sobre las restricciones de infraestructura operativa, Julião et al. (2025) caracterizaron la gestión física de inventarios en contextos con baja madurez tecnológica, advirtiendo de forma categórica que las organizaciones suelen enfrentar desafíos persistentes, como una preparación ineficiente de pedidos, una deficiente trazabilidad de materiales y un uso subóptimo del espacio, lo que finalmente genera pérdidas de productividad y retrasos operativos. Apoyados en el análisis de modos y efectos de fallas (FMECA), los investigadores determinaron que la ausencia de mecanismos de control visual y codificación funcional representaba un elevado número de prioridad de riesgo (RPN). Dicho diagnóstico demostró que la carencia de herramientas estandarizadas de captura de datos perpetúa los tiempos muertos y obstaculiza la trazabilidad en los centros de distribución</w:t>
      </w:r>
      <w:r w:rsidDel="00000000" w:rsidR="00000000" w:rsidRPr="00000000">
        <w:rPr>
          <w:color w:val="1f1f1f"/>
          <w:sz w:val="24"/>
          <w:szCs w:val="24"/>
          <w:rtl w:val="0"/>
        </w:rPr>
        <w:t xml:space="preserve">.</w:t>
      </w:r>
    </w:p>
    <w:p w:rsidR="00000000" w:rsidDel="00000000" w:rsidP="00000000" w:rsidRDefault="00000000" w:rsidRPr="00000000" w14:paraId="00000039">
      <w:pPr>
        <w:spacing w:line="360" w:lineRule="auto"/>
        <w:jc w:val="both"/>
        <w:rPr>
          <w:color w:val="1f1f1f"/>
          <w:sz w:val="24"/>
          <w:szCs w:val="24"/>
        </w:rPr>
      </w:pPr>
      <w:r w:rsidDel="00000000" w:rsidR="00000000" w:rsidRPr="00000000">
        <w:rPr>
          <w:rtl w:val="0"/>
        </w:rPr>
      </w:r>
    </w:p>
    <w:p w:rsidR="00000000" w:rsidDel="00000000" w:rsidP="00000000" w:rsidRDefault="00000000" w:rsidRPr="00000000" w14:paraId="0000003A">
      <w:pPr>
        <w:spacing w:line="360" w:lineRule="auto"/>
        <w:jc w:val="both"/>
        <w:rPr>
          <w:color w:val="1f1f1f"/>
          <w:sz w:val="24"/>
          <w:szCs w:val="24"/>
        </w:rPr>
      </w:pPr>
      <w:r w:rsidDel="00000000" w:rsidR="00000000" w:rsidRPr="00000000">
        <w:rPr>
          <w:rtl w:val="0"/>
        </w:rPr>
        <w:t xml:space="preserve">Frente a estas limitaciones de trazabilidad en las líneas de preparación, Rahman y Kirby (2024) analizaron la sincronización del alistamiento en almacenes logísticos, señalando que el desempeño sostenido depende de implementar una gestión precisa del inventario, optimizar los procesos de preparación de pedidos y mejorar la eficiencia en la preparación y el embalaje de los pedidos provenientes de compras de clientes en línea. Mediante la incorporación de tableros de control visual Kanban y la automatización del flujo, los autores registraron que estos esfuerzos dieron como resultado una reducción del 23 % en el tiempo total de entrega y duplicaron el tiempo de valor agregado. Esta evidencia empírica respalda la necesidad técnica de sustituir los registros manuales por interfaces visuales que establecen los tiempos de ciclo en tareas repetitivas de alta rotación</w:t>
      </w:r>
      <w:r w:rsidDel="00000000" w:rsidR="00000000" w:rsidRPr="00000000">
        <w:rPr>
          <w:color w:val="1f1f1f"/>
          <w:sz w:val="24"/>
          <w:szCs w:val="24"/>
          <w:rtl w:val="0"/>
        </w:rPr>
        <w:t xml:space="preserve">.</w:t>
      </w:r>
    </w:p>
    <w:p w:rsidR="00000000" w:rsidDel="00000000" w:rsidP="00000000" w:rsidRDefault="00000000" w:rsidRPr="00000000" w14:paraId="0000003B">
      <w:pPr>
        <w:spacing w:line="360" w:lineRule="auto"/>
        <w:jc w:val="both"/>
        <w:rPr>
          <w:color w:val="1f1f1f"/>
          <w:sz w:val="24"/>
          <w:szCs w:val="24"/>
        </w:rPr>
      </w:pPr>
      <w:r w:rsidDel="00000000" w:rsidR="00000000" w:rsidRPr="00000000">
        <w:rPr>
          <w:rtl w:val="0"/>
        </w:rPr>
      </w:r>
    </w:p>
    <w:p w:rsidR="00000000" w:rsidDel="00000000" w:rsidP="00000000" w:rsidRDefault="00000000" w:rsidRPr="00000000" w14:paraId="0000003C">
      <w:pPr>
        <w:spacing w:line="360" w:lineRule="auto"/>
        <w:jc w:val="both"/>
        <w:rPr>
          <w:color w:val="1f1f1f"/>
          <w:sz w:val="24"/>
          <w:szCs w:val="24"/>
        </w:rPr>
      </w:pPr>
      <w:r w:rsidDel="00000000" w:rsidR="00000000" w:rsidRPr="00000000">
        <w:rPr>
          <w:color w:val="1f1f1f"/>
          <w:sz w:val="24"/>
          <w:szCs w:val="24"/>
          <w:rtl w:val="0"/>
        </w:rPr>
        <w:t xml:space="preserve">E</w:t>
      </w:r>
      <w:r w:rsidDel="00000000" w:rsidR="00000000" w:rsidRPr="00000000">
        <w:rPr>
          <w:rtl w:val="0"/>
        </w:rPr>
        <w:t xml:space="preserve">n el ámbito de la distribución masiva regional, Quintana Suárez (2021) abordó las fricciones operativas en un centro de distribución en Huachipa, identificando como causas raíz la baja productividad del picking, cuyos principales puntos de mejora fueron el desplazamiento en el layout de picking y la falta de orden y limpieza. Ante esta problemática, el autor implementó herramientas 5S y la reconfiguración de las bahías de preparación, logrando mejorar la productividad de picking de 264 CF/HH a más de 300 CF/HH, superando la meta establecida. Este estudio constató que el rediseño físico, acompañado de tecnologías de guiado operativo, contribuye a disminuir el sobretiempo y las demoras en la expedición</w:t>
      </w:r>
      <w:r w:rsidDel="00000000" w:rsidR="00000000" w:rsidRPr="00000000">
        <w:rPr>
          <w:color w:val="1f1f1f"/>
          <w:sz w:val="24"/>
          <w:szCs w:val="24"/>
          <w:rtl w:val="0"/>
        </w:rPr>
        <w:t xml:space="preserve">.</w:t>
      </w:r>
    </w:p>
    <w:p w:rsidR="00000000" w:rsidDel="00000000" w:rsidP="00000000" w:rsidRDefault="00000000" w:rsidRPr="00000000" w14:paraId="0000003D">
      <w:pPr>
        <w:spacing w:line="360" w:lineRule="auto"/>
        <w:jc w:val="both"/>
        <w:rPr>
          <w:color w:val="1f1f1f"/>
          <w:sz w:val="24"/>
          <w:szCs w:val="24"/>
        </w:rPr>
      </w:pPr>
      <w:r w:rsidDel="00000000" w:rsidR="00000000" w:rsidRPr="00000000">
        <w:rPr>
          <w:rtl w:val="0"/>
        </w:rPr>
      </w:r>
    </w:p>
    <w:p w:rsidR="00000000" w:rsidDel="00000000" w:rsidP="00000000" w:rsidRDefault="00000000" w:rsidRPr="00000000" w14:paraId="0000003E">
      <w:pPr>
        <w:spacing w:line="360" w:lineRule="auto"/>
        <w:jc w:val="both"/>
        <w:rPr>
          <w:color w:val="1f1f1f"/>
          <w:sz w:val="24"/>
          <w:szCs w:val="24"/>
        </w:rPr>
      </w:pPr>
      <w:r w:rsidDel="00000000" w:rsidR="00000000" w:rsidRPr="00000000">
        <w:rPr>
          <w:rtl w:val="0"/>
        </w:rPr>
        <w:t xml:space="preserve">De manera análoga, en el contexto de distribución local, Mori Chuquisengo y Vinces Chumpitaz (2022) evaluaron las ineficiencias de despacho en la empresa SOHARA SAC, exponiendo que la implementación de Lean Logistics en el área de almacén permitió optimizar la productividad mediante la aplicación del VSM, herramienta que permitió identificar los procesos que demandaban mayores tiempos de demora. Mediante el mapeo de la cadena de valor y la segmentación ABC del inventario, los investigadores verificaron que el índice de productividad antes de la implementación era del 82 %, mientras que después de la implementación alcanzó el 98 %. Dicha investigación comprobó que la eliminación sistemática de actividades que no agregan valor estabiliza la entrega de órdenes y mitiga los cuellos de botella en el abastecimiento</w:t>
      </w:r>
      <w:r w:rsidDel="00000000" w:rsidR="00000000" w:rsidRPr="00000000">
        <w:rPr>
          <w:color w:val="1f1f1f"/>
          <w:sz w:val="24"/>
          <w:szCs w:val="24"/>
          <w:rtl w:val="0"/>
        </w:rPr>
        <w:t xml:space="preserve">.</w:t>
      </w:r>
    </w:p>
    <w:p w:rsidR="00000000" w:rsidDel="00000000" w:rsidP="00000000" w:rsidRDefault="00000000" w:rsidRPr="00000000" w14:paraId="0000003F">
      <w:pPr>
        <w:spacing w:line="360" w:lineRule="auto"/>
        <w:jc w:val="both"/>
        <w:rPr>
          <w:color w:val="1f1f1f"/>
          <w:sz w:val="24"/>
          <w:szCs w:val="24"/>
        </w:rPr>
      </w:pPr>
      <w:r w:rsidDel="00000000" w:rsidR="00000000" w:rsidRPr="00000000">
        <w:rPr>
          <w:rtl w:val="0"/>
        </w:rPr>
      </w:r>
    </w:p>
    <w:p w:rsidR="00000000" w:rsidDel="00000000" w:rsidP="00000000" w:rsidRDefault="00000000" w:rsidRPr="00000000" w14:paraId="00000040">
      <w:pPr>
        <w:spacing w:line="360" w:lineRule="auto"/>
        <w:jc w:val="both"/>
        <w:rPr>
          <w:color w:val="1f1f1f"/>
          <w:sz w:val="24"/>
          <w:szCs w:val="24"/>
        </w:rPr>
      </w:pPr>
      <w:r w:rsidDel="00000000" w:rsidR="00000000" w:rsidRPr="00000000">
        <w:rPr>
          <w:rtl w:val="0"/>
        </w:rPr>
        <w:t xml:space="preserve">Ahora bien, al trasladar el foco hacia la digitalización de los procesos de almacenamiento, Chávez Palomino (2024) investigó la transición tecnológica en una empresa importadora en Lima, sosteniendo que la dependencia de métodos manuales ha generado retrasos en la entrega de productos y una discrepancia aproximada del 12 % entre los registros y las existencias reales. Como solución computacional, el autor desarrolló un sistema web bajo el patrón arquitectónico MVC y con una base de datos relacional, registrando incrementos notables del 23,48 % en el control de inventario y del 21,65 % en la exactitud del inventario. Este antecedente corrobora, desde la ingeniería de sistemas, que el abandono de los registros manuales y las hojas de cálculo resulta imprescindible para garantizar la integridad transaccional de los datos de inventario.</w:t>
      </w:r>
      <w:r w:rsidDel="00000000" w:rsidR="00000000" w:rsidRPr="00000000">
        <w:rPr>
          <w:rtl w:val="0"/>
        </w:rPr>
      </w:r>
    </w:p>
    <w:p w:rsidR="00000000" w:rsidDel="00000000" w:rsidP="00000000" w:rsidRDefault="00000000" w:rsidRPr="00000000" w14:paraId="00000041">
      <w:pPr>
        <w:spacing w:after="240" w:before="240" w:lineRule="auto"/>
        <w:ind w:firstLine="720"/>
        <w:rPr/>
      </w:pPr>
      <w:r w:rsidDel="00000000" w:rsidR="00000000" w:rsidRPr="00000000">
        <w:rPr>
          <w:rtl w:val="0"/>
        </w:rPr>
        <w:t xml:space="preserve">En una perspectiva de desarrollo de software integral para operaciones logísticas, Prada Leiva et al. (2026) construyeron la plataforma Restify, adoptando un enfoque modular basado en microservicios, lo que permitió una construcción escalable y mantenible de la plataforma, separando completamente la aplicación móvil para la recepción de pedidos del portal web destinado a la gestión administrativa. En su diagnóstico de campo, los autores observaron que el registro de un pedido tomaba aproximadamente 135 segundos en condiciones normales y hasta 300 segundos cuando se presentaban errores, logrando reducir dicho tiempo a un rango de 95 a 105 segundos y estabilizar el flujo de órdenes mediante la sincronización en tiempo real con WebSockets. Este aporte valida que la integración desacoplada entre clientes móviles y capas web de administración minimiza el impacto de los fallos operativos y optimiza los tiempos de respuesta.</w:t>
      </w:r>
    </w:p>
    <w:p w:rsidR="00000000" w:rsidDel="00000000" w:rsidP="00000000" w:rsidRDefault="00000000" w:rsidRPr="00000000" w14:paraId="00000042">
      <w:pPr>
        <w:spacing w:line="360" w:lineRule="auto"/>
        <w:jc w:val="both"/>
        <w:rPr>
          <w:color w:val="1f1f1f"/>
          <w:sz w:val="24"/>
          <w:szCs w:val="24"/>
        </w:rPr>
      </w:pPr>
      <w:r w:rsidDel="00000000" w:rsidR="00000000" w:rsidRPr="00000000">
        <w:rPr>
          <w:rtl w:val="0"/>
        </w:rPr>
        <w:t xml:space="preserve">Profundizando en los requerimientos arquitectónicos de baja latencia para almacenes inteligentes, Khan et al. (2022) plantearon que la automatización de almacenes suele presentar desafíos durante su diseño y despliegue exitoso. Para solventar los bloqueos inherentes a los sistemas transaccionales monolíticos, los autores propusieron un sistema WMS basado en IoT y modelado mediante vistas arquitectónicas, el cual incorporó los protocolos ligeros MQTT y WebSockets para alcanzar una eficiencia general de hasta el 88 % en comparación con la arquitectura anterior. Este antecedente fundamenta que el desacoplamiento de los módulos de captura respecto de la base de datos central constituye un requisito técnico crítico para soportar la concurrencia de eventos en piso en tiempos inferiores a un segundo</w:t>
      </w:r>
      <w:r w:rsidDel="00000000" w:rsidR="00000000" w:rsidRPr="00000000">
        <w:rPr>
          <w:color w:val="1f1f1f"/>
          <w:sz w:val="24"/>
          <w:szCs w:val="24"/>
          <w:rtl w:val="0"/>
        </w:rPr>
        <w:t xml:space="preserve">.</w:t>
      </w:r>
    </w:p>
    <w:p w:rsidR="00000000" w:rsidDel="00000000" w:rsidP="00000000" w:rsidRDefault="00000000" w:rsidRPr="00000000" w14:paraId="00000043">
      <w:pPr>
        <w:spacing w:line="360" w:lineRule="auto"/>
        <w:jc w:val="both"/>
        <w:rPr>
          <w:color w:val="1f1f1f"/>
          <w:sz w:val="24"/>
          <w:szCs w:val="24"/>
        </w:rPr>
      </w:pPr>
      <w:r w:rsidDel="00000000" w:rsidR="00000000" w:rsidRPr="00000000">
        <w:rPr>
          <w:rtl w:val="0"/>
        </w:rPr>
      </w:r>
    </w:p>
    <w:p w:rsidR="00000000" w:rsidDel="00000000" w:rsidP="00000000" w:rsidRDefault="00000000" w:rsidRPr="00000000" w14:paraId="00000044">
      <w:pPr>
        <w:spacing w:line="360" w:lineRule="auto"/>
        <w:jc w:val="both"/>
        <w:rPr/>
      </w:pPr>
      <w:r w:rsidDel="00000000" w:rsidR="00000000" w:rsidRPr="00000000">
        <w:rPr>
          <w:color w:val="1f1f1f"/>
          <w:sz w:val="24"/>
          <w:szCs w:val="24"/>
          <w:rtl w:val="0"/>
        </w:rPr>
        <w:t xml:space="preserve">Sin embargo, la automatización y la dependencia de plataformas tecnológicas conllevan</w:t>
      </w:r>
      <w:r w:rsidDel="00000000" w:rsidR="00000000" w:rsidRPr="00000000">
        <w:rPr>
          <w:rtl w:val="0"/>
        </w:rPr>
        <w:t xml:space="preserve"> vulnerabilidades de infraestructura impactan directamente el rendimiento laboral, según demostraron Klumpp y Loske (2021) al revelar que las interrupciones, en muchos casos, generan mayores tiempos de espera para los trabajadores, como preparadores de pedidos y conductores de camiones, incrementando el impacto operativo y afectando la eficiencia debido a interrupciones originadas, por ejemplo, por los sistemas de tecnologías de la información. Mediante la formulación de un modelo no paramétrico de análisis envolvente de datos en red (NDEA), los autores evaluaron la degradación de la eficiencia provocada por caídas de red y latencia del software de almacén. Esta investigación comprueba que evaluar al personal logístico mediante mediciones unidimensionales de tiempo bruto constituye un sesgo técnico, al imputar al trabajador los tiempos muertos causados por la indisponibilidad de las plataformas digitales.</w:t>
      </w:r>
    </w:p>
    <w:p w:rsidR="00000000" w:rsidDel="00000000" w:rsidP="00000000" w:rsidRDefault="00000000" w:rsidRPr="00000000" w14:paraId="00000045">
      <w:pPr>
        <w:spacing w:line="360" w:lineRule="auto"/>
        <w:ind w:left="0" w:firstLine="0"/>
        <w:jc w:val="both"/>
        <w:rPr>
          <w:color w:val="1f1f1f"/>
          <w:sz w:val="24"/>
          <w:szCs w:val="24"/>
        </w:rPr>
      </w:pPr>
      <w:r w:rsidDel="00000000" w:rsidR="00000000" w:rsidRPr="00000000">
        <w:rPr>
          <w:rtl w:val="0"/>
        </w:rPr>
      </w:r>
    </w:p>
    <w:p w:rsidR="00000000" w:rsidDel="00000000" w:rsidP="00000000" w:rsidRDefault="00000000" w:rsidRPr="00000000" w14:paraId="00000046">
      <w:pPr>
        <w:spacing w:line="360" w:lineRule="auto"/>
        <w:jc w:val="both"/>
        <w:rPr>
          <w:color w:val="1f1f1f"/>
          <w:sz w:val="24"/>
          <w:szCs w:val="24"/>
        </w:rPr>
      </w:pPr>
      <w:r w:rsidDel="00000000" w:rsidR="00000000" w:rsidRPr="00000000">
        <w:rPr>
          <w:rtl w:val="0"/>
        </w:rPr>
        <w:t xml:space="preserve">Finalmente, al examinar la convergencia entre los algoritmos de control y el factor humano dentro de la Industria 4.0, Neumann et al. (2021) enfatizaron de manera determinante que diseñar un sistema y considerar el factor humano como un aspecto secundario no conduce a un sistema eficiente y productivo. Los autores argumentaron que la supervisión automatizada de los ritmos de trabajo que ignora la capacidad cognitiva y física del operario puede generar beneficios aparentes y tender hacia estados inseguros. Esta contribución demuestra, tanto teórica como empíricamente, la necesidad de diseñar sistemas sociotécnicos en los cuales las plataformas de medición del trabajo integren modelos algorítmicos multidimensionales que aíslen las perturbaciones exógenas, garantizando un marco de evaluación objetivo, equitativo y sostenible. </w:t>
      </w:r>
      <w:r w:rsidDel="00000000" w:rsidR="00000000" w:rsidRPr="00000000">
        <w:rPr>
          <w:rtl w:val="0"/>
        </w:rPr>
      </w:r>
    </w:p>
    <w:p w:rsidR="00000000" w:rsidDel="00000000" w:rsidP="00000000" w:rsidRDefault="00000000" w:rsidRPr="00000000" w14:paraId="00000047">
      <w:pPr>
        <w:spacing w:line="360" w:lineRule="auto"/>
        <w:jc w:val="both"/>
        <w:rPr>
          <w:color w:val="1f1f1f"/>
          <w:sz w:val="24"/>
          <w:szCs w:val="24"/>
        </w:rPr>
      </w:pPr>
      <w:r w:rsidDel="00000000" w:rsidR="00000000" w:rsidRPr="00000000">
        <w:rPr>
          <w:rtl w:val="0"/>
        </w:rPr>
      </w:r>
    </w:p>
    <w:p w:rsidR="00000000" w:rsidDel="00000000" w:rsidP="00000000" w:rsidRDefault="00000000" w:rsidRPr="00000000" w14:paraId="00000048">
      <w:pPr>
        <w:pStyle w:val="Heading2"/>
        <w:pBdr>
          <w:top w:color="auto" w:space="0" w:sz="0" w:val="none"/>
          <w:left w:color="auto" w:space="0" w:sz="0" w:val="none"/>
          <w:bottom w:color="auto" w:space="0" w:sz="0" w:val="none"/>
          <w:right w:color="auto" w:space="0" w:sz="0" w:val="none"/>
          <w:between w:color="auto" w:space="0" w:sz="0" w:val="none"/>
        </w:pBdr>
        <w:spacing w:after="0" w:before="0" w:line="360" w:lineRule="auto"/>
        <w:rPr/>
      </w:pPr>
      <w:bookmarkStart w:colFirst="0" w:colLast="0" w:name="_cj4uu7qyf6b9" w:id="0"/>
      <w:bookmarkEnd w:id="0"/>
      <w:r w:rsidDel="00000000" w:rsidR="00000000" w:rsidRPr="00000000">
        <w:rPr>
          <w:rtl w:val="0"/>
        </w:rPr>
        <w:t xml:space="preserve">1.2 Caracterización del problema del proyecto</w:t>
      </w:r>
    </w:p>
    <w:p w:rsidR="00000000" w:rsidDel="00000000" w:rsidP="00000000" w:rsidRDefault="00000000" w:rsidRPr="00000000" w14:paraId="00000049">
      <w:pPr>
        <w:spacing w:line="360" w:lineRule="auto"/>
        <w:jc w:val="both"/>
        <w:rPr>
          <w:sz w:val="24"/>
          <w:szCs w:val="24"/>
        </w:rPr>
      </w:pPr>
      <w:r w:rsidDel="00000000" w:rsidR="00000000" w:rsidRPr="00000000">
        <w:rPr>
          <w:rtl w:val="0"/>
        </w:rPr>
        <w:t xml:space="preserve">El proceso de preparación de pedidos (picking) en el Centro de Distribución Fármaco (CDF) de la empresa DICEGSA presenta ineficiencias derivadas de su actual esquema de evaluación operativa. La causa directa radica en el uso de un modelo de medición unidimensional, el cual calcula el rendimiento del operario basándose únicamente en el tiempo bruto transcurrido desde la asignación del pedido hasta su finalización. De manera indirecta, este método carece de mecanismos para identificar, tipificar y aislar las interrupciones exógenas que no dependen del trabajador, tales como los quiebres de stock en los estantes, la latencia del sistema ERP corporativo o los tiempos de espera normativos requeridos por la regencia farmacéutica.</w:t>
      </w:r>
      <w:r w:rsidDel="00000000" w:rsidR="00000000" w:rsidRPr="00000000">
        <w:rPr>
          <w:rtl w:val="0"/>
        </w:rPr>
      </w:r>
    </w:p>
    <w:p w:rsidR="00000000" w:rsidDel="00000000" w:rsidP="00000000" w:rsidRDefault="00000000" w:rsidRPr="00000000" w14:paraId="0000004A">
      <w:pPr>
        <w:spacing w:line="360" w:lineRule="auto"/>
        <w:jc w:val="both"/>
        <w:rPr>
          <w:sz w:val="24"/>
          <w:szCs w:val="24"/>
        </w:rPr>
      </w:pPr>
      <w:r w:rsidDel="00000000" w:rsidR="00000000" w:rsidRPr="00000000">
        <w:rPr>
          <w:rtl w:val="0"/>
        </w:rPr>
      </w:r>
    </w:p>
    <w:p w:rsidR="00000000" w:rsidDel="00000000" w:rsidP="00000000" w:rsidRDefault="00000000" w:rsidRPr="00000000" w14:paraId="0000004B">
      <w:pPr>
        <w:spacing w:line="360" w:lineRule="auto"/>
        <w:jc w:val="both"/>
        <w:rPr>
          <w:sz w:val="24"/>
          <w:szCs w:val="24"/>
        </w:rPr>
      </w:pPr>
      <w:r w:rsidDel="00000000" w:rsidR="00000000" w:rsidRPr="00000000">
        <w:rPr>
          <w:sz w:val="24"/>
          <w:szCs w:val="24"/>
          <w:rtl w:val="0"/>
        </w:rPr>
        <w:t xml:space="preserve">C</w:t>
      </w:r>
      <w:r w:rsidDel="00000000" w:rsidR="00000000" w:rsidRPr="00000000">
        <w:rPr>
          <w:rtl w:val="0"/>
        </w:rPr>
        <w:t xml:space="preserve">omo consecuencia de esta limitación, se desencadenan efectos adversos a nivel técnico, operativo y organizacional. Al imputar los tiempos muertos como ineficiencias del colaborador, se genera un esquema evaluativo punitivo que afecta la asignación de incentivos, perjudica el clima laboral y eleva el estrés en las líneas de alistamiento. Simultáneamente, la falta de trazabilidad en tiempo real impide a la supervisión detectar, visibilizar y mitigar los cuellos de botella de forma oportuna. Asimismo, la presión por cumplir con métricas de tiempo inflexibles propicia un desbalance con la calidad, incrementando el riesgo de errores en la preparación de pedidos que posteriormente se traducen en devoluciones y sobrecostos operativos.</w:t>
      </w:r>
      <w:r w:rsidDel="00000000" w:rsidR="00000000" w:rsidRPr="00000000">
        <w:rPr>
          <w:rtl w:val="0"/>
        </w:rPr>
      </w:r>
    </w:p>
    <w:p w:rsidR="00000000" w:rsidDel="00000000" w:rsidP="00000000" w:rsidRDefault="00000000" w:rsidRPr="00000000" w14:paraId="0000004C">
      <w:pPr>
        <w:spacing w:line="360" w:lineRule="auto"/>
        <w:jc w:val="both"/>
        <w:rPr>
          <w:sz w:val="24"/>
          <w:szCs w:val="24"/>
        </w:rPr>
      </w:pPr>
      <w:r w:rsidDel="00000000" w:rsidR="00000000" w:rsidRPr="00000000">
        <w:rPr>
          <w:rtl w:val="0"/>
        </w:rPr>
      </w:r>
    </w:p>
    <w:p w:rsidR="00000000" w:rsidDel="00000000" w:rsidP="00000000" w:rsidRDefault="00000000" w:rsidRPr="00000000" w14:paraId="0000004D">
      <w:pPr>
        <w:spacing w:line="360" w:lineRule="auto"/>
        <w:jc w:val="both"/>
        <w:rPr>
          <w:sz w:val="24"/>
          <w:szCs w:val="24"/>
        </w:rPr>
      </w:pPr>
      <w:r w:rsidDel="00000000" w:rsidR="00000000" w:rsidRPr="00000000">
        <w:rPr>
          <w:sz w:val="24"/>
          <w:szCs w:val="24"/>
          <w:rtl w:val="0"/>
        </w:rPr>
        <w:t xml:space="preserve">Esta dinámica evidencia una clara brecha estructural entre la rigidez del esquema transaccional vigente y las necesidades de control logístico de la empresa. Mientras la situación actual sostiene una supervisión sesgada que prioriza la velocidad bruta a expensas de la exactitud y la equidad laboral, la situación deseada demanda un modelo de medición multidimensional. Este escenario ideal requiere la capacidad operativa de registrar los eventos en piso en tiempo real, aislar las demoras externas de la disponibilidad neta del operario y ponderar el desempeño garantizando la calidad del despacho, estableciendo así un marco de evaluación objetivo, transparente y sustentable.</w:t>
      </w:r>
    </w:p>
    <w:p w:rsidR="00000000" w:rsidDel="00000000" w:rsidP="00000000" w:rsidRDefault="00000000" w:rsidRPr="00000000" w14:paraId="0000004E">
      <w:pPr>
        <w:spacing w:line="360" w:lineRule="auto"/>
        <w:jc w:val="both"/>
        <w:rPr>
          <w:sz w:val="24"/>
          <w:szCs w:val="24"/>
        </w:rPr>
      </w:pPr>
      <w:r w:rsidDel="00000000" w:rsidR="00000000" w:rsidRPr="00000000">
        <w:rPr>
          <w:rtl w:val="0"/>
        </w:rPr>
      </w:r>
    </w:p>
    <w:p w:rsidR="00000000" w:rsidDel="00000000" w:rsidP="00000000" w:rsidRDefault="00000000" w:rsidRPr="00000000" w14:paraId="0000004F">
      <w:pPr>
        <w:pStyle w:val="Heading2"/>
        <w:pBdr>
          <w:top w:color="auto" w:space="0" w:sz="0" w:val="none"/>
          <w:left w:color="auto" w:space="0" w:sz="0" w:val="none"/>
          <w:bottom w:color="auto" w:space="0" w:sz="0" w:val="none"/>
          <w:right w:color="auto" w:space="0" w:sz="0" w:val="none"/>
          <w:between w:color="auto" w:space="0" w:sz="0" w:val="none"/>
        </w:pBdr>
        <w:spacing w:line="360" w:lineRule="auto"/>
        <w:rPr/>
      </w:pPr>
      <w:bookmarkStart w:colFirst="0" w:colLast="0" w:name="_chbn85cxpmt9" w:id="1"/>
      <w:bookmarkEnd w:id="1"/>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2"/>
        <w:pBdr>
          <w:top w:color="auto" w:space="0" w:sz="0" w:val="none"/>
          <w:left w:color="auto" w:space="0" w:sz="0" w:val="none"/>
          <w:bottom w:color="auto" w:space="0" w:sz="0" w:val="none"/>
          <w:right w:color="auto" w:space="0" w:sz="0" w:val="none"/>
          <w:between w:color="auto" w:space="0" w:sz="0" w:val="none"/>
        </w:pBdr>
        <w:spacing w:line="360" w:lineRule="auto"/>
        <w:rPr/>
      </w:pPr>
      <w:bookmarkStart w:colFirst="0" w:colLast="0" w:name="_fujxsq1hth5r" w:id="2"/>
      <w:bookmarkEnd w:id="2"/>
      <w:r w:rsidDel="00000000" w:rsidR="00000000" w:rsidRPr="00000000">
        <w:rPr>
          <w:rtl w:val="0"/>
        </w:rPr>
        <w:t xml:space="preserve">1.3 Pregunta general y preguntas específicas</w:t>
      </w:r>
    </w:p>
    <w:p w:rsidR="00000000" w:rsidDel="00000000" w:rsidP="00000000" w:rsidRDefault="00000000" w:rsidRPr="00000000" w14:paraId="00000051">
      <w:pPr>
        <w:pStyle w:val="Heading3"/>
        <w:spacing w:line="360" w:lineRule="auto"/>
        <w:rPr/>
      </w:pPr>
      <w:bookmarkStart w:colFirst="0" w:colLast="0" w:name="_alwt0s3nq1g6" w:id="3"/>
      <w:bookmarkEnd w:id="3"/>
      <w:r w:rsidDel="00000000" w:rsidR="00000000" w:rsidRPr="00000000">
        <w:rPr>
          <w:rtl w:val="0"/>
        </w:rPr>
        <w:t xml:space="preserve">1.3.1. Pregunta general</w:t>
      </w:r>
    </w:p>
    <w:p w:rsidR="00000000" w:rsidDel="00000000" w:rsidP="00000000" w:rsidRDefault="00000000" w:rsidRPr="00000000" w14:paraId="00000052">
      <w:pPr>
        <w:spacing w:line="360" w:lineRule="auto"/>
        <w:jc w:val="both"/>
        <w:rPr>
          <w:sz w:val="24"/>
          <w:szCs w:val="24"/>
        </w:rPr>
      </w:pPr>
      <w:r w:rsidDel="00000000" w:rsidR="00000000" w:rsidRPr="00000000">
        <w:rPr>
          <w:sz w:val="24"/>
          <w:szCs w:val="24"/>
          <w:rtl w:val="0"/>
        </w:rPr>
        <w:t xml:space="preserve">¿De qué manera el desarrollo de una plataforma web, basada en el indicador </w:t>
      </w:r>
      <w:r w:rsidDel="00000000" w:rsidR="00000000" w:rsidRPr="00000000">
        <w:rPr>
          <w:i w:val="1"/>
          <w:iCs w:val="1"/>
          <w:sz w:val="24"/>
          <w:szCs w:val="24"/>
          <w:rtl w:val="0"/>
        </w:rPr>
        <w:t xml:space="preserve">Overall Labor Effectiveness</w:t>
      </w:r>
      <w:r w:rsidDel="00000000" w:rsidR="00000000" w:rsidRPr="00000000">
        <w:rPr>
          <w:sz w:val="24"/>
          <w:szCs w:val="24"/>
          <w:rtl w:val="0"/>
        </w:rPr>
        <w:t xml:space="preserve"> (OLE) y la gestión visual Kanban, permite optimizar la evaluación operativa y la trazabilidad en el proceso de alisto del Centro de Distribución Fármaco (CDF) de DICEGSA?</w:t>
      </w:r>
    </w:p>
    <w:p w:rsidR="00000000" w:rsidDel="00000000" w:rsidP="00000000" w:rsidRDefault="00000000" w:rsidRPr="00000000" w14:paraId="00000053">
      <w:pPr>
        <w:spacing w:line="360" w:lineRule="auto"/>
        <w:jc w:val="both"/>
        <w:rPr>
          <w:sz w:val="24"/>
          <w:szCs w:val="24"/>
        </w:rPr>
      </w:pPr>
      <w:r w:rsidDel="00000000" w:rsidR="00000000" w:rsidRPr="00000000">
        <w:rPr>
          <w:rtl w:val="0"/>
        </w:rPr>
      </w:r>
    </w:p>
    <w:p w:rsidR="00000000" w:rsidDel="00000000" w:rsidP="00000000" w:rsidRDefault="00000000" w:rsidRPr="00000000" w14:paraId="00000054">
      <w:pPr>
        <w:pStyle w:val="Heading3"/>
        <w:spacing w:line="360" w:lineRule="auto"/>
        <w:rPr/>
      </w:pPr>
      <w:bookmarkStart w:colFirst="0" w:colLast="0" w:name="_1dclfgmqnqf3" w:id="4"/>
      <w:bookmarkEnd w:id="4"/>
      <w:r w:rsidDel="00000000" w:rsidR="00000000" w:rsidRPr="00000000">
        <w:rPr>
          <w:rtl w:val="0"/>
        </w:rPr>
        <w:t xml:space="preserve">1.3.2. Preguntas específicas</w:t>
      </w:r>
    </w:p>
    <w:p w:rsidR="00000000" w:rsidDel="00000000" w:rsidP="00000000" w:rsidRDefault="00000000" w:rsidRPr="00000000" w14:paraId="00000055">
      <w:pPr>
        <w:numPr>
          <w:ilvl w:val="0"/>
          <w:numId w:val="6"/>
        </w:numPr>
        <w:spacing w:line="360" w:lineRule="auto"/>
        <w:ind w:left="720" w:hanging="360"/>
        <w:jc w:val="both"/>
        <w:rPr>
          <w:sz w:val="24"/>
          <w:szCs w:val="24"/>
        </w:rPr>
      </w:pPr>
      <w:r w:rsidDel="00000000" w:rsidR="00000000" w:rsidRPr="00000000">
        <w:rPr>
          <w:sz w:val="24"/>
          <w:szCs w:val="24"/>
          <w:rtl w:val="0"/>
        </w:rPr>
        <w:t xml:space="preserve">¿Cuáles son las deficiencias de trazabilidad, latencia de captura y sesgos de medición del sistema actual que impactan negativamente la evaluación del rendimiento en el proceso de alisto de CDF?</w:t>
      </w:r>
    </w:p>
    <w:p w:rsidR="00000000" w:rsidDel="00000000" w:rsidP="00000000" w:rsidRDefault="00000000" w:rsidRPr="00000000" w14:paraId="00000056">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57">
      <w:pPr>
        <w:numPr>
          <w:ilvl w:val="0"/>
          <w:numId w:val="6"/>
        </w:numPr>
        <w:spacing w:line="360" w:lineRule="auto"/>
        <w:ind w:left="720" w:hanging="360"/>
        <w:jc w:val="both"/>
        <w:rPr>
          <w:sz w:val="24"/>
          <w:szCs w:val="24"/>
        </w:rPr>
      </w:pPr>
      <w:r w:rsidDel="00000000" w:rsidR="00000000" w:rsidRPr="00000000">
        <w:rPr>
          <w:sz w:val="24"/>
          <w:szCs w:val="24"/>
          <w:rtl w:val="0"/>
        </w:rPr>
        <w:t xml:space="preserve">¿Cómo debe estructurarse el modelo del indicador OLE para aislar las interrupciones exógenas (no imputables) y cuantificar de manera equitativa la disponibilidad, el desempeño y la calidad del operario farmacéutico?</w:t>
      </w:r>
    </w:p>
    <w:p w:rsidR="00000000" w:rsidDel="00000000" w:rsidP="00000000" w:rsidRDefault="00000000" w:rsidRPr="00000000" w14:paraId="00000058">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59">
      <w:pPr>
        <w:numPr>
          <w:ilvl w:val="0"/>
          <w:numId w:val="6"/>
        </w:numPr>
        <w:spacing w:line="360" w:lineRule="auto"/>
        <w:ind w:left="720" w:hanging="360"/>
        <w:jc w:val="both"/>
        <w:rPr>
          <w:sz w:val="24"/>
          <w:szCs w:val="24"/>
        </w:rPr>
      </w:pPr>
      <w:r w:rsidDel="00000000" w:rsidR="00000000" w:rsidRPr="00000000">
        <w:rPr>
          <w:sz w:val="24"/>
          <w:szCs w:val="24"/>
          <w:rtl w:val="0"/>
        </w:rPr>
        <w:t xml:space="preserve">¿Qué patrones arquitectónicos y componentes tecnológicos se requieren para construir un tablero Kanban digital que capture eventos en tiempo real, operando de forma desacoplada y sin invadir el ERP corporativo de la empresa?</w:t>
      </w:r>
    </w:p>
    <w:p w:rsidR="00000000" w:rsidDel="00000000" w:rsidP="00000000" w:rsidRDefault="00000000" w:rsidRPr="00000000" w14:paraId="0000005A">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5B">
      <w:pPr>
        <w:numPr>
          <w:ilvl w:val="0"/>
          <w:numId w:val="6"/>
        </w:numPr>
        <w:spacing w:line="360" w:lineRule="auto"/>
        <w:ind w:left="720" w:hanging="360"/>
        <w:jc w:val="both"/>
        <w:rPr>
          <w:sz w:val="24"/>
          <w:szCs w:val="24"/>
        </w:rPr>
      </w:pPr>
      <w:r w:rsidDel="00000000" w:rsidR="00000000" w:rsidRPr="00000000">
        <w:rPr>
          <w:sz w:val="24"/>
          <w:szCs w:val="24"/>
          <w:rtl w:val="0"/>
        </w:rPr>
        <w:t xml:space="preserve">¿En qué medida la implementación de esta plataforma web mejora la precisión, equidad y visibilidad en tiempo real de la evaluación del rendimiento frente al método tradicional unidimensional?</w:t>
      </w:r>
    </w:p>
    <w:p w:rsidR="00000000" w:rsidDel="00000000" w:rsidP="00000000" w:rsidRDefault="00000000" w:rsidRPr="00000000" w14:paraId="0000005C">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5D">
      <w:pPr>
        <w:numPr>
          <w:ilvl w:val="0"/>
          <w:numId w:val="6"/>
        </w:numPr>
        <w:spacing w:line="360" w:lineRule="auto"/>
        <w:ind w:left="720" w:hanging="360"/>
        <w:jc w:val="both"/>
        <w:rPr>
          <w:sz w:val="24"/>
          <w:szCs w:val="24"/>
        </w:rPr>
      </w:pPr>
      <w:r w:rsidDel="00000000" w:rsidR="00000000" w:rsidRPr="00000000">
        <w:rPr>
          <w:sz w:val="24"/>
          <w:szCs w:val="24"/>
          <w:rtl w:val="0"/>
        </w:rPr>
        <w:t xml:space="preserve">¿Cuál es la viabilidad financiera y el retorno de inversión (ROI) proyectado al implementar esta solución tecnológica basada en código abierto, considerando la reducción de reprocesos y tiempos ociosos?</w:t>
      </w:r>
    </w:p>
    <w:p w:rsidR="00000000" w:rsidDel="00000000" w:rsidP="00000000" w:rsidRDefault="00000000" w:rsidRPr="00000000" w14:paraId="0000005E">
      <w:pPr>
        <w:spacing w:line="360" w:lineRule="auto"/>
        <w:jc w:val="both"/>
        <w:rPr>
          <w:sz w:val="24"/>
          <w:szCs w:val="24"/>
        </w:rPr>
      </w:pPr>
      <w:r w:rsidDel="00000000" w:rsidR="00000000" w:rsidRPr="00000000">
        <w:rPr>
          <w:rtl w:val="0"/>
        </w:rPr>
      </w:r>
    </w:p>
    <w:p w:rsidR="00000000" w:rsidDel="00000000" w:rsidP="00000000" w:rsidRDefault="00000000" w:rsidRPr="00000000" w14:paraId="0000005F">
      <w:pPr>
        <w:pStyle w:val="Heading2"/>
        <w:spacing w:line="360" w:lineRule="auto"/>
        <w:rPr/>
      </w:pPr>
      <w:bookmarkStart w:colFirst="0" w:colLast="0" w:name="_207yl9pl4suj" w:id="5"/>
      <w:bookmarkEnd w:id="5"/>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2"/>
        <w:spacing w:line="360" w:lineRule="auto"/>
        <w:rPr/>
      </w:pPr>
      <w:bookmarkStart w:colFirst="0" w:colLast="0" w:name="_yk01rxj9taey" w:id="6"/>
      <w:bookmarkEnd w:id="6"/>
      <w:r w:rsidDel="00000000" w:rsidR="00000000" w:rsidRPr="00000000">
        <w:rPr>
          <w:rtl w:val="0"/>
        </w:rPr>
        <w:t xml:space="preserve">1.4 Objetivo general y objetivos específicos</w:t>
      </w:r>
      <w:r w:rsidDel="00000000" w:rsidR="00000000" w:rsidRPr="00000000">
        <w:rPr>
          <w:rtl w:val="0"/>
        </w:rPr>
      </w:r>
    </w:p>
    <w:p w:rsidR="00000000" w:rsidDel="00000000" w:rsidP="00000000" w:rsidRDefault="00000000" w:rsidRPr="00000000" w14:paraId="00000061">
      <w:pPr>
        <w:pStyle w:val="Heading3"/>
        <w:pBdr>
          <w:top w:color="auto" w:space="0" w:sz="0" w:val="none"/>
          <w:left w:color="auto" w:space="0" w:sz="0" w:val="none"/>
          <w:bottom w:color="auto" w:space="0" w:sz="0" w:val="none"/>
          <w:right w:color="auto" w:space="0" w:sz="0" w:val="none"/>
          <w:between w:color="auto" w:space="0" w:sz="0" w:val="none"/>
        </w:pBdr>
        <w:spacing w:line="360" w:lineRule="auto"/>
        <w:rPr/>
      </w:pPr>
      <w:bookmarkStart w:colFirst="0" w:colLast="0" w:name="_11sj29vs9xpu" w:id="7"/>
      <w:bookmarkEnd w:id="7"/>
      <w:r w:rsidDel="00000000" w:rsidR="00000000" w:rsidRPr="00000000">
        <w:rPr>
          <w:rtl w:val="0"/>
        </w:rPr>
        <w:t xml:space="preserve">1.4.1. Objetivo general</w:t>
      </w:r>
      <w:r w:rsidDel="00000000" w:rsidR="00000000" w:rsidRPr="00000000">
        <w:rPr>
          <w:rtl w:val="0"/>
        </w:rPr>
      </w:r>
    </w:p>
    <w:p w:rsidR="00000000" w:rsidDel="00000000" w:rsidP="00000000" w:rsidRDefault="00000000" w:rsidRPr="00000000" w14:paraId="00000062">
      <w:pPr>
        <w:spacing w:line="360" w:lineRule="auto"/>
        <w:jc w:val="both"/>
        <w:rPr>
          <w:sz w:val="24"/>
          <w:szCs w:val="24"/>
        </w:rPr>
      </w:pPr>
      <w:r w:rsidDel="00000000" w:rsidR="00000000" w:rsidRPr="00000000">
        <w:rPr>
          <w:sz w:val="24"/>
          <w:szCs w:val="24"/>
          <w:rtl w:val="0"/>
        </w:rPr>
        <w:t xml:space="preserve">Desarrollar una plataforma web basada en el indicador </w:t>
      </w:r>
      <w:r w:rsidDel="00000000" w:rsidR="00000000" w:rsidRPr="00000000">
        <w:rPr>
          <w:i w:val="1"/>
          <w:iCs w:val="1"/>
          <w:sz w:val="24"/>
          <w:szCs w:val="24"/>
          <w:rtl w:val="0"/>
        </w:rPr>
        <w:t xml:space="preserve">Overall Labor Effectiveness</w:t>
      </w:r>
      <w:r w:rsidDel="00000000" w:rsidR="00000000" w:rsidRPr="00000000">
        <w:rPr>
          <w:sz w:val="24"/>
          <w:szCs w:val="24"/>
          <w:rtl w:val="0"/>
        </w:rPr>
        <w:t xml:space="preserve"> (OLE) y la gestión visual Kanban, para optimizar la evaluación operativa y la trazabilidad en el proceso de preparación de pedidos (alisto) del Centro de Distribución Fármaco (CDF) de DICEGSA.</w:t>
      </w:r>
    </w:p>
    <w:p w:rsidR="00000000" w:rsidDel="00000000" w:rsidP="00000000" w:rsidRDefault="00000000" w:rsidRPr="00000000" w14:paraId="00000063">
      <w:pPr>
        <w:spacing w:line="360" w:lineRule="auto"/>
        <w:jc w:val="both"/>
        <w:rPr>
          <w:sz w:val="24"/>
          <w:szCs w:val="24"/>
        </w:rPr>
      </w:pPr>
      <w:r w:rsidDel="00000000" w:rsidR="00000000" w:rsidRPr="00000000">
        <w:rPr>
          <w:rtl w:val="0"/>
        </w:rPr>
      </w:r>
    </w:p>
    <w:p w:rsidR="00000000" w:rsidDel="00000000" w:rsidP="00000000" w:rsidRDefault="00000000" w:rsidRPr="00000000" w14:paraId="00000064">
      <w:pPr>
        <w:pStyle w:val="Heading3"/>
        <w:spacing w:line="360" w:lineRule="auto"/>
        <w:rPr/>
      </w:pPr>
      <w:bookmarkStart w:colFirst="0" w:colLast="0" w:name="_dqg6gskf6rdy" w:id="8"/>
      <w:bookmarkEnd w:id="8"/>
      <w:r w:rsidDel="00000000" w:rsidR="00000000" w:rsidRPr="00000000">
        <w:rPr>
          <w:rtl w:val="0"/>
        </w:rPr>
        <w:t xml:space="preserve">1.4.2. Objetivos específicos</w:t>
      </w:r>
    </w:p>
    <w:p w:rsidR="00000000" w:rsidDel="00000000" w:rsidP="00000000" w:rsidRDefault="00000000" w:rsidRPr="00000000" w14:paraId="00000065">
      <w:pPr>
        <w:numPr>
          <w:ilvl w:val="0"/>
          <w:numId w:val="4"/>
        </w:numPr>
        <w:spacing w:line="360" w:lineRule="auto"/>
        <w:ind w:left="720" w:hanging="360"/>
        <w:jc w:val="both"/>
        <w:rPr>
          <w:sz w:val="24"/>
          <w:szCs w:val="24"/>
        </w:rPr>
      </w:pPr>
      <w:r w:rsidDel="00000000" w:rsidR="00000000" w:rsidRPr="00000000">
        <w:rPr>
          <w:sz w:val="24"/>
          <w:szCs w:val="24"/>
          <w:rtl w:val="0"/>
        </w:rPr>
        <w:t xml:space="preserve">Diagnosticar las deficiencias de trazabilidad, latencia de captura y sesgos de medición del sistema actual que impactan negativamente la evaluación del rendimiento en el proceso de alisto de CDF.</w:t>
      </w:r>
    </w:p>
    <w:p w:rsidR="00000000" w:rsidDel="00000000" w:rsidP="00000000" w:rsidRDefault="00000000" w:rsidRPr="00000000" w14:paraId="00000066">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67">
      <w:pPr>
        <w:numPr>
          <w:ilvl w:val="0"/>
          <w:numId w:val="4"/>
        </w:numPr>
        <w:spacing w:line="360" w:lineRule="auto"/>
        <w:ind w:left="720" w:hanging="360"/>
        <w:jc w:val="both"/>
        <w:rPr>
          <w:sz w:val="24"/>
          <w:szCs w:val="24"/>
        </w:rPr>
      </w:pPr>
      <w:r w:rsidDel="00000000" w:rsidR="00000000" w:rsidRPr="00000000">
        <w:rPr>
          <w:sz w:val="24"/>
          <w:szCs w:val="24"/>
          <w:rtl w:val="0"/>
        </w:rPr>
        <w:t xml:space="preserve">Modelar matemáticamente la estructura del indicador OLE para aislar las interrupciones exógenas (no imputables) y cuantificar de manera equitativa la disponibilidad, el desempeño y la calidad del operario farmacéutico.</w:t>
      </w:r>
    </w:p>
    <w:p w:rsidR="00000000" w:rsidDel="00000000" w:rsidP="00000000" w:rsidRDefault="00000000" w:rsidRPr="00000000" w14:paraId="00000068">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69">
      <w:pPr>
        <w:numPr>
          <w:ilvl w:val="0"/>
          <w:numId w:val="4"/>
        </w:numPr>
        <w:spacing w:line="360" w:lineRule="auto"/>
        <w:ind w:left="720" w:hanging="360"/>
        <w:jc w:val="both"/>
        <w:rPr>
          <w:sz w:val="24"/>
          <w:szCs w:val="24"/>
        </w:rPr>
      </w:pPr>
      <w:r w:rsidDel="00000000" w:rsidR="00000000" w:rsidRPr="00000000">
        <w:rPr>
          <w:sz w:val="24"/>
          <w:szCs w:val="24"/>
          <w:rtl w:val="0"/>
        </w:rPr>
        <w:t xml:space="preserve">Construir la plataforma web y el tablero Kanban digital aplicando patrones arquitectónicos desacoplados y orientados a eventos, garantizando la captura de datos en tiempo real sin intervenir o modificar el ERP corporativo de la empresa.</w:t>
      </w:r>
    </w:p>
    <w:p w:rsidR="00000000" w:rsidDel="00000000" w:rsidP="00000000" w:rsidRDefault="00000000" w:rsidRPr="00000000" w14:paraId="0000006A">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6B">
      <w:pPr>
        <w:numPr>
          <w:ilvl w:val="0"/>
          <w:numId w:val="4"/>
        </w:numPr>
        <w:spacing w:line="360" w:lineRule="auto"/>
        <w:ind w:left="720" w:hanging="360"/>
        <w:jc w:val="both"/>
        <w:rPr>
          <w:sz w:val="24"/>
          <w:szCs w:val="24"/>
        </w:rPr>
      </w:pPr>
      <w:r w:rsidDel="00000000" w:rsidR="00000000" w:rsidRPr="00000000">
        <w:rPr>
          <w:sz w:val="24"/>
          <w:szCs w:val="24"/>
          <w:rtl w:val="0"/>
        </w:rPr>
        <w:t xml:space="preserve">Validar la mejora en la precisión, equidad y visibilidad en tiempo real de la evaluación del rendimiento, contrastando las métricas generadas por la nueva plataforma web frente al método tradicional unidimensional.</w:t>
      </w:r>
    </w:p>
    <w:p w:rsidR="00000000" w:rsidDel="00000000" w:rsidP="00000000" w:rsidRDefault="00000000" w:rsidRPr="00000000" w14:paraId="0000006C">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6D">
      <w:pPr>
        <w:numPr>
          <w:ilvl w:val="0"/>
          <w:numId w:val="4"/>
        </w:numPr>
        <w:spacing w:line="360" w:lineRule="auto"/>
        <w:ind w:left="720" w:hanging="360"/>
        <w:jc w:val="both"/>
        <w:rPr>
          <w:sz w:val="24"/>
          <w:szCs w:val="24"/>
        </w:rPr>
      </w:pPr>
      <w:r w:rsidDel="00000000" w:rsidR="00000000" w:rsidRPr="00000000">
        <w:rPr>
          <w:sz w:val="24"/>
          <w:szCs w:val="24"/>
          <w:rtl w:val="0"/>
        </w:rPr>
        <w:t xml:space="preserve">Evaluar la viabilidad financiera y el retorno de inversión (ROI) proyectado de la solución tecnológica basada en código abierto, cuantificando el impacto económico derivado de la reducción de reprocesos y tiempos ociosos.</w:t>
      </w:r>
    </w:p>
    <w:p w:rsidR="00000000" w:rsidDel="00000000" w:rsidP="00000000" w:rsidRDefault="00000000" w:rsidRPr="00000000" w14:paraId="0000006E">
      <w:pPr>
        <w:spacing w:line="360"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6F">
      <w:pPr>
        <w:spacing w:line="360" w:lineRule="auto"/>
        <w:ind w:left="720" w:firstLine="0"/>
        <w:jc w:val="both"/>
        <w:rPr/>
      </w:pPr>
      <w:r w:rsidDel="00000000" w:rsidR="00000000" w:rsidRPr="00000000">
        <w:rPr>
          <w:rtl w:val="0"/>
        </w:rPr>
      </w:r>
    </w:p>
    <w:p w:rsidR="00000000" w:rsidDel="00000000" w:rsidP="00000000" w:rsidRDefault="00000000" w:rsidRPr="00000000" w14:paraId="00000070">
      <w:pPr>
        <w:pStyle w:val="Heading2"/>
        <w:pBdr>
          <w:top w:color="auto" w:space="0" w:sz="0" w:val="none"/>
          <w:left w:color="auto" w:space="0" w:sz="0" w:val="none"/>
          <w:bottom w:color="auto" w:space="0" w:sz="0" w:val="none"/>
          <w:right w:color="auto" w:space="0" w:sz="0" w:val="none"/>
          <w:between w:color="auto" w:space="0" w:sz="0" w:val="none"/>
        </w:pBdr>
        <w:spacing w:line="360" w:lineRule="auto"/>
        <w:rPr/>
      </w:pPr>
      <w:bookmarkStart w:colFirst="0" w:colLast="0" w:name="_bah8usxoyiw" w:id="9"/>
      <w:bookmarkEnd w:id="9"/>
      <w:r w:rsidDel="00000000" w:rsidR="00000000" w:rsidRPr="00000000">
        <w:rPr>
          <w:rtl w:val="0"/>
        </w:rPr>
        <w:t xml:space="preserve">1.5 Supuestos</w:t>
      </w:r>
    </w:p>
    <w:p w:rsidR="00000000" w:rsidDel="00000000" w:rsidP="00000000" w:rsidRDefault="00000000" w:rsidRPr="00000000" w14:paraId="00000071">
      <w:pPr>
        <w:spacing w:line="360" w:lineRule="auto"/>
        <w:rPr/>
      </w:pPr>
      <w:r w:rsidDel="00000000" w:rsidR="00000000" w:rsidRPr="00000000">
        <w:rPr>
          <w:rtl w:val="0"/>
        </w:rPr>
        <w:t xml:space="preserve">En relación con el diagnóstico inicial, se asume que la administración del Centro de Distribución Fármaco (CDF) facilitará el acceso a los registros de tiempos, órdenes de despacho y reportes de penalización, y que el personal operativo colaborará de forma transparente en la identificación de las causas reales de interrupción en el piso de trabajo.</w:t>
      </w:r>
    </w:p>
    <w:p w:rsidR="00000000" w:rsidDel="00000000" w:rsidP="00000000" w:rsidRDefault="00000000" w:rsidRPr="00000000" w14:paraId="00000072">
      <w:pPr>
        <w:spacing w:line="360" w:lineRule="auto"/>
        <w:rPr/>
      </w:pPr>
      <w:r w:rsidDel="00000000" w:rsidR="00000000" w:rsidRPr="00000000">
        <w:rPr>
          <w:rtl w:val="0"/>
        </w:rPr>
      </w:r>
    </w:p>
    <w:p w:rsidR="00000000" w:rsidDel="00000000" w:rsidP="00000000" w:rsidRDefault="00000000" w:rsidRPr="00000000" w14:paraId="00000073">
      <w:pPr>
        <w:spacing w:line="360" w:lineRule="auto"/>
        <w:rPr/>
      </w:pPr>
      <w:r w:rsidDel="00000000" w:rsidR="00000000" w:rsidRPr="00000000">
        <w:rPr>
          <w:rtl w:val="0"/>
        </w:rPr>
        <w:t xml:space="preserve">Respecto al modelado del indicador, se presupone viable parametrizar y clasificar las órdenes de trabajo según su complejidad operativa (como fármacos controlados o cadena de frío), y que la empresa validará formalmente la formulación matemática que aísla las demoras no imputables al colaborador dentro del cálculo de disponibilidad.</w:t>
      </w:r>
    </w:p>
    <w:p w:rsidR="00000000" w:rsidDel="00000000" w:rsidP="00000000" w:rsidRDefault="00000000" w:rsidRPr="00000000" w14:paraId="00000074">
      <w:pPr>
        <w:spacing w:line="360" w:lineRule="auto"/>
        <w:rPr/>
      </w:pPr>
      <w:r w:rsidDel="00000000" w:rsidR="00000000" w:rsidRPr="00000000">
        <w:rPr>
          <w:rtl w:val="0"/>
        </w:rPr>
      </w:r>
    </w:p>
    <w:p w:rsidR="00000000" w:rsidDel="00000000" w:rsidP="00000000" w:rsidRDefault="00000000" w:rsidRPr="00000000" w14:paraId="00000075">
      <w:pPr>
        <w:spacing w:line="360" w:lineRule="auto"/>
        <w:rPr/>
      </w:pPr>
      <w:r w:rsidDel="00000000" w:rsidR="00000000" w:rsidRPr="00000000">
        <w:rPr>
          <w:rtl w:val="0"/>
        </w:rPr>
        <w:t xml:space="preserve">En el ámbito de la arquitectura y desarrollo de software, se parte del supuesto de que las estaciones de trabajo disponen de navegadores web compatibles y una conectividad de red local (LAN/WLAN) con estabilidad suficiente para sincronizar eventos por WebSockets, permitiendo que la plataforma interactúe en modo solo lectura de manera desacoplada y sin invadir la base de datos del ERP corporativo.</w:t>
      </w:r>
    </w:p>
    <w:p w:rsidR="00000000" w:rsidDel="00000000" w:rsidP="00000000" w:rsidRDefault="00000000" w:rsidRPr="00000000" w14:paraId="00000076">
      <w:pPr>
        <w:spacing w:line="360" w:lineRule="auto"/>
        <w:rPr/>
      </w:pPr>
      <w:r w:rsidDel="00000000" w:rsidR="00000000" w:rsidRPr="00000000">
        <w:rPr>
          <w:rtl w:val="0"/>
        </w:rPr>
      </w:r>
    </w:p>
    <w:p w:rsidR="00000000" w:rsidDel="00000000" w:rsidP="00000000" w:rsidRDefault="00000000" w:rsidRPr="00000000" w14:paraId="00000077">
      <w:pPr>
        <w:spacing w:line="360" w:lineRule="auto"/>
        <w:rPr/>
      </w:pPr>
      <w:r w:rsidDel="00000000" w:rsidR="00000000" w:rsidRPr="00000000">
        <w:rPr>
          <w:rtl w:val="0"/>
        </w:rPr>
        <w:t xml:space="preserve">En cuanto a la validación de la plataforma, se asume que se dispondrá de un lote representativo de órdenes y turnos para contrastar empíricamente los resultados del modelo multidimensional frente al método tradicional, contando con el criterio de supervisores y expertos para corroborar la precisión y equidad de la nueva medición.</w:t>
      </w:r>
    </w:p>
    <w:p w:rsidR="00000000" w:rsidDel="00000000" w:rsidP="00000000" w:rsidRDefault="00000000" w:rsidRPr="00000000" w14:paraId="00000078">
      <w:pPr>
        <w:spacing w:line="360" w:lineRule="auto"/>
        <w:rPr/>
      </w:pPr>
      <w:r w:rsidDel="00000000" w:rsidR="00000000" w:rsidRPr="00000000">
        <w:rPr>
          <w:rtl w:val="0"/>
        </w:rPr>
      </w:r>
    </w:p>
    <w:p w:rsidR="00000000" w:rsidDel="00000000" w:rsidP="00000000" w:rsidRDefault="00000000" w:rsidRPr="00000000" w14:paraId="00000079">
      <w:pPr>
        <w:spacing w:line="360" w:lineRule="auto"/>
        <w:rPr/>
      </w:pPr>
      <w:r w:rsidDel="00000000" w:rsidR="00000000" w:rsidRPr="00000000">
        <w:rPr>
          <w:rtl w:val="0"/>
        </w:rPr>
        <w:t xml:space="preserve">En cuanto a la evaluación financiera, se presupone que la gerencia facilitará estimaciones de costos referenciales asociados a horas improductivas, reprocesos y devoluciones, lo que permitirá proyectar de forma objetiva el retorno de inversión (ROI) derivado del uso de una arquitectura basada en código abierto.</w:t>
      </w:r>
    </w:p>
    <w:p w:rsidR="00000000" w:rsidDel="00000000" w:rsidP="00000000" w:rsidRDefault="00000000" w:rsidRPr="00000000" w14:paraId="0000007A">
      <w:pPr>
        <w:spacing w:line="360" w:lineRule="auto"/>
        <w:rPr/>
      </w:pPr>
      <w:r w:rsidDel="00000000" w:rsidR="00000000" w:rsidRPr="00000000">
        <w:rPr>
          <w:rtl w:val="0"/>
        </w:rPr>
      </w:r>
    </w:p>
    <w:p w:rsidR="00000000" w:rsidDel="00000000" w:rsidP="00000000" w:rsidRDefault="00000000" w:rsidRPr="00000000" w14:paraId="0000007B">
      <w:pPr>
        <w:pStyle w:val="Heading2"/>
        <w:pBdr>
          <w:top w:color="auto" w:space="0" w:sz="0" w:val="none"/>
          <w:left w:color="auto" w:space="0" w:sz="0" w:val="none"/>
          <w:bottom w:color="auto" w:space="0" w:sz="0" w:val="none"/>
          <w:right w:color="auto" w:space="0" w:sz="0" w:val="none"/>
          <w:between w:color="auto" w:space="0" w:sz="0" w:val="none"/>
        </w:pBdr>
        <w:spacing w:line="360" w:lineRule="auto"/>
        <w:rPr/>
      </w:pPr>
      <w:bookmarkStart w:colFirst="0" w:colLast="0" w:name="_u330f08nac8z" w:id="10"/>
      <w:bookmarkEnd w:id="10"/>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2"/>
        <w:pBdr>
          <w:top w:color="auto" w:space="0" w:sz="0" w:val="none"/>
          <w:left w:color="auto" w:space="0" w:sz="0" w:val="none"/>
          <w:bottom w:color="auto" w:space="0" w:sz="0" w:val="none"/>
          <w:right w:color="auto" w:space="0" w:sz="0" w:val="none"/>
          <w:between w:color="auto" w:space="0" w:sz="0" w:val="none"/>
        </w:pBdr>
        <w:spacing w:line="360" w:lineRule="auto"/>
        <w:rPr/>
      </w:pPr>
      <w:bookmarkStart w:colFirst="0" w:colLast="0" w:name="_ylc74yhz87ew" w:id="11"/>
      <w:bookmarkEnd w:id="11"/>
      <w:r w:rsidDel="00000000" w:rsidR="00000000" w:rsidRPr="00000000">
        <w:rPr>
          <w:rtl w:val="0"/>
        </w:rPr>
        <w:t xml:space="preserve">1.6 Justificación y viabilidad</w:t>
      </w:r>
    </w:p>
    <w:p w:rsidR="00000000" w:rsidDel="00000000" w:rsidP="00000000" w:rsidRDefault="00000000" w:rsidRPr="00000000" w14:paraId="0000007D">
      <w:pPr>
        <w:pStyle w:val="Heading3"/>
        <w:spacing w:line="360" w:lineRule="auto"/>
        <w:ind w:left="0" w:firstLine="0"/>
        <w:rPr/>
      </w:pPr>
      <w:bookmarkStart w:colFirst="0" w:colLast="0" w:name="_gyvu5ikpakhv" w:id="12"/>
      <w:bookmarkEnd w:id="12"/>
      <w:r w:rsidDel="00000000" w:rsidR="00000000" w:rsidRPr="00000000">
        <w:rPr>
          <w:rtl w:val="0"/>
        </w:rPr>
        <w:t xml:space="preserve">1.6.1 Justificación</w:t>
      </w:r>
    </w:p>
    <w:p w:rsidR="00000000" w:rsidDel="00000000" w:rsidP="00000000" w:rsidRDefault="00000000" w:rsidRPr="00000000" w14:paraId="0000007E">
      <w:pPr>
        <w:spacing w:line="360" w:lineRule="auto"/>
        <w:jc w:val="both"/>
        <w:rPr>
          <w:sz w:val="24"/>
          <w:szCs w:val="24"/>
        </w:rPr>
      </w:pPr>
      <w:r w:rsidDel="00000000" w:rsidR="00000000" w:rsidRPr="00000000">
        <w:rPr>
          <w:sz w:val="24"/>
          <w:szCs w:val="24"/>
          <w:rtl w:val="0"/>
        </w:rPr>
        <w:t xml:space="preserve">La investigación fundamentó su valor en el diseño y validación de un modelo de evaluación operativa multidimensional que integró el indicador Overall Labor Effectiveness (OLE) y la gestión visual Kanban en las líneas de alisto del almacén CDF de DICEGSA. La pertinencia del estudio se sustentó en su capacidad de armonizar la productividad con el rigor normativo de la logística farmacéutica, ponderando el desempeño operativo según la complejidad de los pedidos y vinculando directamente la calidad del alisto con la precisión en SKUs, lotes y cantidades despachadas.</w:t>
      </w:r>
    </w:p>
    <w:p w:rsidR="00000000" w:rsidDel="00000000" w:rsidP="00000000" w:rsidRDefault="00000000" w:rsidRPr="00000000" w14:paraId="0000007F">
      <w:pPr>
        <w:spacing w:line="360" w:lineRule="auto"/>
        <w:jc w:val="both"/>
        <w:rPr>
          <w:sz w:val="24"/>
          <w:szCs w:val="24"/>
        </w:rPr>
      </w:pPr>
      <w:r w:rsidDel="00000000" w:rsidR="00000000" w:rsidRPr="00000000">
        <w:rPr>
          <w:rtl w:val="0"/>
        </w:rPr>
      </w:r>
    </w:p>
    <w:p w:rsidR="00000000" w:rsidDel="00000000" w:rsidP="00000000" w:rsidRDefault="00000000" w:rsidRPr="00000000" w14:paraId="00000080">
      <w:pPr>
        <w:spacing w:line="360" w:lineRule="auto"/>
        <w:jc w:val="both"/>
        <w:rPr>
          <w:sz w:val="24"/>
          <w:szCs w:val="24"/>
        </w:rPr>
      </w:pPr>
      <w:r w:rsidDel="00000000" w:rsidR="00000000" w:rsidRPr="00000000">
        <w:rPr>
          <w:sz w:val="24"/>
          <w:szCs w:val="24"/>
          <w:rtl w:val="0"/>
        </w:rPr>
        <w:t xml:space="preserve">En el campo de la ingeniería de sistemas, la novedad tecnológica radicó en la implementación de una arquitectura reactiva orientada a eventos y gobernada por una máquina de estados finitos (FSM), diseñada para procesar el ciclo de vida de las órdenes de forma totalmente desacoplada del ERP corporativo. La solución resolvió el desafío de concurrencia y telemetría en piso mediante un esquema Pub/Sub apoyado en Redis y canales bidireccionales persistentes con WebSockets, lo que permitió sincronizar transiciones de estado y recalcular métricas algorítmicas en subsegundos entre múltiples clientes concurrentes sin degradar el rendimiento del sistema.</w:t>
      </w:r>
    </w:p>
    <w:p w:rsidR="00000000" w:rsidDel="00000000" w:rsidP="00000000" w:rsidRDefault="00000000" w:rsidRPr="00000000" w14:paraId="00000081">
      <w:pPr>
        <w:spacing w:line="360" w:lineRule="auto"/>
        <w:jc w:val="both"/>
        <w:rPr>
          <w:sz w:val="24"/>
          <w:szCs w:val="24"/>
        </w:rPr>
      </w:pPr>
      <w:r w:rsidDel="00000000" w:rsidR="00000000" w:rsidRPr="00000000">
        <w:rPr>
          <w:rtl w:val="0"/>
        </w:rPr>
      </w:r>
    </w:p>
    <w:p w:rsidR="00000000" w:rsidDel="00000000" w:rsidP="00000000" w:rsidRDefault="00000000" w:rsidRPr="00000000" w14:paraId="00000082">
      <w:pPr>
        <w:spacing w:line="360" w:lineRule="auto"/>
        <w:jc w:val="both"/>
        <w:rPr>
          <w:sz w:val="24"/>
          <w:szCs w:val="24"/>
        </w:rPr>
      </w:pPr>
      <w:r w:rsidDel="00000000" w:rsidR="00000000" w:rsidRPr="00000000">
        <w:rPr>
          <w:sz w:val="24"/>
          <w:szCs w:val="24"/>
          <w:rtl w:val="0"/>
        </w:rPr>
        <w:t xml:space="preserve">Complementariamente, el software incorporó un patrón de integración no invasivo de solo lectura hacia el sistema transaccional central, garantizando la consistencia y la trazabilidad de los eventos de alisto sin competir por bloqueos de tablas ni comprometer la integridad operacional de la base de datos principal de la organización.</w:t>
      </w:r>
    </w:p>
    <w:p w:rsidR="00000000" w:rsidDel="00000000" w:rsidP="00000000" w:rsidRDefault="00000000" w:rsidRPr="00000000" w14:paraId="00000083">
      <w:pPr>
        <w:spacing w:line="360" w:lineRule="auto"/>
        <w:jc w:val="both"/>
        <w:rPr>
          <w:sz w:val="24"/>
          <w:szCs w:val="24"/>
        </w:rPr>
      </w:pPr>
      <w:r w:rsidDel="00000000" w:rsidR="00000000" w:rsidRPr="00000000">
        <w:rPr>
          <w:rtl w:val="0"/>
        </w:rPr>
      </w:r>
    </w:p>
    <w:p w:rsidR="00000000" w:rsidDel="00000000" w:rsidP="00000000" w:rsidRDefault="00000000" w:rsidRPr="00000000" w14:paraId="00000084">
      <w:pPr>
        <w:spacing w:line="360" w:lineRule="auto"/>
        <w:jc w:val="both"/>
        <w:rPr>
          <w:sz w:val="24"/>
          <w:szCs w:val="24"/>
        </w:rPr>
      </w:pPr>
      <w:r w:rsidDel="00000000" w:rsidR="00000000" w:rsidRPr="00000000">
        <w:rPr>
          <w:sz w:val="24"/>
          <w:szCs w:val="24"/>
          <w:rtl w:val="0"/>
        </w:rPr>
        <w:t xml:space="preserve">En la dimensión de interacción humano-sistema (HCI), el aporte tecnológico residió en el diseño de componentes de interfaz de baja carga cognitiva estructurados bajo el paradigma Kanban, delegando en el operario la tipificación contextual de fallas. Esta captura granular alimentó de forma asíncrona la fórmula del OLE, asegurando que las variables de disponibilidad excluyeran sistemáticamente las detenciones no imputables al trabajador, consolidando un marco de evaluación algorítmica objetivo, auditable y plenamente reproducible.</w:t>
      </w:r>
    </w:p>
    <w:p w:rsidR="00000000" w:rsidDel="00000000" w:rsidP="00000000" w:rsidRDefault="00000000" w:rsidRPr="00000000" w14:paraId="00000085">
      <w:pPr>
        <w:pStyle w:val="Heading3"/>
        <w:spacing w:line="360" w:lineRule="auto"/>
        <w:ind w:left="0" w:firstLine="0"/>
        <w:rPr/>
      </w:pPr>
      <w:bookmarkStart w:colFirst="0" w:colLast="0" w:name="_ozxivjmp28ct" w:id="13"/>
      <w:bookmarkEnd w:id="13"/>
      <w:r w:rsidDel="00000000" w:rsidR="00000000" w:rsidRPr="00000000">
        <w:rPr>
          <w:rtl w:val="0"/>
        </w:rPr>
        <w:t xml:space="preserve">1.6.2 Viabilidad</w:t>
      </w:r>
    </w:p>
    <w:p w:rsidR="00000000" w:rsidDel="00000000" w:rsidP="00000000" w:rsidRDefault="00000000" w:rsidRPr="00000000" w14:paraId="00000086">
      <w:pPr>
        <w:spacing w:line="360" w:lineRule="auto"/>
        <w:rPr/>
      </w:pPr>
      <w:r w:rsidDel="00000000" w:rsidR="00000000" w:rsidRPr="00000000">
        <w:rPr>
          <w:rtl w:val="0"/>
        </w:rPr>
        <w:t xml:space="preserve">El proyecto presenta una alta viabilidad financiera al demandar una inversión inicial marginal, fundamentada en el uso exclusivo de un stack tecnológico de código abierto (open source), lo que elimina por completo los costos por adquisición de licencias de software privativo. Asimismo, la infraestructura no contempla gastos de capital (CAPEX) en la compra de equipos especializados, ya que la plataforma está diseñada para operar sobre las terminales y dispositivos de red ya instalados en las estaciones de trabajo del almacén CDF.</w:t>
      </w:r>
    </w:p>
    <w:p w:rsidR="00000000" w:rsidDel="00000000" w:rsidP="00000000" w:rsidRDefault="00000000" w:rsidRPr="00000000" w14:paraId="00000087">
      <w:pPr>
        <w:spacing w:line="360" w:lineRule="auto"/>
        <w:rPr/>
      </w:pPr>
      <w:r w:rsidDel="00000000" w:rsidR="00000000" w:rsidRPr="00000000">
        <w:rPr>
          <w:rtl w:val="0"/>
        </w:rPr>
      </w:r>
    </w:p>
    <w:p w:rsidR="00000000" w:rsidDel="00000000" w:rsidP="00000000" w:rsidRDefault="00000000" w:rsidRPr="00000000" w14:paraId="00000088">
      <w:pPr>
        <w:spacing w:line="360" w:lineRule="auto"/>
        <w:rPr/>
      </w:pPr>
      <w:r w:rsidDel="00000000" w:rsidR="00000000" w:rsidRPr="00000000">
        <w:rPr>
          <w:rtl w:val="0"/>
        </w:rPr>
        <w:t xml:space="preserve">Los costos operativos asociados al mantenimiento y soporte técnico se reducen drásticamente debido a la ligereza y modularidad de los componentes seleccionados. El retorno de inversión (ROI) se proyecta de manera favorable gracias a la mitigación directa de pérdidas financieras asociadas a errores de alisto, pago de horas ociosas injustificadas y la emisión de notas de crédito por devoluciones de productos farmacéuticos no conformes.</w:t>
      </w:r>
    </w:p>
    <w:p w:rsidR="00000000" w:rsidDel="00000000" w:rsidP="00000000" w:rsidRDefault="00000000" w:rsidRPr="00000000" w14:paraId="00000089">
      <w:pPr>
        <w:spacing w:line="360" w:lineRule="auto"/>
        <w:rPr/>
      </w:pPr>
      <w:r w:rsidDel="00000000" w:rsidR="00000000" w:rsidRPr="00000000">
        <w:rPr>
          <w:rtl w:val="0"/>
        </w:rPr>
      </w:r>
    </w:p>
    <w:p w:rsidR="00000000" w:rsidDel="00000000" w:rsidP="00000000" w:rsidRDefault="00000000" w:rsidRPr="00000000" w14:paraId="0000008A">
      <w:pPr>
        <w:spacing w:line="360" w:lineRule="auto"/>
        <w:rPr/>
      </w:pPr>
      <w:r w:rsidDel="00000000" w:rsidR="00000000" w:rsidRPr="00000000">
        <w:rPr>
          <w:rtl w:val="0"/>
        </w:rPr>
        <w:t xml:space="preserve">Frente a la adquisición de un Sistema de Gestión de Almacenes (WMS) comercial con altos costos de licenciamiento y consultoría, la solución propuesta maximiza la rentabilidad para la empresa. Esto consolida un balance financiero óptimo, donde los ahorros generados por la optimización del rendimiento operativo superan con amplitud los recursos invertidos en el desarrollo y despliegue de la plataforma.</w:t>
      </w:r>
    </w:p>
    <w:p w:rsidR="00000000" w:rsidDel="00000000" w:rsidP="00000000" w:rsidRDefault="00000000" w:rsidRPr="00000000" w14:paraId="0000008B">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8C">
      <w:pPr>
        <w:pStyle w:val="Heading2"/>
        <w:pBdr>
          <w:top w:color="auto" w:space="0" w:sz="0" w:val="none"/>
          <w:left w:color="auto" w:space="0" w:sz="0" w:val="none"/>
          <w:bottom w:color="auto" w:space="0" w:sz="0" w:val="none"/>
          <w:right w:color="auto" w:space="0" w:sz="0" w:val="none"/>
          <w:between w:color="auto" w:space="0" w:sz="0" w:val="none"/>
        </w:pBdr>
        <w:spacing w:line="360" w:lineRule="auto"/>
        <w:ind w:left="0" w:firstLine="0"/>
        <w:rPr/>
      </w:pPr>
      <w:bookmarkStart w:colFirst="0" w:colLast="0" w:name="_yt1m0huxw8tw" w:id="14"/>
      <w:bookmarkEnd w:id="14"/>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2"/>
        <w:pBdr>
          <w:top w:color="auto" w:space="0" w:sz="0" w:val="none"/>
          <w:left w:color="auto" w:space="0" w:sz="0" w:val="none"/>
          <w:bottom w:color="auto" w:space="0" w:sz="0" w:val="none"/>
          <w:right w:color="auto" w:space="0" w:sz="0" w:val="none"/>
          <w:between w:color="auto" w:space="0" w:sz="0" w:val="none"/>
        </w:pBdr>
        <w:spacing w:line="360" w:lineRule="auto"/>
        <w:ind w:left="0" w:firstLine="0"/>
        <w:rPr/>
      </w:pPr>
      <w:bookmarkStart w:colFirst="0" w:colLast="0" w:name="_uej1ocgx6mzp" w:id="15"/>
      <w:bookmarkEnd w:id="15"/>
      <w:r w:rsidDel="00000000" w:rsidR="00000000" w:rsidRPr="00000000">
        <w:rPr>
          <w:rtl w:val="0"/>
        </w:rPr>
        <w:t xml:space="preserve">1.7 Alcance y limitaciones</w:t>
      </w:r>
    </w:p>
    <w:p w:rsidR="00000000" w:rsidDel="00000000" w:rsidP="00000000" w:rsidRDefault="00000000" w:rsidRPr="00000000" w14:paraId="0000008E">
      <w:pPr>
        <w:pStyle w:val="Heading3"/>
        <w:spacing w:after="240" w:before="240" w:line="360" w:lineRule="auto"/>
        <w:ind w:firstLine="0"/>
        <w:rPr/>
      </w:pPr>
      <w:bookmarkStart w:colFirst="0" w:colLast="0" w:name="_s3xcce6zemu5" w:id="16"/>
      <w:bookmarkEnd w:id="16"/>
      <w:r w:rsidDel="00000000" w:rsidR="00000000" w:rsidRPr="00000000">
        <w:rPr>
          <w:rtl w:val="0"/>
        </w:rPr>
        <w:t xml:space="preserve">1.7.1. Alcance del proyecto</w:t>
      </w:r>
    </w:p>
    <w:p w:rsidR="00000000" w:rsidDel="00000000" w:rsidP="00000000" w:rsidRDefault="00000000" w:rsidRPr="00000000" w14:paraId="0000008F">
      <w:pPr>
        <w:spacing w:after="0" w:before="0" w:line="360" w:lineRule="auto"/>
        <w:ind w:firstLine="720"/>
        <w:jc w:val="both"/>
        <w:rPr/>
      </w:pPr>
      <w:r w:rsidDel="00000000" w:rsidR="00000000" w:rsidRPr="00000000">
        <w:rPr>
          <w:rtl w:val="0"/>
        </w:rPr>
        <w:t xml:space="preserve">La presente investigación abarca el diseño, desarrollo y validación de una plataforma web especializada para la optimización de las líneas de alisto (</w:t>
      </w:r>
      <w:r w:rsidDel="00000000" w:rsidR="00000000" w:rsidRPr="00000000">
        <w:rPr>
          <w:i w:val="1"/>
          <w:iCs w:val="1"/>
          <w:rtl w:val="0"/>
        </w:rPr>
        <w:t xml:space="preserve">order picking</w:t>
      </w:r>
      <w:r w:rsidDel="00000000" w:rsidR="00000000" w:rsidRPr="00000000">
        <w:rPr>
          <w:rtl w:val="0"/>
        </w:rPr>
        <w:t xml:space="preserve">) en el Centro de Distribución Fármaco (CDF) de DICEGSA, Managua, bajo los lineamientos académicos ratificados por la facultad (ver Anexo 1). El núcleo tecnológico de la propuesta se fundamenta en un ecosistema funcional que integra un tablero Kanban digital para la orquestación de órdenes, interfaces de telemetría para la tipificación contextual de detenciones y un motor de cálculo transaccional basado en el indicador </w:t>
      </w:r>
      <w:r w:rsidDel="00000000" w:rsidR="00000000" w:rsidRPr="00000000">
        <w:rPr>
          <w:i w:val="1"/>
          <w:iCs w:val="1"/>
          <w:rtl w:val="0"/>
        </w:rPr>
        <w:t xml:space="preserve">Overall Labor Effectiveness</w:t>
      </w:r>
      <w:r w:rsidDel="00000000" w:rsidR="00000000" w:rsidRPr="00000000">
        <w:rPr>
          <w:rtl w:val="0"/>
        </w:rPr>
        <w:t xml:space="preserve"> (OLE). Dicha arquitectura permite auditar en subsegundos la disponibilidad neta, la cadencia operativa y la exactitud farmacéutica del colaborador, proveyendo simultáneamente paneles de control (</w:t>
      </w:r>
      <w:r w:rsidDel="00000000" w:rsidR="00000000" w:rsidRPr="00000000">
        <w:rPr>
          <w:i w:val="1"/>
          <w:iCs w:val="1"/>
          <w:rtl w:val="0"/>
        </w:rPr>
        <w:t xml:space="preserve">dashboards</w:t>
      </w:r>
      <w:r w:rsidDel="00000000" w:rsidR="00000000" w:rsidRPr="00000000">
        <w:rPr>
          <w:rtl w:val="0"/>
        </w:rPr>
        <w:t xml:space="preserve">) que visibilizan el progreso del despacho y consolidan reportes de desempeño plenamente auditables para la supervisión.</w:t>
      </w:r>
    </w:p>
    <w:p w:rsidR="00000000" w:rsidDel="00000000" w:rsidP="00000000" w:rsidRDefault="00000000" w:rsidRPr="00000000" w14:paraId="00000090">
      <w:pPr>
        <w:spacing w:after="0" w:before="0" w:line="360" w:lineRule="auto"/>
        <w:ind w:firstLine="720"/>
        <w:jc w:val="both"/>
        <w:rPr/>
      </w:pPr>
      <w:r w:rsidDel="00000000" w:rsidR="00000000" w:rsidRPr="00000000">
        <w:rPr>
          <w:rtl w:val="0"/>
        </w:rPr>
        <w:t xml:space="preserve">En lo referente a la ingeniería de </w:t>
      </w:r>
      <w:r w:rsidDel="00000000" w:rsidR="00000000" w:rsidRPr="00000000">
        <w:rPr>
          <w:i w:val="1"/>
          <w:iCs w:val="1"/>
          <w:rtl w:val="0"/>
        </w:rPr>
        <w:t xml:space="preserve">software</w:t>
      </w:r>
      <w:r w:rsidDel="00000000" w:rsidR="00000000" w:rsidRPr="00000000">
        <w:rPr>
          <w:rtl w:val="0"/>
        </w:rPr>
        <w:t xml:space="preserve">, el alcance técnico se circunscribe a un modelo de integración no invasivo de solo lectura hacia el ERP corporativo para la captura de pedidos pendientes, garantizando un flujo de eventos en una arquitectura desacoplada que salvaguarda la integridad del sistema central. Por consiguiente, se excluyen explícitamente de los límites del proyecto la manipulación de la capa transaccional del sistema ERP, la gobernanza de inventarios globales, los ciclos de aprovisionamiento con proveedores, la gestión de facturación comercial y la logística de última milla para el transporte externo.</w:t>
      </w:r>
    </w:p>
    <w:p w:rsidR="00000000" w:rsidDel="00000000" w:rsidP="00000000" w:rsidRDefault="00000000" w:rsidRPr="00000000" w14:paraId="00000091">
      <w:pPr>
        <w:spacing w:after="240" w:before="240" w:line="360" w:lineRule="auto"/>
        <w:ind w:firstLine="0"/>
        <w:rPr/>
      </w:pPr>
      <w:r w:rsidDel="00000000" w:rsidR="00000000" w:rsidRPr="00000000">
        <w:rPr>
          <w:rtl w:val="0"/>
        </w:rPr>
      </w:r>
    </w:p>
    <w:p w:rsidR="00000000" w:rsidDel="00000000" w:rsidP="00000000" w:rsidRDefault="00000000" w:rsidRPr="00000000" w14:paraId="00000092">
      <w:pPr>
        <w:pStyle w:val="Heading3"/>
        <w:spacing w:after="240" w:before="240" w:line="360" w:lineRule="auto"/>
        <w:ind w:firstLine="0"/>
        <w:rPr/>
      </w:pPr>
      <w:bookmarkStart w:colFirst="0" w:colLast="0" w:name="_huvqphn9a0yl" w:id="17"/>
      <w:bookmarkEnd w:id="17"/>
      <w:r w:rsidDel="00000000" w:rsidR="00000000" w:rsidRPr="00000000">
        <w:rPr>
          <w:rtl w:val="0"/>
        </w:rPr>
        <w:t xml:space="preserve">1.7.2. Limitaciones del proyecto</w:t>
      </w:r>
    </w:p>
    <w:p w:rsidR="00000000" w:rsidDel="00000000" w:rsidP="00000000" w:rsidRDefault="00000000" w:rsidRPr="00000000" w14:paraId="00000093">
      <w:pPr>
        <w:spacing w:after="240" w:before="240" w:line="360" w:lineRule="auto"/>
        <w:ind w:left="0" w:firstLine="720.0000000000001"/>
        <w:rPr/>
      </w:pPr>
      <w:r w:rsidDel="00000000" w:rsidR="00000000" w:rsidRPr="00000000">
        <w:rPr>
          <w:rtl w:val="0"/>
        </w:rPr>
        <w:t xml:space="preserve">A nivel de infraestructura tecnológica, la principal limitación reside en la dependencia de la red local (LAN/WLAN) de CDF. Dado que la plataforma sincroniza estados y actualiza métricas en tiempo real mediante WebSockets, cualquier inestabilidad o punto ciego de cobertura inalámbrica en los pasillos del almacén incidirá de forma directa en la transmisión inmediata de los eventos. Además, al operar bajo un esquema de integración no invasivo de solo lectura, la plataforma asume como válidos los datos importados, por lo que posibles inconsistencias de origen en el ERP corporativo escapan al control del software desarrollado.</w:t>
      </w:r>
    </w:p>
    <w:p w:rsidR="00000000" w:rsidDel="00000000" w:rsidP="00000000" w:rsidRDefault="00000000" w:rsidRPr="00000000" w14:paraId="00000094">
      <w:pPr>
        <w:spacing w:after="240" w:before="240" w:line="360" w:lineRule="auto"/>
        <w:ind w:left="0" w:firstLine="720.0000000000001"/>
        <w:rPr/>
      </w:pPr>
      <w:r w:rsidDel="00000000" w:rsidR="00000000" w:rsidRPr="00000000">
        <w:rPr>
          <w:rtl w:val="0"/>
        </w:rPr>
        <w:t xml:space="preserve">En el aspecto operativo y humano, la efectividad del cálculo de la disponibilidad estará sujeta a la disciplina del operario para registrar sus pausas y seleccionar la causa real de detención en el tablero digital, enfrentando la resistencia al cambio y la curva de adaptación al interactuar con nuevas pantallas en su turno habitual. Por último, debido a los plazos del calendario académico, la validación de la plataforma se restringirá a pruebas piloto en turnos seleccionados y contrastaciones mediante simulación de datos históricos autorizados por la empresa, sin abarcar una implementación masiva ni un monitoreo longitudinal a largo plazo en toda la organización.</w:t>
      </w:r>
      <w:r w:rsidDel="00000000" w:rsidR="00000000" w:rsidRPr="00000000">
        <w:rPr>
          <w:rtl w:val="0"/>
        </w:rPr>
      </w:r>
    </w:p>
    <w:p w:rsidR="00000000" w:rsidDel="00000000" w:rsidP="00000000" w:rsidRDefault="00000000" w:rsidRPr="00000000" w14:paraId="00000095">
      <w:pPr>
        <w:pStyle w:val="Heading1"/>
        <w:spacing w:line="360" w:lineRule="auto"/>
        <w:ind w:firstLine="0"/>
        <w:rPr/>
      </w:pPr>
      <w:bookmarkStart w:colFirst="0" w:colLast="0" w:name="_nxmqqivuhbeh" w:id="18"/>
      <w:bookmarkEnd w:id="18"/>
      <w:r w:rsidDel="00000000" w:rsidR="00000000" w:rsidRPr="00000000">
        <w:rPr>
          <w:rtl w:val="0"/>
        </w:rPr>
        <w:t xml:space="preserve">CAPÍTULO II: MARCO TEÓRICO REFERENCIAL</w:t>
      </w:r>
    </w:p>
    <w:p w:rsidR="00000000" w:rsidDel="00000000" w:rsidP="00000000" w:rsidRDefault="00000000" w:rsidRPr="00000000" w14:paraId="00000096">
      <w:pPr>
        <w:pStyle w:val="Heading2"/>
        <w:pBdr>
          <w:top w:color="auto" w:space="0" w:sz="0" w:val="none"/>
          <w:left w:color="auto" w:space="0" w:sz="0" w:val="none"/>
          <w:bottom w:color="auto" w:space="0" w:sz="0" w:val="none"/>
          <w:right w:color="auto" w:space="0" w:sz="0" w:val="none"/>
          <w:between w:color="auto" w:space="0" w:sz="0" w:val="none"/>
        </w:pBdr>
        <w:spacing w:line="360" w:lineRule="auto"/>
        <w:rPr/>
      </w:pPr>
      <w:bookmarkStart w:colFirst="0" w:colLast="0" w:name="_80z2ep3hop6" w:id="19"/>
      <w:bookmarkEnd w:id="19"/>
      <w:r w:rsidDel="00000000" w:rsidR="00000000" w:rsidRPr="00000000">
        <w:rPr>
          <w:rtl w:val="0"/>
        </w:rPr>
        <w:t xml:space="preserve">2.1 Antecedentes investigativos y estado del arte</w:t>
      </w:r>
    </w:p>
    <w:p w:rsidR="00000000" w:rsidDel="00000000" w:rsidP="00000000" w:rsidRDefault="00000000" w:rsidRPr="00000000" w14:paraId="00000097">
      <w:pPr>
        <w:spacing w:line="360" w:lineRule="auto"/>
        <w:rPr/>
      </w:pPr>
      <w:r w:rsidDel="00000000" w:rsidR="00000000" w:rsidRPr="00000000">
        <w:rPr>
          <w:rtl w:val="0"/>
        </w:rPr>
        <w:t xml:space="preserve">En el espectro de la optimización de los centros de almacenamiento, diversas investigaciones convergen en que las disfunciones operativas y las imprecisiones en el flujo de alisto (</w:t>
      </w:r>
      <w:r w:rsidDel="00000000" w:rsidR="00000000" w:rsidRPr="00000000">
        <w:rPr>
          <w:i w:val="1"/>
          <w:iCs w:val="1"/>
          <w:rtl w:val="0"/>
        </w:rPr>
        <w:t xml:space="preserve">picking</w:t>
      </w:r>
      <w:r w:rsidDel="00000000" w:rsidR="00000000" w:rsidRPr="00000000">
        <w:rPr>
          <w:rtl w:val="0"/>
        </w:rPr>
        <w:t xml:space="preserve">) subyacen frecuentemente en la dependencia de flujos manuales y en la carencia de protocolos estandarizados. En este contexto, Ramírez-Cruz et al. (2023) implementaron herramientas de </w:t>
      </w:r>
      <w:r w:rsidDel="00000000" w:rsidR="00000000" w:rsidRPr="00000000">
        <w:rPr>
          <w:i w:val="1"/>
          <w:iCs w:val="1"/>
          <w:rtl w:val="0"/>
        </w:rPr>
        <w:t xml:space="preserve">Lean Manufacturing</w:t>
      </w:r>
      <w:r w:rsidDel="00000000" w:rsidR="00000000" w:rsidRPr="00000000">
        <w:rPr>
          <w:rtl w:val="0"/>
        </w:rPr>
        <w:t xml:space="preserve"> y planificación sistemática de la distribución (SLP) en una infraestructura farmacéutica, logrando una mitigación de errores en pedidos al 2.36% y una reducción sustancial de la fatiga física y los tiempos de ciclo. Simultáneamente, Quintana Suárez (2021) ejecutó un rediseño de </w:t>
      </w:r>
      <w:r w:rsidDel="00000000" w:rsidR="00000000" w:rsidRPr="00000000">
        <w:rPr>
          <w:i w:val="1"/>
          <w:iCs w:val="1"/>
          <w:rtl w:val="0"/>
        </w:rPr>
        <w:t xml:space="preserve">layout</w:t>
      </w:r>
      <w:r w:rsidDel="00000000" w:rsidR="00000000" w:rsidRPr="00000000">
        <w:rPr>
          <w:rtl w:val="0"/>
        </w:rPr>
        <w:t xml:space="preserve"> y la metodología 5S, incrementando la cadencia de recolección de 264 a más de 300 unidades por hora-hombre. Estos diagnósticos confirman que la reconfiguración física y la eliminación de desperdicios optimizan el flujo logístico; no obstante, evidencian que tales intervenciones alcanzan un umbral de eficiencia limitado si no se integran con ecosistemas tecnológicos que automaticen la captura de la telemetría operativa.</w:t>
      </w:r>
    </w:p>
    <w:p w:rsidR="00000000" w:rsidDel="00000000" w:rsidP="00000000" w:rsidRDefault="00000000" w:rsidRPr="00000000" w14:paraId="00000098">
      <w:pPr>
        <w:spacing w:line="360" w:lineRule="auto"/>
        <w:rPr/>
      </w:pPr>
      <w:r w:rsidDel="00000000" w:rsidR="00000000" w:rsidRPr="00000000">
        <w:rPr>
          <w:rtl w:val="0"/>
        </w:rPr>
        <w:t xml:space="preserve">Bajo esta óptica, la literatura contemporánea subraya la necesidad de transitar hacia arquitecturas estructuradas que garanticen la integridad sistémica y la mejora continua. Al respecto, Julião et al. (2025) propusieron un marco sistemático bajo la filosofía </w:t>
      </w:r>
      <w:r w:rsidDel="00000000" w:rsidR="00000000" w:rsidRPr="00000000">
        <w:rPr>
          <w:i w:val="1"/>
          <w:iCs w:val="1"/>
          <w:rtl w:val="0"/>
        </w:rPr>
        <w:t xml:space="preserve">Lean</w:t>
      </w:r>
      <w:r w:rsidDel="00000000" w:rsidR="00000000" w:rsidRPr="00000000">
        <w:rPr>
          <w:rtl w:val="0"/>
        </w:rPr>
        <w:t xml:space="preserve"> para la gestión de almacenes, demostrando que en entornos de escasa digitalización resulta imperativo integrar mapeos de flujo de valor (VSM) antes de desplegar soluciones computacionales complejas. De forma análoga, Mori Chuquisengo y Vinces Chumpitaz (2022) aplicaron </w:t>
      </w:r>
      <w:r w:rsidDel="00000000" w:rsidR="00000000" w:rsidRPr="00000000">
        <w:rPr>
          <w:i w:val="1"/>
          <w:iCs w:val="1"/>
          <w:rtl w:val="0"/>
        </w:rPr>
        <w:t xml:space="preserve">Lean Logistics</w:t>
      </w:r>
      <w:r w:rsidDel="00000000" w:rsidR="00000000" w:rsidRPr="00000000">
        <w:rPr>
          <w:rtl w:val="0"/>
        </w:rPr>
        <w:t xml:space="preserve"> y clasificación ABC, obteniendo un incremento del 17% en la eficiencia operativa. Estas experiencias constatan que el diseño de procesos centrados en el valor constituye la fase previa indispensable para la sistematización, permitiendo una medición equitativa del </w:t>
      </w:r>
      <w:r w:rsidDel="00000000" w:rsidR="00000000" w:rsidRPr="00000000">
        <w:rPr>
          <w:i w:val="1"/>
          <w:iCs w:val="1"/>
          <w:rtl w:val="0"/>
        </w:rPr>
        <w:t xml:space="preserve">Overall Labor Effectiveness</w:t>
      </w:r>
      <w:r w:rsidDel="00000000" w:rsidR="00000000" w:rsidRPr="00000000">
        <w:rPr>
          <w:rtl w:val="0"/>
        </w:rPr>
        <w:t xml:space="preserve"> (OLE) objeto de este estudio.</w:t>
      </w:r>
    </w:p>
    <w:p w:rsidR="00000000" w:rsidDel="00000000" w:rsidP="00000000" w:rsidRDefault="00000000" w:rsidRPr="00000000" w14:paraId="00000099">
      <w:pPr>
        <w:spacing w:line="360" w:lineRule="auto"/>
        <w:rPr/>
      </w:pPr>
      <w:r w:rsidDel="00000000" w:rsidR="00000000" w:rsidRPr="00000000">
        <w:rPr>
          <w:rtl w:val="0"/>
        </w:rPr>
        <w:t xml:space="preserve">En lo referente a la ingeniería de </w:t>
      </w:r>
      <w:r w:rsidDel="00000000" w:rsidR="00000000" w:rsidRPr="00000000">
        <w:rPr>
          <w:i w:val="1"/>
          <w:iCs w:val="1"/>
          <w:rtl w:val="0"/>
        </w:rPr>
        <w:t xml:space="preserve">software</w:t>
      </w:r>
      <w:r w:rsidDel="00000000" w:rsidR="00000000" w:rsidRPr="00000000">
        <w:rPr>
          <w:rtl w:val="0"/>
        </w:rPr>
        <w:t xml:space="preserve"> para la trazabilidad logística, se identifica un desplazamiento hacia soluciones web que sustituyen los registros informales y analógicos. Chávez Palomino (2024) desarrolló una plataforma de control de inventarios mediante el patrón MVC y metodologías ágiles, automatizando el flujo de trabajo y elevando la precisión de existencias en un 21.65%. Por su parte, Rahman y Kirby (2024) analizaron la transformación de almacenes mediante </w:t>
      </w:r>
      <w:r w:rsidDel="00000000" w:rsidR="00000000" w:rsidRPr="00000000">
        <w:rPr>
          <w:i w:val="1"/>
          <w:iCs w:val="1"/>
          <w:rtl w:val="0"/>
        </w:rPr>
        <w:t xml:space="preserve">Lean Six Sigma</w:t>
      </w:r>
      <w:r w:rsidDel="00000000" w:rsidR="00000000" w:rsidRPr="00000000">
        <w:rPr>
          <w:rtl w:val="0"/>
        </w:rPr>
        <w:t xml:space="preserve">, logrando una reducción del 23% en el tiempo de ciclo a través de la estandarización del </w:t>
      </w:r>
      <w:r w:rsidDel="00000000" w:rsidR="00000000" w:rsidRPr="00000000">
        <w:rPr>
          <w:i w:val="1"/>
          <w:iCs w:val="1"/>
          <w:rtl w:val="0"/>
        </w:rPr>
        <w:t xml:space="preserve">picking</w:t>
      </w:r>
      <w:r w:rsidDel="00000000" w:rsidR="00000000" w:rsidRPr="00000000">
        <w:rPr>
          <w:rtl w:val="0"/>
        </w:rPr>
        <w:t xml:space="preserve">. La premisa transversal de estos desarrollos es que la centralización en bases de datos relacionales y la digitalización de tareas fomentan la transparencia y la auditabilidad, pilares que el presente proyecto incorpora al orquestar las operaciones mediante un </w:t>
      </w:r>
      <w:r w:rsidDel="00000000" w:rsidR="00000000" w:rsidRPr="00000000">
        <w:rPr>
          <w:i w:val="1"/>
          <w:iCs w:val="1"/>
          <w:rtl w:val="0"/>
        </w:rPr>
        <w:t xml:space="preserve">backend</w:t>
      </w:r>
      <w:r w:rsidDel="00000000" w:rsidR="00000000" w:rsidRPr="00000000">
        <w:rPr>
          <w:rtl w:val="0"/>
        </w:rPr>
        <w:t xml:space="preserve"> robusto en NestJS.</w:t>
      </w:r>
    </w:p>
    <w:p w:rsidR="00000000" w:rsidDel="00000000" w:rsidP="00000000" w:rsidRDefault="00000000" w:rsidRPr="00000000" w14:paraId="0000009A">
      <w:pPr>
        <w:spacing w:line="360" w:lineRule="auto"/>
        <w:rPr/>
      </w:pPr>
      <w:r w:rsidDel="00000000" w:rsidR="00000000" w:rsidRPr="00000000">
        <w:rPr>
          <w:rtl w:val="0"/>
        </w:rPr>
        <w:t xml:space="preserve">Finalmente, resultan pertinentes los hallazgos sobre el comportamiento de sistemas ante arquitecturas de alta concurrencia. Khan et al. (2022) diseñaron un esquema de gestión inteligente basado en IoT e implementaron protocolos de mensajería asíncrona, demostrando una superioridad técnica frente al HTTP tradicional en la reducción de latencia y sincronización en tiempo real. Complementariamente, Klumpp y Loske (2021) advirtieron que las disrupciones en sistemas acoplados impactan severamente la integridad de los procesos de preparación. Estos antecedentes fundamentan la necesidad técnica de emplear arquitecturas orientadas a eventos y comunicaciones bidireccionales continuas —como WebSockets— para mitigar cuellos de botella y garantizar la consistencia inmutable de la telemetría en el centro de distribución.</w:t>
      </w:r>
    </w:p>
    <w:p w:rsidR="00000000" w:rsidDel="00000000" w:rsidP="00000000" w:rsidRDefault="00000000" w:rsidRPr="00000000" w14:paraId="0000009B">
      <w:pPr>
        <w:spacing w:line="360" w:lineRule="auto"/>
        <w:rPr/>
      </w:pPr>
      <w:r w:rsidDel="00000000" w:rsidR="00000000" w:rsidRPr="00000000">
        <w:rPr>
          <w:rtl w:val="0"/>
        </w:rPr>
      </w:r>
    </w:p>
    <w:p w:rsidR="00000000" w:rsidDel="00000000" w:rsidP="00000000" w:rsidRDefault="00000000" w:rsidRPr="00000000" w14:paraId="0000009C">
      <w:pPr>
        <w:pStyle w:val="Heading2"/>
        <w:pBdr>
          <w:top w:color="auto" w:space="0" w:sz="0" w:val="none"/>
          <w:left w:color="auto" w:space="0" w:sz="0" w:val="none"/>
          <w:bottom w:color="auto" w:space="0" w:sz="0" w:val="none"/>
          <w:right w:color="auto" w:space="0" w:sz="0" w:val="none"/>
          <w:between w:color="auto" w:space="0" w:sz="0" w:val="none"/>
        </w:pBdr>
        <w:spacing w:line="360" w:lineRule="auto"/>
        <w:rPr/>
      </w:pPr>
      <w:bookmarkStart w:colFirst="0" w:colLast="0" w:name="_5k48gf5dmion" w:id="20"/>
      <w:bookmarkEnd w:id="20"/>
      <w:r w:rsidDel="00000000" w:rsidR="00000000" w:rsidRPr="00000000">
        <w:rPr>
          <w:rtl w:val="0"/>
        </w:rPr>
        <w:t xml:space="preserve">2.2 Fundamentos teóricos</w:t>
      </w:r>
    </w:p>
    <w:p w:rsidR="00000000" w:rsidDel="00000000" w:rsidP="00000000" w:rsidRDefault="00000000" w:rsidRPr="00000000" w14:paraId="0000009D">
      <w:pPr>
        <w:pStyle w:val="Heading3"/>
        <w:pBdr>
          <w:top w:color="auto" w:space="0" w:sz="0" w:val="none"/>
          <w:left w:color="auto" w:space="0" w:sz="0" w:val="none"/>
          <w:bottom w:color="auto" w:space="0" w:sz="0" w:val="none"/>
          <w:right w:color="auto" w:space="0" w:sz="0" w:val="none"/>
          <w:between w:color="auto" w:space="0" w:sz="0" w:val="none"/>
        </w:pBdr>
        <w:spacing w:line="360" w:lineRule="auto"/>
        <w:rPr/>
      </w:pPr>
      <w:bookmarkStart w:colFirst="0" w:colLast="0" w:name="_xhwfsqtyhcp6" w:id="21"/>
      <w:bookmarkEnd w:id="21"/>
      <w:r w:rsidDel="00000000" w:rsidR="00000000" w:rsidRPr="00000000">
        <w:rPr>
          <w:rtl w:val="0"/>
        </w:rPr>
        <w:t xml:space="preserve">2.2.1. Teoría de sistemas sociotécnicos y factores humanos en la Industria 4.0</w:t>
      </w:r>
    </w:p>
    <w:p w:rsidR="00000000" w:rsidDel="00000000" w:rsidP="00000000" w:rsidRDefault="00000000" w:rsidRPr="00000000" w14:paraId="0000009E">
      <w:pPr>
        <w:spacing w:line="360" w:lineRule="auto"/>
        <w:rPr/>
      </w:pPr>
      <w:r w:rsidDel="00000000" w:rsidR="00000000" w:rsidRPr="00000000">
        <w:rPr>
          <w:rtl w:val="0"/>
        </w:rPr>
        <w:t xml:space="preserve">Dentro del ecosistema de la Cuarta Revolución Industrial, la digitalización de los centros de distribución ha reconfigurado la interacción entre el personal operativo y las capas de información corporativa. Bajo la óptica de la ergonomía y los factores humanos (HFE), Kadir et al. (2019) examinaron el diseño de los entornos laborales contemporáneos, afirmando que </w:t>
      </w:r>
      <w:r w:rsidDel="00000000" w:rsidR="00000000" w:rsidRPr="00000000">
        <w:rPr>
          <w:i w:val="1"/>
          <w:iCs w:val="1"/>
          <w:rtl w:val="0"/>
        </w:rPr>
        <w:t xml:space="preserve">«the successful implementation of Industry 4.0 technologies depends heavily on the consideration of human factors and ergonomics, as ignoring the social subsystem leads to suboptimal performance and technology rejection»</w:t>
      </w:r>
      <w:r w:rsidDel="00000000" w:rsidR="00000000" w:rsidRPr="00000000">
        <w:rPr>
          <w:rtl w:val="0"/>
        </w:rPr>
        <w:t xml:space="preserve">. Esta premisa sociotécnica constata que desplegar herramientas de control transaccional omitiendo la carga física y cognitiva del trabajador genera fricción operativa, evidenciando que el software de evaluación debe supeditarse a las restricciones humanas en lugar de imponer ritmos de medición unidimensionales e inflexibles.</w:t>
      </w:r>
    </w:p>
    <w:p w:rsidR="00000000" w:rsidDel="00000000" w:rsidP="00000000" w:rsidRDefault="00000000" w:rsidRPr="00000000" w14:paraId="0000009F">
      <w:pPr>
        <w:spacing w:line="360" w:lineRule="auto"/>
        <w:rPr/>
      </w:pPr>
      <w:r w:rsidDel="00000000" w:rsidR="00000000" w:rsidRPr="00000000">
        <w:rPr>
          <w:rtl w:val="0"/>
        </w:rPr>
        <w:t xml:space="preserve">En virtud de este nuevo paradigma, surge el modelo del "Operador 4.0", un enfoque que promueve la simbiosis entre las facultades cognitivas y la asistencia tecnológica. Romero et al. (2016) conceptualizaron este esquema sosteniendo que </w:t>
      </w:r>
      <w:r w:rsidDel="00000000" w:rsidR="00000000" w:rsidRPr="00000000">
        <w:rPr>
          <w:i w:val="1"/>
          <w:iCs w:val="1"/>
          <w:rtl w:val="0"/>
        </w:rPr>
        <w:t xml:space="preserve">«the Operator 4.0 represents a smart and skilled operator who performs work aided by machines, where technology is used to augment human capabilities rather than replace them»</w:t>
      </w:r>
      <w:r w:rsidDel="00000000" w:rsidR="00000000" w:rsidRPr="00000000">
        <w:rPr>
          <w:rtl w:val="0"/>
        </w:rPr>
        <w:t xml:space="preserve">. Aplicado al alisto farmacéutico, esto implica que las interfaces digitales deben actuar como instrumentos de empoderamiento y asistencia, permitiendo al colaborador registrar incidencias de forma transparente y mantener la autonomía en la ejecución de sus flujos de trabajo.</w:t>
      </w:r>
    </w:p>
    <w:p w:rsidR="00000000" w:rsidDel="00000000" w:rsidP="00000000" w:rsidRDefault="00000000" w:rsidRPr="00000000" w14:paraId="000000A0">
      <w:pPr>
        <w:spacing w:line="360" w:lineRule="auto"/>
        <w:rPr/>
      </w:pPr>
      <w:r w:rsidDel="00000000" w:rsidR="00000000" w:rsidRPr="00000000">
        <w:rPr>
          <w:rtl w:val="0"/>
        </w:rPr>
        <w:t xml:space="preserve">Profundizando en la medición del desempeño logístico, Winkelhaus y Grosse (2020) caracterizaron la transición hacia la Logística 4.0, advirtiendo que los indicadores tradicionales resultan anacrónicos en entornos de alta complejidad. Los autores postularon que </w:t>
      </w:r>
      <w:r w:rsidDel="00000000" w:rsidR="00000000" w:rsidRPr="00000000">
        <w:rPr>
          <w:i w:val="1"/>
          <w:iCs w:val="1"/>
          <w:rtl w:val="0"/>
        </w:rPr>
        <w:t xml:space="preserve">«Logistics 4.0 requires a shift in performance measurement, integrating technological efficiency with human well-being to ensure sustainable operations»</w:t>
      </w:r>
      <w:r w:rsidDel="00000000" w:rsidR="00000000" w:rsidRPr="00000000">
        <w:rPr>
          <w:rtl w:val="0"/>
        </w:rPr>
        <w:t xml:space="preserve">. Al penalizar el rendimiento basándose en el tiempo bruto —prescindiendo de demoras externas como esperas normativas o quiebres de stock— se vulnera la sostenibilidad operativa, derivando en estrés laboral y un deterioro del clima organizacional.</w:t>
      </w:r>
    </w:p>
    <w:p w:rsidR="00000000" w:rsidDel="00000000" w:rsidP="00000000" w:rsidRDefault="00000000" w:rsidRPr="00000000" w14:paraId="000000A1">
      <w:pPr>
        <w:spacing w:line="360" w:lineRule="auto"/>
        <w:rPr/>
      </w:pPr>
      <w:r w:rsidDel="00000000" w:rsidR="00000000" w:rsidRPr="00000000">
        <w:rPr>
          <w:rtl w:val="0"/>
        </w:rPr>
        <w:t xml:space="preserve">En lo referente a las tareas de recolección física (</w:t>
      </w:r>
      <w:r w:rsidDel="00000000" w:rsidR="00000000" w:rsidRPr="00000000">
        <w:rPr>
          <w:i w:val="1"/>
          <w:iCs w:val="1"/>
          <w:rtl w:val="0"/>
        </w:rPr>
        <w:t xml:space="preserve">order picking</w:t>
      </w:r>
      <w:r w:rsidDel="00000000" w:rsidR="00000000" w:rsidRPr="00000000">
        <w:rPr>
          <w:rtl w:val="0"/>
        </w:rPr>
        <w:t xml:space="preserve">), Grosse et al. (2015) demostraron de forma empírica las deficiencias de los modelos de control que ignoran la variabilidad del factor humano. En su diagnóstico, concluyeron que </w:t>
      </w:r>
      <w:r w:rsidDel="00000000" w:rsidR="00000000" w:rsidRPr="00000000">
        <w:rPr>
          <w:i w:val="1"/>
          <w:iCs w:val="1"/>
          <w:rtl w:val="0"/>
        </w:rPr>
        <w:t xml:space="preserve">«planning models in order picking that ignore human factors, such as fatigue and learning, overestimate system performance and lead to unrealistic work schedules»</w:t>
      </w:r>
      <w:r w:rsidDel="00000000" w:rsidR="00000000" w:rsidRPr="00000000">
        <w:rPr>
          <w:rtl w:val="0"/>
        </w:rPr>
        <w:t xml:space="preserve">. Este hallazgo fundamenta la necesidad técnica de estructurar el cálculo de efectividad a partir de la disponibilidad neta, aislando las perturbaciones ajenas al operario para evitar sesgos en la asignación de incentivos.</w:t>
      </w:r>
    </w:p>
    <w:p w:rsidR="00000000" w:rsidDel="00000000" w:rsidP="00000000" w:rsidRDefault="00000000" w:rsidRPr="00000000" w14:paraId="000000A2">
      <w:pPr>
        <w:spacing w:line="360" w:lineRule="auto"/>
        <w:rPr/>
      </w:pPr>
      <w:r w:rsidDel="00000000" w:rsidR="00000000" w:rsidRPr="00000000">
        <w:rPr>
          <w:rtl w:val="0"/>
        </w:rPr>
        <w:t xml:space="preserve">Integrando esta perspectiva, Sgarbossa et al. (2020) analizaron los sistemas industriales con interacción </w:t>
      </w:r>
      <w:r w:rsidDel="00000000" w:rsidR="00000000" w:rsidRPr="00000000">
        <w:rPr>
          <w:i w:val="1"/>
          <w:iCs w:val="1"/>
          <w:rtl w:val="0"/>
        </w:rPr>
        <w:t xml:space="preserve">human-in-the-loop</w:t>
      </w:r>
      <w:r w:rsidDel="00000000" w:rsidR="00000000" w:rsidRPr="00000000">
        <w:rPr>
          <w:rtl w:val="0"/>
        </w:rPr>
        <w:t xml:space="preserve">, señalando que </w:t>
      </w:r>
      <w:r w:rsidDel="00000000" w:rsidR="00000000" w:rsidRPr="00000000">
        <w:rPr>
          <w:i w:val="1"/>
          <w:iCs w:val="1"/>
          <w:rtl w:val="0"/>
        </w:rPr>
        <w:t xml:space="preserve">«despite increasing automation, the human operator will still play a central role in complex and unstructured tasks, such as order picking, where adaptability and dexterity are required»</w:t>
      </w:r>
      <w:r w:rsidDel="00000000" w:rsidR="00000000" w:rsidRPr="00000000">
        <w:rPr>
          <w:rtl w:val="0"/>
        </w:rPr>
        <w:t xml:space="preserve">. Debido a que el manejo de medicamentos requiere una validación rigurosa de lotes y fechas, la presión de métricas rígidas induce a omitir protocolos de calidad, elevando drásticamente el riesgo de errores en el despacho.</w:t>
      </w:r>
    </w:p>
    <w:p w:rsidR="00000000" w:rsidDel="00000000" w:rsidP="00000000" w:rsidRDefault="00000000" w:rsidRPr="00000000" w14:paraId="000000A3">
      <w:pPr>
        <w:spacing w:line="360" w:lineRule="auto"/>
        <w:rPr/>
      </w:pPr>
      <w:r w:rsidDel="00000000" w:rsidR="00000000" w:rsidRPr="00000000">
        <w:rPr>
          <w:rtl w:val="0"/>
        </w:rPr>
        <w:t xml:space="preserve">Finalmente, al vincular la eficiencia computacional con la integridad sistémica, Neumann et al. (2021) probaron que diseñar sistemas de evaluación sin considerar HF como prioridad deriva en resultados espurios. Los investigadores argumentaron que </w:t>
      </w:r>
      <w:r w:rsidDel="00000000" w:rsidR="00000000" w:rsidRPr="00000000">
        <w:rPr>
          <w:i w:val="1"/>
          <w:iCs w:val="1"/>
          <w:rtl w:val="0"/>
        </w:rPr>
        <w:t xml:space="preserve">«designing a system and considering human factors as an afterthought leads to phantom profits and tend to drift into unsafe states»</w:t>
      </w:r>
      <w:r w:rsidDel="00000000" w:rsidR="00000000" w:rsidRPr="00000000">
        <w:rPr>
          <w:rtl w:val="0"/>
        </w:rPr>
        <w:t xml:space="preserve">. Para mitigar esta vulnerabilidad, la plataforma de almacén debe ofrecer interfaces de baja carga cognitiva que capturen eventos en tiempo real, garantizando un marco de medición multidimensional, equitativo y plenamente auditable.</w:t>
      </w:r>
    </w:p>
    <w:p w:rsidR="00000000" w:rsidDel="00000000" w:rsidP="00000000" w:rsidRDefault="00000000" w:rsidRPr="00000000" w14:paraId="000000A4">
      <w:pPr>
        <w:spacing w:line="360" w:lineRule="auto"/>
        <w:rPr/>
      </w:pPr>
      <w:r w:rsidDel="00000000" w:rsidR="00000000" w:rsidRPr="00000000">
        <w:rPr>
          <w:rtl w:val="0"/>
        </w:rPr>
      </w:r>
    </w:p>
    <w:p w:rsidR="00000000" w:rsidDel="00000000" w:rsidP="00000000" w:rsidRDefault="00000000" w:rsidRPr="00000000" w14:paraId="000000A5">
      <w:pPr>
        <w:pStyle w:val="Heading3"/>
        <w:pBdr>
          <w:top w:color="auto" w:space="0" w:sz="0" w:val="none"/>
          <w:left w:color="auto" w:space="0" w:sz="0" w:val="none"/>
          <w:bottom w:color="auto" w:space="0" w:sz="0" w:val="none"/>
          <w:right w:color="auto" w:space="0" w:sz="0" w:val="none"/>
          <w:between w:color="auto" w:space="0" w:sz="0" w:val="none"/>
        </w:pBdr>
        <w:spacing w:line="360" w:lineRule="auto"/>
        <w:rPr/>
      </w:pPr>
      <w:bookmarkStart w:colFirst="0" w:colLast="0" w:name="_26tf89iv5997" w:id="22"/>
      <w:bookmarkEnd w:id="22"/>
      <w:r w:rsidDel="00000000" w:rsidR="00000000" w:rsidRPr="00000000">
        <w:rPr>
          <w:rtl w:val="0"/>
        </w:rPr>
        <w:t xml:space="preserve">2.2.2. Modelo de Efectividad Laboral Global (OLE)</w:t>
      </w:r>
    </w:p>
    <w:p w:rsidR="00000000" w:rsidDel="00000000" w:rsidP="00000000" w:rsidRDefault="00000000" w:rsidRPr="00000000" w14:paraId="000000A6">
      <w:pPr>
        <w:spacing w:line="360" w:lineRule="auto"/>
        <w:rPr/>
      </w:pPr>
      <w:r w:rsidDel="00000000" w:rsidR="00000000" w:rsidRPr="00000000">
        <w:rPr>
          <w:rtl w:val="0"/>
        </w:rPr>
        <w:t xml:space="preserve">El modelo de </w:t>
      </w:r>
      <w:r w:rsidDel="00000000" w:rsidR="00000000" w:rsidRPr="00000000">
        <w:rPr>
          <w:i w:val="1"/>
          <w:iCs w:val="1"/>
          <w:rtl w:val="0"/>
        </w:rPr>
        <w:t xml:space="preserve">Overall Labor Effectiveness</w:t>
      </w:r>
      <w:r w:rsidDel="00000000" w:rsidR="00000000" w:rsidRPr="00000000">
        <w:rPr>
          <w:rtl w:val="0"/>
        </w:rPr>
        <w:t xml:space="preserve"> (OLE) se erige como el núcleo algorítmico del motor de evaluación para la arquitectura web proyectada. En contraste con el </w:t>
      </w:r>
      <w:r w:rsidDel="00000000" w:rsidR="00000000" w:rsidRPr="00000000">
        <w:rPr>
          <w:i w:val="1"/>
          <w:iCs w:val="1"/>
          <w:rtl w:val="0"/>
        </w:rPr>
        <w:t xml:space="preserve">Overall Equipment Effectiveness</w:t>
      </w:r>
      <w:r w:rsidDel="00000000" w:rsidR="00000000" w:rsidRPr="00000000">
        <w:rPr>
          <w:rtl w:val="0"/>
        </w:rPr>
        <w:t xml:space="preserve"> (OEE), orientado estrictamente a la capacidad de los activos mecánicos, el OLE constituye un esquema matemático diseñado para auditar la productividad del capital humano mediante la integración de tres dimensiones críticas: Disponibilidad, Desempeño y Calidad. Bajo un enfoque de ingeniería de </w:t>
      </w:r>
      <w:r w:rsidDel="00000000" w:rsidR="00000000" w:rsidRPr="00000000">
        <w:rPr>
          <w:i w:val="1"/>
          <w:iCs w:val="1"/>
          <w:rtl w:val="0"/>
        </w:rPr>
        <w:t xml:space="preserve">software</w:t>
      </w:r>
      <w:r w:rsidDel="00000000" w:rsidR="00000000" w:rsidRPr="00000000">
        <w:rPr>
          <w:rtl w:val="0"/>
        </w:rPr>
        <w:t xml:space="preserve">, el OLE se despliega como una lógica de negocio dinámica y transaccional, procesando en el </w:t>
      </w:r>
      <w:r w:rsidDel="00000000" w:rsidR="00000000" w:rsidRPr="00000000">
        <w:rPr>
          <w:i w:val="1"/>
          <w:iCs w:val="1"/>
          <w:rtl w:val="0"/>
        </w:rPr>
        <w:t xml:space="preserve">backend</w:t>
      </w:r>
      <w:r w:rsidDel="00000000" w:rsidR="00000000" w:rsidRPr="00000000">
        <w:rPr>
          <w:rtl w:val="0"/>
        </w:rPr>
        <w:t xml:space="preserve"> las marcas temporales registradas por el colaborador para ofrecer métricas en tiempo real (Botti et al., 2017).</w:t>
      </w:r>
    </w:p>
    <w:p w:rsidR="00000000" w:rsidDel="00000000" w:rsidP="00000000" w:rsidRDefault="00000000" w:rsidRPr="00000000" w14:paraId="000000A7">
      <w:pPr>
        <w:spacing w:line="360" w:lineRule="auto"/>
        <w:rPr/>
      </w:pPr>
      <w:r w:rsidDel="00000000" w:rsidR="00000000" w:rsidRPr="00000000">
        <w:rPr>
          <w:rtl w:val="0"/>
        </w:rPr>
        <w:t xml:space="preserve">Desde el punto de vista computacional, la determinación de la efectividad sistémica del operario se formaliza a través del producto escalar de sus componentes fundamentales:</w:t>
      </w:r>
    </w:p>
    <w:p w:rsidR="00000000" w:rsidDel="00000000" w:rsidP="00000000" w:rsidRDefault="00000000" w:rsidRPr="00000000" w14:paraId="000000A8">
      <w:pPr>
        <w:spacing w:line="360" w:lineRule="auto"/>
        <w:rPr/>
      </w:pPr>
      <w:r w:rsidDel="00000000" w:rsidR="00000000" w:rsidRPr="00000000">
        <w:rPr>
          <w:rtl w:val="0"/>
        </w:rPr>
      </w:r>
    </w:p>
    <w:p w:rsidR="00000000" w:rsidDel="00000000" w:rsidP="00000000" w:rsidRDefault="00000000" w:rsidRPr="00000000" w14:paraId="000000A9">
      <w:pPr>
        <w:spacing w:line="360" w:lineRule="auto"/>
        <w:jc w:val="center"/>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OLE=A</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P</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Q</m:t>
        </m:r>
      </m:oMath>
      <w:r w:rsidDel="00000000" w:rsidR="00000000" w:rsidRPr="00000000">
        <w:rPr>
          <w:rtl w:val="0"/>
        </w:rPr>
      </w:r>
    </w:p>
    <w:p w:rsidR="00000000" w:rsidDel="00000000" w:rsidP="00000000" w:rsidRDefault="00000000" w:rsidRPr="00000000" w14:paraId="000000AA">
      <w:pPr>
        <w:spacing w:line="360" w:lineRule="auto"/>
        <w:rPr/>
      </w:pPr>
      <w:r w:rsidDel="00000000" w:rsidR="00000000" w:rsidRPr="00000000">
        <w:rPr>
          <w:rtl w:val="0"/>
        </w:rPr>
      </w:r>
    </w:p>
    <w:p w:rsidR="00000000" w:rsidDel="00000000" w:rsidP="00000000" w:rsidRDefault="00000000" w:rsidRPr="00000000" w14:paraId="000000AB">
      <w:pPr>
        <w:spacing w:line="360" w:lineRule="auto"/>
        <w:rPr/>
      </w:pPr>
      <w:r w:rsidDel="00000000" w:rsidR="00000000" w:rsidRPr="00000000">
        <w:rPr>
          <w:rtl w:val="0"/>
        </w:rPr>
        <w:t xml:space="preserve">En esta formulación, la variable </w:t>
      </w:r>
      <w:r w:rsidDel="00000000" w:rsidR="00000000" w:rsidRPr="00000000">
        <w:rPr>
          <w:i w:val="1"/>
          <w:iCs w:val="1"/>
          <w:rtl w:val="0"/>
        </w:rPr>
        <w:t xml:space="preserve">A</w:t>
      </w:r>
      <w:r w:rsidDel="00000000" w:rsidR="00000000" w:rsidRPr="00000000">
        <w:rPr>
          <w:rtl w:val="0"/>
        </w:rPr>
        <w:t xml:space="preserve"> cuantifica la Disponibilidad (</w:t>
      </w:r>
      <w:r w:rsidDel="00000000" w:rsidR="00000000" w:rsidRPr="00000000">
        <w:rPr>
          <w:i w:val="1"/>
          <w:iCs w:val="1"/>
          <w:rtl w:val="0"/>
        </w:rPr>
        <w:t xml:space="preserve">Availability</w:t>
      </w:r>
      <w:r w:rsidDel="00000000" w:rsidR="00000000" w:rsidRPr="00000000">
        <w:rPr>
          <w:rtl w:val="0"/>
        </w:rPr>
        <w:t xml:space="preserve">), </w:t>
      </w:r>
      <w:r w:rsidDel="00000000" w:rsidR="00000000" w:rsidRPr="00000000">
        <w:rPr>
          <w:i w:val="1"/>
          <w:iCs w:val="1"/>
          <w:rtl w:val="0"/>
        </w:rPr>
        <w:t xml:space="preserve">P</w:t>
      </w:r>
      <w:r w:rsidDel="00000000" w:rsidR="00000000" w:rsidRPr="00000000">
        <w:rPr>
          <w:rtl w:val="0"/>
        </w:rPr>
        <w:t xml:space="preserve"> el Desempeño (</w:t>
      </w:r>
      <w:r w:rsidDel="00000000" w:rsidR="00000000" w:rsidRPr="00000000">
        <w:rPr>
          <w:i w:val="1"/>
          <w:iCs w:val="1"/>
          <w:rtl w:val="0"/>
        </w:rPr>
        <w:t xml:space="preserve">Performance</w:t>
      </w:r>
      <w:r w:rsidDel="00000000" w:rsidR="00000000" w:rsidRPr="00000000">
        <w:rPr>
          <w:rtl w:val="0"/>
        </w:rPr>
        <w:t xml:space="preserve">) y </w:t>
      </w:r>
      <w:r w:rsidDel="00000000" w:rsidR="00000000" w:rsidRPr="00000000">
        <w:rPr>
          <w:i w:val="1"/>
          <w:iCs w:val="1"/>
          <w:rtl w:val="0"/>
        </w:rPr>
        <w:t xml:space="preserve">Q</w:t>
      </w:r>
      <w:r w:rsidDel="00000000" w:rsidR="00000000" w:rsidRPr="00000000">
        <w:rPr>
          <w:rtl w:val="0"/>
        </w:rPr>
        <w:t xml:space="preserve"> la Calidad (</w:t>
      </w:r>
      <w:r w:rsidDel="00000000" w:rsidR="00000000" w:rsidRPr="00000000">
        <w:rPr>
          <w:i w:val="1"/>
          <w:iCs w:val="1"/>
          <w:rtl w:val="0"/>
        </w:rPr>
        <w:t xml:space="preserve">Quality</w:t>
      </w:r>
      <w:r w:rsidDel="00000000" w:rsidR="00000000" w:rsidRPr="00000000">
        <w:rPr>
          <w:rtl w:val="0"/>
        </w:rPr>
        <w:t xml:space="preserve">). La operatividad de dicho algoritmo dentro de un ecosistema de información demanda una arquitectura de datos rigurosa para cada componente, garantizando una evaluación exenta de distorsiones estadísticas.</w:t>
      </w:r>
    </w:p>
    <w:p w:rsidR="00000000" w:rsidDel="00000000" w:rsidP="00000000" w:rsidRDefault="00000000" w:rsidRPr="00000000" w14:paraId="000000AC">
      <w:pPr>
        <w:spacing w:line="360" w:lineRule="auto"/>
        <w:rPr/>
      </w:pPr>
      <w:r w:rsidDel="00000000" w:rsidR="00000000" w:rsidRPr="00000000">
        <w:rPr>
          <w:b w:val="1"/>
          <w:bCs w:val="1"/>
          <w:rtl w:val="0"/>
        </w:rPr>
        <w:t xml:space="preserve">Factor de Disponibilidad (</w:t>
      </w:r>
      <w:r w:rsidDel="00000000" w:rsidR="00000000" w:rsidRPr="00000000">
        <w:rPr>
          <w:b w:val="1"/>
          <w:bCs w:val="1"/>
          <w:i w:val="1"/>
          <w:iCs w:val="1"/>
          <w:rtl w:val="0"/>
        </w:rPr>
        <w:t xml:space="preserve">A</w:t>
      </w:r>
      <w:r w:rsidDel="00000000" w:rsidR="00000000" w:rsidRPr="00000000">
        <w:rPr>
          <w:b w:val="1"/>
          <w:bCs w:val="1"/>
          <w:rtl w:val="0"/>
        </w:rPr>
        <w:t xml:space="preserve">): Exclusión algorítmica de tiempos exógenos</w:t>
      </w:r>
      <w:r w:rsidDel="00000000" w:rsidR="00000000" w:rsidRPr="00000000">
        <w:rPr>
          <w:rtl w:val="0"/>
        </w:rPr>
      </w:r>
    </w:p>
    <w:p w:rsidR="00000000" w:rsidDel="00000000" w:rsidP="00000000" w:rsidRDefault="00000000" w:rsidRPr="00000000" w14:paraId="000000AD">
      <w:pPr>
        <w:spacing w:line="360" w:lineRule="auto"/>
        <w:rPr/>
      </w:pPr>
      <w:r w:rsidDel="00000000" w:rsidR="00000000" w:rsidRPr="00000000">
        <w:rPr>
          <w:rtl w:val="0"/>
        </w:rPr>
        <w:t xml:space="preserve">A fin de mitigar las asimetrías de los sistemas transaccionales convencionales —los cuales penalizan al colaborador mediante el uso de métricas brutas—, la plataforma digitaliza la disponibilidad bajo un esquema de aislamiento matemático de las interrupciones no imputables al desempeño operativo.</w:t>
      </w:r>
    </w:p>
    <w:p w:rsidR="00000000" w:rsidDel="00000000" w:rsidP="00000000" w:rsidRDefault="00000000" w:rsidRPr="00000000" w14:paraId="000000AE">
      <w:pPr>
        <w:spacing w:line="360" w:lineRule="auto"/>
        <w:rPr/>
      </w:pPr>
      <w:r w:rsidDel="00000000" w:rsidR="00000000" w:rsidRPr="00000000">
        <w:rPr>
          <w:rtl w:val="0"/>
        </w:rPr>
      </w:r>
    </w:p>
    <w:p w:rsidR="00000000" w:rsidDel="00000000" w:rsidP="00000000" w:rsidRDefault="00000000" w:rsidRPr="00000000" w14:paraId="000000AF">
      <w:pPr>
        <w:spacing w:line="360" w:lineRule="auto"/>
        <w:jc w:val="center"/>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f>
          <m:f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p</m:t>
                </m:r>
              </m:sub>
            </m:s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ex</m:t>
                </m:r>
              </m:sub>
            </m:sSub>
          </m:num>
          <m:den>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p</m:t>
                </m:r>
              </m:sub>
            </m:sSub>
          </m:den>
        </m:f>
      </m:oMath>
      <w:r w:rsidDel="00000000" w:rsidR="00000000" w:rsidRPr="00000000">
        <w:rPr>
          <w:rtl w:val="0"/>
        </w:rPr>
      </w:r>
    </w:p>
    <w:p w:rsidR="00000000" w:rsidDel="00000000" w:rsidP="00000000" w:rsidRDefault="00000000" w:rsidRPr="00000000" w14:paraId="000000B0">
      <w:pPr>
        <w:spacing w:line="360" w:lineRule="auto"/>
        <w:rPr/>
      </w:pPr>
      <w:r w:rsidDel="00000000" w:rsidR="00000000" w:rsidRPr="00000000">
        <w:rPr>
          <w:rtl w:val="0"/>
        </w:rPr>
      </w:r>
    </w:p>
    <w:p w:rsidR="00000000" w:rsidDel="00000000" w:rsidP="00000000" w:rsidRDefault="00000000" w:rsidRPr="00000000" w14:paraId="000000B1">
      <w:pPr>
        <w:spacing w:line="360" w:lineRule="auto"/>
        <w:rPr/>
      </w:pPr>
      <w:r w:rsidDel="00000000" w:rsidR="00000000" w:rsidRPr="00000000">
        <w:rPr>
          <w:rtl w:val="0"/>
        </w:rPr>
        <w:t xml:space="preserve">En el marco de esta formulación, la variable </w:t>
      </w:r>
      <w:r w:rsidDel="00000000" w:rsidR="00000000" w:rsidRPr="00000000">
        <w:rPr>
          <w:i w:val="1"/>
          <w:iCs w:val="1"/>
          <w:rtl w:val="0"/>
        </w:rPr>
        <w:t xml:space="preserve">T</w:t>
      </w:r>
      <w:r w:rsidDel="00000000" w:rsidR="00000000" w:rsidRPr="00000000">
        <w:rPr>
          <w:vertAlign w:val="subscript"/>
          <w:rtl w:val="0"/>
        </w:rPr>
        <w:t xml:space="preserve">p</w:t>
      </w:r>
      <w:r w:rsidDel="00000000" w:rsidR="00000000" w:rsidRPr="00000000">
        <w:rPr>
          <w:rtl w:val="0"/>
        </w:rPr>
        <w:t xml:space="preserve"> cuantifica el tiempo total programado para la jornada, mientras que </w:t>
      </w:r>
      <w:r w:rsidDel="00000000" w:rsidR="00000000" w:rsidRPr="00000000">
        <w:rPr>
          <w:i w:val="1"/>
          <w:iCs w:val="1"/>
          <w:rtl w:val="0"/>
        </w:rPr>
        <w:t xml:space="preserve">T</w:t>
      </w:r>
      <w:r w:rsidDel="00000000" w:rsidR="00000000" w:rsidRPr="00000000">
        <w:rPr>
          <w:vertAlign w:val="subscript"/>
          <w:rtl w:val="0"/>
        </w:rPr>
        <w:t xml:space="preserve">ex</w:t>
      </w:r>
      <w:r w:rsidDel="00000000" w:rsidR="00000000" w:rsidRPr="00000000">
        <w:rPr>
          <w:rtl w:val="0"/>
        </w:rPr>
        <w:t xml:space="preserve"> consolida los periodos de inactividad forzada por factores externos. Tsarouhas (2019) sostiene que la captura precisa del </w:t>
      </w:r>
      <w:r w:rsidDel="00000000" w:rsidR="00000000" w:rsidRPr="00000000">
        <w:rPr>
          <w:i w:val="1"/>
          <w:iCs w:val="1"/>
          <w:rtl w:val="0"/>
        </w:rPr>
        <w:t xml:space="preserve">T</w:t>
      </w:r>
      <w:r w:rsidDel="00000000" w:rsidR="00000000" w:rsidRPr="00000000">
        <w:rPr>
          <w:vertAlign w:val="subscript"/>
          <w:rtl w:val="0"/>
        </w:rPr>
        <w:t xml:space="preserve">ex</w:t>
      </w:r>
      <w:r w:rsidDel="00000000" w:rsidR="00000000" w:rsidRPr="00000000">
        <w:rPr>
          <w:rtl w:val="0"/>
        </w:rPr>
        <w:t xml:space="preserve"> resulta indispensable para salvaguardar la equidad en la medición. Desde una perspectiva sistémica, ante el registro de un quiebre de stock o latencias en el flujo Kanban, la lógica del </w:t>
      </w:r>
      <w:r w:rsidDel="00000000" w:rsidR="00000000" w:rsidRPr="00000000">
        <w:rPr>
          <w:i w:val="1"/>
          <w:iCs w:val="1"/>
          <w:rtl w:val="0"/>
        </w:rPr>
        <w:t xml:space="preserve">software</w:t>
      </w:r>
      <w:r w:rsidDel="00000000" w:rsidR="00000000" w:rsidRPr="00000000">
        <w:rPr>
          <w:rtl w:val="0"/>
        </w:rPr>
        <w:t xml:space="preserve"> suspende el cronometraje productivo para computar la incidencia en el </w:t>
      </w:r>
      <w:r w:rsidDel="00000000" w:rsidR="00000000" w:rsidRPr="00000000">
        <w:rPr>
          <w:i w:val="1"/>
          <w:iCs w:val="1"/>
          <w:rtl w:val="0"/>
        </w:rPr>
        <w:t xml:space="preserve">T</w:t>
      </w:r>
      <w:r w:rsidDel="00000000" w:rsidR="00000000" w:rsidRPr="00000000">
        <w:rPr>
          <w:vertAlign w:val="subscript"/>
          <w:rtl w:val="0"/>
        </w:rPr>
        <w:t xml:space="preserve">ex</w:t>
      </w:r>
      <w:r w:rsidDel="00000000" w:rsidR="00000000" w:rsidRPr="00000000">
        <w:rPr>
          <w:rtl w:val="0"/>
        </w:rPr>
        <w:t xml:space="preserve">. Este aislamiento algorítmico evita sesgos punitivos contra el operario y provee a la dirección de telemetría crítica sobre las deficiencias de infraestructura.</w:t>
      </w:r>
    </w:p>
    <w:p w:rsidR="00000000" w:rsidDel="00000000" w:rsidP="00000000" w:rsidRDefault="00000000" w:rsidRPr="00000000" w14:paraId="000000B2">
      <w:pPr>
        <w:spacing w:line="360" w:lineRule="auto"/>
        <w:rPr/>
      </w:pPr>
      <w:r w:rsidDel="00000000" w:rsidR="00000000" w:rsidRPr="00000000">
        <w:rPr>
          <w:b w:val="1"/>
          <w:bCs w:val="1"/>
          <w:rtl w:val="0"/>
        </w:rPr>
        <w:t xml:space="preserve">Factor de Desempeño (</w:t>
      </w:r>
      <w:r w:rsidDel="00000000" w:rsidR="00000000" w:rsidRPr="00000000">
        <w:rPr>
          <w:b w:val="1"/>
          <w:bCs w:val="1"/>
          <w:i w:val="1"/>
          <w:iCs w:val="1"/>
          <w:rtl w:val="0"/>
        </w:rPr>
        <w:t xml:space="preserve">P</w:t>
      </w:r>
      <w:r w:rsidDel="00000000" w:rsidR="00000000" w:rsidRPr="00000000">
        <w:rPr>
          <w:b w:val="1"/>
          <w:bCs w:val="1"/>
          <w:rtl w:val="0"/>
        </w:rPr>
        <w:t xml:space="preserve">): Normalización de la velocidad operativa</w:t>
      </w:r>
      <w:r w:rsidDel="00000000" w:rsidR="00000000" w:rsidRPr="00000000">
        <w:rPr>
          <w:rtl w:val="0"/>
        </w:rPr>
      </w:r>
    </w:p>
    <w:p w:rsidR="00000000" w:rsidDel="00000000" w:rsidP="00000000" w:rsidRDefault="00000000" w:rsidRPr="00000000" w14:paraId="000000B3">
      <w:pPr>
        <w:spacing w:line="360" w:lineRule="auto"/>
        <w:rPr/>
      </w:pPr>
      <w:r w:rsidDel="00000000" w:rsidR="00000000" w:rsidRPr="00000000">
        <w:rPr>
          <w:rtl w:val="0"/>
        </w:rPr>
        <w:t xml:space="preserve">La dimensión del desempeño analiza la celeridad de ejecución neta en contraste con el tiempo estándar predefinido algorítmicamente para los procesos de recolección física.</w:t>
      </w:r>
    </w:p>
    <w:p w:rsidR="00000000" w:rsidDel="00000000" w:rsidP="00000000" w:rsidRDefault="00000000" w:rsidRPr="00000000" w14:paraId="000000B4">
      <w:pPr>
        <w:pStyle w:val="Heading1"/>
        <w:spacing w:line="360" w:lineRule="auto"/>
        <w:jc w:val="center"/>
        <w:rPr/>
      </w:pPr>
      <w:bookmarkStart w:colFirst="0" w:colLast="0" w:name="_a6q6bceect46" w:id="23"/>
      <w:bookmarkEnd w:id="23"/>
      <w:r w:rsidDel="00000000" w:rsidR="00000000" w:rsidRPr="00000000">
        <w:rPr>
          <w:rtl w:val="0"/>
        </w:rPr>
      </w:r>
    </w:p>
    <w:p w:rsidR="00000000" w:rsidDel="00000000" w:rsidP="00000000" w:rsidRDefault="00000000" w:rsidRPr="00000000" w14:paraId="000000B5">
      <w:pPr>
        <w:spacing w:line="360" w:lineRule="auto"/>
        <w:jc w:val="center"/>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P=</m:t>
        </m:r>
        <m:f>
          <m:f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Q</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total</m:t>
                </m:r>
              </m:sub>
            </m:s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c</m:t>
                </m:r>
              </m:sub>
            </m:sSub>
          </m:num>
          <m:den>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p</m:t>
                </m:r>
              </m:sub>
            </m:s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ex</m:t>
                </m:r>
              </m:sub>
            </m:sSub>
          </m:den>
        </m:f>
      </m:oMath>
      <w:r w:rsidDel="00000000" w:rsidR="00000000" w:rsidRPr="00000000">
        <w:rPr>
          <w:rtl w:val="0"/>
        </w:rPr>
      </w:r>
    </w:p>
    <w:p w:rsidR="00000000" w:rsidDel="00000000" w:rsidP="00000000" w:rsidRDefault="00000000" w:rsidRPr="00000000" w14:paraId="000000B6">
      <w:pPr>
        <w:spacing w:line="360" w:lineRule="auto"/>
        <w:rPr/>
      </w:pPr>
      <w:r w:rsidDel="00000000" w:rsidR="00000000" w:rsidRPr="00000000">
        <w:rPr>
          <w:rtl w:val="0"/>
        </w:rPr>
      </w:r>
    </w:p>
    <w:p w:rsidR="00000000" w:rsidDel="00000000" w:rsidP="00000000" w:rsidRDefault="00000000" w:rsidRPr="00000000" w14:paraId="000000B7">
      <w:pPr>
        <w:spacing w:line="360" w:lineRule="auto"/>
        <w:rPr/>
      </w:pPr>
      <w:r w:rsidDel="00000000" w:rsidR="00000000" w:rsidRPr="00000000">
        <w:rPr>
          <w:rtl w:val="0"/>
        </w:rPr>
        <w:t xml:space="preserve">En esta expresión, la variable </w:t>
      </w:r>
      <w:r w:rsidDel="00000000" w:rsidR="00000000" w:rsidRPr="00000000">
        <w:rPr>
          <w:i w:val="1"/>
          <w:iCs w:val="1"/>
          <w:rtl w:val="0"/>
        </w:rPr>
        <w:t xml:space="preserve">Q</w:t>
      </w:r>
      <w:r w:rsidDel="00000000" w:rsidR="00000000" w:rsidRPr="00000000">
        <w:rPr>
          <w:vertAlign w:val="subscript"/>
          <w:rtl w:val="0"/>
        </w:rPr>
        <w:t xml:space="preserve">total</w:t>
      </w:r>
      <w:r w:rsidDel="00000000" w:rsidR="00000000" w:rsidRPr="00000000">
        <w:rPr>
          <w:rtl w:val="0"/>
        </w:rPr>
        <w:t xml:space="preserve"> representa el volumen de unidades físicas o líneas gestionadas, mientras que </w:t>
      </w:r>
      <w:r w:rsidDel="00000000" w:rsidR="00000000" w:rsidRPr="00000000">
        <w:rPr>
          <w:i w:val="1"/>
          <w:iCs w:val="1"/>
          <w:rtl w:val="0"/>
        </w:rPr>
        <w:t xml:space="preserve">T</w:t>
      </w:r>
      <w:r w:rsidDel="00000000" w:rsidR="00000000" w:rsidRPr="00000000">
        <w:rPr>
          <w:vertAlign w:val="subscript"/>
          <w:rtl w:val="0"/>
        </w:rPr>
        <w:t xml:space="preserve">c</w:t>
      </w:r>
      <w:r w:rsidDel="00000000" w:rsidR="00000000" w:rsidRPr="00000000">
        <w:rPr>
          <w:rtl w:val="0"/>
        </w:rPr>
        <w:t xml:space="preserve"> constituye el tiempo de ciclo estándar, ajustado según la complejidad inherente a la manipulación de fármacos, tales como los protocolos de cadena de frío. Al contrastar la productividad con el tiempo neto disponible (</w:t>
      </w:r>
      <w:r w:rsidDel="00000000" w:rsidR="00000000" w:rsidRPr="00000000">
        <w:rPr>
          <w:i w:val="1"/>
          <w:iCs w:val="1"/>
          <w:rtl w:val="0"/>
        </w:rPr>
        <w:t xml:space="preserve">T</w:t>
      </w:r>
      <w:r w:rsidDel="00000000" w:rsidR="00000000" w:rsidRPr="00000000">
        <w:rPr>
          <w:vertAlign w:val="subscript"/>
          <w:rtl w:val="0"/>
        </w:rPr>
        <w:t xml:space="preserve">p</w:t>
      </w:r>
      <w:r w:rsidDel="00000000" w:rsidR="00000000" w:rsidRPr="00000000">
        <w:rPr>
          <w:rtl w:val="0"/>
        </w:rPr>
        <w:t xml:space="preserve"> – </w:t>
      </w:r>
      <w:r w:rsidDel="00000000" w:rsidR="00000000" w:rsidRPr="00000000">
        <w:rPr>
          <w:i w:val="1"/>
          <w:iCs w:val="1"/>
          <w:rtl w:val="0"/>
        </w:rPr>
        <w:t xml:space="preserve">T</w:t>
      </w:r>
      <w:r w:rsidDel="00000000" w:rsidR="00000000" w:rsidRPr="00000000">
        <w:rPr>
          <w:vertAlign w:val="subscript"/>
          <w:rtl w:val="0"/>
        </w:rPr>
        <w:t xml:space="preserve">ex</w:t>
      </w:r>
      <w:r w:rsidDel="00000000" w:rsidR="00000000" w:rsidRPr="00000000">
        <w:rPr>
          <w:rtl w:val="0"/>
        </w:rPr>
        <w:t xml:space="preserve">), el motor de cálculo normaliza la cadencia operativa del colaborador. Sony y Naik (2020) subrayan que esta calibración dinámica mitiga las distorsiones en la auditoría del desempeño, garantizando que la eficiencia se evalúe exclusivamente durante los intervalos de operatividad efectiva permitidos por la infraestructura del centro de distribución.</w:t>
      </w:r>
    </w:p>
    <w:p w:rsidR="00000000" w:rsidDel="00000000" w:rsidP="00000000" w:rsidRDefault="00000000" w:rsidRPr="00000000" w14:paraId="000000B8">
      <w:pPr>
        <w:spacing w:line="360" w:lineRule="auto"/>
        <w:rPr/>
      </w:pPr>
      <w:r w:rsidDel="00000000" w:rsidR="00000000" w:rsidRPr="00000000">
        <w:rPr>
          <w:rtl w:val="0"/>
        </w:rPr>
      </w:r>
    </w:p>
    <w:p w:rsidR="00000000" w:rsidDel="00000000" w:rsidP="00000000" w:rsidRDefault="00000000" w:rsidRPr="00000000" w14:paraId="000000B9">
      <w:pPr>
        <w:spacing w:line="360" w:lineRule="auto"/>
        <w:rPr/>
      </w:pPr>
      <w:r w:rsidDel="00000000" w:rsidR="00000000" w:rsidRPr="00000000">
        <w:rPr>
          <w:b w:val="1"/>
          <w:bCs w:val="1"/>
          <w:rtl w:val="0"/>
        </w:rPr>
        <w:t xml:space="preserve">Factor de Calidad (</w:t>
      </w:r>
      <w:r w:rsidDel="00000000" w:rsidR="00000000" w:rsidRPr="00000000">
        <w:rPr>
          <w:b w:val="1"/>
          <w:bCs w:val="1"/>
          <w:i w:val="1"/>
          <w:iCs w:val="1"/>
          <w:rtl w:val="0"/>
        </w:rPr>
        <w:t xml:space="preserve">Q</w:t>
      </w:r>
      <w:r w:rsidDel="00000000" w:rsidR="00000000" w:rsidRPr="00000000">
        <w:rPr>
          <w:b w:val="1"/>
          <w:bCs w:val="1"/>
          <w:rtl w:val="0"/>
        </w:rPr>
        <w:t xml:space="preserve">): Trazabilidad de la exactitud farmacéutica</w:t>
      </w:r>
      <w:r w:rsidDel="00000000" w:rsidR="00000000" w:rsidRPr="00000000">
        <w:rPr>
          <w:rtl w:val="0"/>
        </w:rPr>
      </w:r>
    </w:p>
    <w:p w:rsidR="00000000" w:rsidDel="00000000" w:rsidP="00000000" w:rsidRDefault="00000000" w:rsidRPr="00000000" w14:paraId="000000BA">
      <w:pPr>
        <w:spacing w:line="360" w:lineRule="auto"/>
        <w:rPr/>
      </w:pPr>
      <w:r w:rsidDel="00000000" w:rsidR="00000000" w:rsidRPr="00000000">
        <w:rPr>
          <w:rtl w:val="0"/>
        </w:rPr>
        <w:t xml:space="preserve">En las operaciones de logística farmacéutica, la velocidad sin precisión genera riesgos normativos y altos costos de reproceso. La variable de calidad modela la exactitud del despacho.</w:t>
      </w:r>
    </w:p>
    <w:p w:rsidR="00000000" w:rsidDel="00000000" w:rsidP="00000000" w:rsidRDefault="00000000" w:rsidRPr="00000000" w14:paraId="000000BB">
      <w:pPr>
        <w:spacing w:line="360" w:lineRule="auto"/>
        <w:rPr/>
      </w:pPr>
      <w:r w:rsidDel="00000000" w:rsidR="00000000" w:rsidRPr="00000000">
        <w:rPr>
          <w:rtl w:val="0"/>
        </w:rPr>
      </w:r>
    </w:p>
    <w:p w:rsidR="00000000" w:rsidDel="00000000" w:rsidP="00000000" w:rsidRDefault="00000000" w:rsidRPr="00000000" w14:paraId="000000BC">
      <w:pPr>
        <w:spacing w:line="360" w:lineRule="auto"/>
        <w:jc w:val="center"/>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Q=</m:t>
        </m:r>
        <m:f>
          <m:f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O</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conformes</m:t>
                </m:r>
              </m:sub>
            </m:sSub>
          </m:num>
          <m:den>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O</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total</m:t>
                </m:r>
              </m:sub>
            </m:sSub>
          </m:den>
        </m:f>
      </m:oMath>
      <w:r w:rsidDel="00000000" w:rsidR="00000000" w:rsidRPr="00000000">
        <w:rPr>
          <w:rtl w:val="0"/>
        </w:rPr>
      </w:r>
    </w:p>
    <w:p w:rsidR="00000000" w:rsidDel="00000000" w:rsidP="00000000" w:rsidRDefault="00000000" w:rsidRPr="00000000" w14:paraId="000000BD">
      <w:pPr>
        <w:spacing w:line="360" w:lineRule="auto"/>
        <w:rPr/>
      </w:pPr>
      <w:r w:rsidDel="00000000" w:rsidR="00000000" w:rsidRPr="00000000">
        <w:rPr>
          <w:rtl w:val="0"/>
        </w:rPr>
      </w:r>
    </w:p>
    <w:p w:rsidR="00000000" w:rsidDel="00000000" w:rsidP="00000000" w:rsidRDefault="00000000" w:rsidRPr="00000000" w14:paraId="000000BE">
      <w:pPr>
        <w:spacing w:line="360" w:lineRule="auto"/>
        <w:rPr/>
      </w:pPr>
      <w:r w:rsidDel="00000000" w:rsidR="00000000" w:rsidRPr="00000000">
        <w:rPr>
          <w:rtl w:val="0"/>
        </w:rPr>
        <w:t xml:space="preserve">En esta expresión, la variable </w:t>
      </w:r>
      <w:r w:rsidDel="00000000" w:rsidR="00000000" w:rsidRPr="00000000">
        <w:rPr>
          <w:i w:val="1"/>
          <w:iCs w:val="1"/>
          <w:rtl w:val="0"/>
        </w:rPr>
        <w:t xml:space="preserve">O</w:t>
      </w:r>
      <w:r w:rsidDel="00000000" w:rsidR="00000000" w:rsidRPr="00000000">
        <w:rPr>
          <w:vertAlign w:val="subscript"/>
          <w:rtl w:val="0"/>
        </w:rPr>
        <w:t xml:space="preserve">conformes</w:t>
      </w:r>
      <w:r w:rsidDel="00000000" w:rsidR="00000000" w:rsidRPr="00000000">
        <w:rPr>
          <w:rtl w:val="0"/>
        </w:rPr>
        <w:t xml:space="preserve"> cuantifica el volumen de pedidos despachados sin desviaciones de calidad, mientras que </w:t>
      </w:r>
      <w:r w:rsidDel="00000000" w:rsidR="00000000" w:rsidRPr="00000000">
        <w:rPr>
          <w:i w:val="1"/>
          <w:iCs w:val="1"/>
          <w:rtl w:val="0"/>
        </w:rPr>
        <w:t xml:space="preserve">O</w:t>
      </w:r>
      <w:r w:rsidDel="00000000" w:rsidR="00000000" w:rsidRPr="00000000">
        <w:rPr>
          <w:vertAlign w:val="subscript"/>
          <w:rtl w:val="0"/>
        </w:rPr>
        <w:t xml:space="preserve">total</w:t>
      </w:r>
      <w:r w:rsidDel="00000000" w:rsidR="00000000" w:rsidRPr="00000000">
        <w:rPr>
          <w:rtl w:val="0"/>
        </w:rPr>
        <w:t xml:space="preserve"> consolida la totalidad de solicitudes gestionadas en el periodo. Desde una perspectiva de arquitectura de datos, el </w:t>
      </w:r>
      <w:r w:rsidDel="00000000" w:rsidR="00000000" w:rsidRPr="00000000">
        <w:rPr>
          <w:i w:val="1"/>
          <w:iCs w:val="1"/>
          <w:rtl w:val="0"/>
        </w:rPr>
        <w:t xml:space="preserve">software</w:t>
      </w:r>
      <w:r w:rsidDel="00000000" w:rsidR="00000000" w:rsidRPr="00000000">
        <w:rPr>
          <w:rtl w:val="0"/>
        </w:rPr>
        <w:t xml:space="preserve"> asocia de forma transaccional cualquier incidencia reportada —como discrepancias en lotes, errores de empaque o SKU erróneos— al registro histórico del colaborador. Al respecto, Ramírez-Cruz et al. (2023) subrayan que la carencia de mecanismos de control visual en la logística de fármacos deriva en tasas de error inaceptables, haciendo indispensable una trazabilidad estructural en las tareas de </w:t>
      </w:r>
      <w:r w:rsidDel="00000000" w:rsidR="00000000" w:rsidRPr="00000000">
        <w:rPr>
          <w:i w:val="1"/>
          <w:iCs w:val="1"/>
          <w:rtl w:val="0"/>
        </w:rPr>
        <w:t xml:space="preserve">picking</w:t>
      </w:r>
      <w:r w:rsidDel="00000000" w:rsidR="00000000" w:rsidRPr="00000000">
        <w:rPr>
          <w:rtl w:val="0"/>
        </w:rPr>
        <w:t xml:space="preserve">. Esta integración en la base de datos permite que el motor de cálculo ajuste el factor </w:t>
      </w:r>
      <w:r w:rsidDel="00000000" w:rsidR="00000000" w:rsidRPr="00000000">
        <w:rPr>
          <w:i w:val="1"/>
          <w:iCs w:val="1"/>
          <w:rtl w:val="0"/>
        </w:rPr>
        <w:t xml:space="preserve">Q</w:t>
      </w:r>
      <w:r w:rsidDel="00000000" w:rsidR="00000000" w:rsidRPr="00000000">
        <w:rPr>
          <w:rtl w:val="0"/>
        </w:rPr>
        <w:t xml:space="preserve"> automáticamente, garantizando que un flujo operativo veloz pero impreciso degrade la efectividad sistémica del OLE de manera auditable.</w:t>
      </w:r>
    </w:p>
    <w:p w:rsidR="00000000" w:rsidDel="00000000" w:rsidP="00000000" w:rsidRDefault="00000000" w:rsidRPr="00000000" w14:paraId="000000BF">
      <w:pPr>
        <w:pStyle w:val="Heading1"/>
        <w:spacing w:line="360" w:lineRule="auto"/>
        <w:rPr/>
      </w:pPr>
      <w:bookmarkStart w:colFirst="0" w:colLast="0" w:name="_jbli7mitluyy" w:id="24"/>
      <w:bookmarkEnd w:id="24"/>
      <w:r w:rsidDel="00000000" w:rsidR="00000000" w:rsidRPr="00000000">
        <w:rPr>
          <w:rtl w:val="0"/>
        </w:rPr>
      </w:r>
    </w:p>
    <w:p w:rsidR="00000000" w:rsidDel="00000000" w:rsidP="00000000" w:rsidRDefault="00000000" w:rsidRPr="00000000" w14:paraId="000000C0">
      <w:pPr>
        <w:pStyle w:val="Heading3"/>
        <w:pBdr>
          <w:top w:color="auto" w:space="0" w:sz="0" w:val="none"/>
          <w:left w:color="auto" w:space="0" w:sz="0" w:val="none"/>
          <w:bottom w:color="auto" w:space="0" w:sz="0" w:val="none"/>
          <w:right w:color="auto" w:space="0" w:sz="0" w:val="none"/>
          <w:between w:color="auto" w:space="0" w:sz="0" w:val="none"/>
        </w:pBdr>
        <w:spacing w:line="360" w:lineRule="auto"/>
        <w:rPr/>
      </w:pPr>
      <w:bookmarkStart w:colFirst="0" w:colLast="0" w:name="_prvwcgmu1yyu" w:id="25"/>
      <w:bookmarkEnd w:id="25"/>
      <w:r w:rsidDel="00000000" w:rsidR="00000000" w:rsidRPr="00000000">
        <w:rPr>
          <w:rtl w:val="0"/>
        </w:rPr>
        <w:t xml:space="preserve">2.2.3. Modelado algorítmico mediante Máquinas de Estados Finitos (FSM) </w:t>
      </w:r>
    </w:p>
    <w:p w:rsidR="00000000" w:rsidDel="00000000" w:rsidP="00000000" w:rsidRDefault="00000000" w:rsidRPr="00000000" w14:paraId="000000C1">
      <w:pPr>
        <w:spacing w:line="360" w:lineRule="auto"/>
        <w:rPr>
          <w:color w:val="000000"/>
          <w:sz w:val="22"/>
          <w:szCs w:val="22"/>
        </w:rPr>
      </w:pPr>
      <w:r w:rsidDel="00000000" w:rsidR="00000000" w:rsidRPr="00000000">
        <w:rPr>
          <w:color w:val="000000"/>
          <w:sz w:val="22"/>
          <w:szCs w:val="22"/>
          <w:rtl w:val="0"/>
        </w:rPr>
        <w:t xml:space="preserve">Bajo la perspectiva de la ingeniería de software, la virtualización de metodologías visuales como el tablero Kanban demanda una abstracción formal basada en Máquinas de Estados Finitos (Finite State Machine, FSM). Al examinar el modelado de sistemas, Sommerville (2015) define esta arquitectura como un patrón que «mathematically describes how a system reacts to internal or external events, ensuring that a data object can only exist in a single discrete state at any given time». Dentro del ecosistema logístico, el ciclo de vida del pedido farmacéutico se aleja de la ambigüedad para constituirse en una secuencia determinista, donde las transiciones entre estados —desde la fase Pendiente hacia En Alisto o la detención por Quiebre de Stock— se rigen por reglas de negocio de alta rigurosidad.</w:t>
      </w:r>
    </w:p>
    <w:p w:rsidR="00000000" w:rsidDel="00000000" w:rsidP="00000000" w:rsidRDefault="00000000" w:rsidRPr="00000000" w14:paraId="000000C2">
      <w:pPr>
        <w:spacing w:line="360" w:lineRule="auto"/>
        <w:rPr>
          <w:color w:val="000000"/>
          <w:sz w:val="22"/>
          <w:szCs w:val="22"/>
        </w:rPr>
      </w:pPr>
      <w:r w:rsidDel="00000000" w:rsidR="00000000" w:rsidRPr="00000000">
        <w:rPr>
          <w:rtl w:val="0"/>
        </w:rPr>
      </w:r>
    </w:p>
    <w:p w:rsidR="00000000" w:rsidDel="00000000" w:rsidP="00000000" w:rsidRDefault="00000000" w:rsidRPr="00000000" w14:paraId="000000C3">
      <w:pPr>
        <w:spacing w:line="360" w:lineRule="auto"/>
        <w:rPr>
          <w:color w:val="000000"/>
          <w:sz w:val="22"/>
          <w:szCs w:val="22"/>
        </w:rPr>
      </w:pPr>
      <w:r w:rsidDel="00000000" w:rsidR="00000000" w:rsidRPr="00000000">
        <w:rPr>
          <w:color w:val="000000"/>
          <w:sz w:val="22"/>
          <w:szCs w:val="22"/>
          <w:rtl w:val="0"/>
        </w:rPr>
        <w:t xml:space="preserve">El despliegue de una FSM en el backend de la plataforma resulta imperativo para salvaguardar la integridad relacional de los datos y la exactitud del motor algorítmico OLE. En esta línea, Lee y Seshia (2017) sostienen que en arquitecturas ciberfísicas —donde la interacción digital en terminales de almacén es reflejo directo de la operación física— las máquinas de estados «are essential to prevent transactional corruption by systematically blocking illegal transitions». Sin este control computacional, contingencias como latencias de red o errores involuntarios en la interfaz podrían inducir cierres de órdenes prematuros, comprometiendo la fiabilidad de la telemetría operativa y degradando la validez de las métricas.</w:t>
      </w:r>
    </w:p>
    <w:p w:rsidR="00000000" w:rsidDel="00000000" w:rsidP="00000000" w:rsidRDefault="00000000" w:rsidRPr="00000000" w14:paraId="000000C4">
      <w:pPr>
        <w:spacing w:line="360" w:lineRule="auto"/>
        <w:rPr>
          <w:color w:val="000000"/>
          <w:sz w:val="22"/>
          <w:szCs w:val="22"/>
        </w:rPr>
      </w:pPr>
      <w:r w:rsidDel="00000000" w:rsidR="00000000" w:rsidRPr="00000000">
        <w:rPr>
          <w:rtl w:val="0"/>
        </w:rPr>
      </w:r>
    </w:p>
    <w:p w:rsidR="00000000" w:rsidDel="00000000" w:rsidP="00000000" w:rsidRDefault="00000000" w:rsidRPr="00000000" w14:paraId="000000C5">
      <w:pPr>
        <w:spacing w:line="360" w:lineRule="auto"/>
        <w:rPr>
          <w:color w:val="000000"/>
          <w:sz w:val="22"/>
          <w:szCs w:val="22"/>
        </w:rPr>
      </w:pPr>
      <w:r w:rsidDel="00000000" w:rsidR="00000000" w:rsidRPr="00000000">
        <w:rPr>
          <w:color w:val="000000"/>
          <w:sz w:val="22"/>
          <w:szCs w:val="22"/>
          <w:rtl w:val="0"/>
        </w:rPr>
        <w:t xml:space="preserve">Asimismo, este esquema estructural constituye el mecanismo habilitador para una captura de datos exenta de sesgos. Richards y Ford (2020) postulan que el modelado mediante estados finitos permite que cada fluctuación en la entidad actúe como un detonante (trigger) para la generación de marcas temporales (timestamps) inmutables. Gracias a esta arquitectura, ante la notificación de un obstáculo normativo, la lógica del sistema ejecuta la transición al estado de pausa, aislando algorítmicamente el tiempo de ejecución productiva del trabajador y computando el tiempo exógeno con precisión auditable.</w:t>
      </w:r>
    </w:p>
    <w:p w:rsidR="00000000" w:rsidDel="00000000" w:rsidP="00000000" w:rsidRDefault="00000000" w:rsidRPr="00000000" w14:paraId="000000C6">
      <w:pPr>
        <w:spacing w:line="360" w:lineRule="auto"/>
        <w:rPr>
          <w:color w:val="000000"/>
          <w:sz w:val="22"/>
          <w:szCs w:val="22"/>
        </w:rPr>
      </w:pPr>
      <w:r w:rsidDel="00000000" w:rsidR="00000000" w:rsidRPr="00000000">
        <w:rPr>
          <w:rtl w:val="0"/>
        </w:rPr>
      </w:r>
    </w:p>
    <w:p w:rsidR="00000000" w:rsidDel="00000000" w:rsidP="00000000" w:rsidRDefault="00000000" w:rsidRPr="00000000" w14:paraId="000000C7">
      <w:pPr>
        <w:pStyle w:val="Heading2"/>
        <w:pBdr>
          <w:top w:color="auto" w:space="0" w:sz="0" w:val="none"/>
          <w:left w:color="auto" w:space="0" w:sz="0" w:val="none"/>
          <w:bottom w:color="auto" w:space="0" w:sz="0" w:val="none"/>
          <w:right w:color="auto" w:space="0" w:sz="0" w:val="none"/>
          <w:between w:color="auto" w:space="0" w:sz="0" w:val="none"/>
        </w:pBdr>
        <w:spacing w:line="360" w:lineRule="auto"/>
        <w:rPr>
          <w:color w:val="000000"/>
          <w:sz w:val="22"/>
          <w:szCs w:val="22"/>
        </w:rPr>
      </w:pPr>
      <w:bookmarkStart w:colFirst="0" w:colLast="0" w:name="_nsafi1n5b4xx" w:id="26"/>
      <w:bookmarkEnd w:id="26"/>
      <w:r w:rsidDel="00000000" w:rsidR="00000000" w:rsidRPr="00000000">
        <w:rPr>
          <w:color w:val="000000"/>
          <w:sz w:val="22"/>
          <w:szCs w:val="22"/>
          <w:rtl w:val="0"/>
        </w:rPr>
        <w:t xml:space="preserve">2.3. Marco conceptual</w:t>
      </w:r>
    </w:p>
    <w:p w:rsidR="00000000" w:rsidDel="00000000" w:rsidP="00000000" w:rsidRDefault="00000000" w:rsidRPr="00000000" w14:paraId="000000C8">
      <w:pPr>
        <w:spacing w:line="360" w:lineRule="auto"/>
        <w:rPr>
          <w:color w:val="000000"/>
          <w:sz w:val="22"/>
          <w:szCs w:val="22"/>
        </w:rPr>
      </w:pPr>
      <w:r w:rsidDel="00000000" w:rsidR="00000000" w:rsidRPr="00000000">
        <w:rPr>
          <w:color w:val="000000"/>
          <w:sz w:val="22"/>
          <w:szCs w:val="22"/>
          <w:rtl w:val="0"/>
        </w:rPr>
        <w:t xml:space="preserve">La presente sección establece la definición operativa de los constructos técnicos y variables fundamentales que sustentan la arquitectura logística y computacional de la investigación, fundamentando su interpretación bajo el rigor de la literatura académica especializada:</w:t>
      </w:r>
    </w:p>
    <w:p w:rsidR="00000000" w:rsidDel="00000000" w:rsidP="00000000" w:rsidRDefault="00000000" w:rsidRPr="00000000" w14:paraId="000000C9">
      <w:pPr>
        <w:numPr>
          <w:ilvl w:val="0"/>
          <w:numId w:val="3"/>
        </w:numPr>
        <w:spacing w:line="360" w:lineRule="auto"/>
        <w:ind w:left="720" w:hanging="360"/>
      </w:pPr>
      <w:r w:rsidDel="00000000" w:rsidR="00000000" w:rsidRPr="00000000">
        <w:rPr>
          <w:b w:val="1"/>
          <w:bCs w:val="1"/>
          <w:rtl w:val="0"/>
        </w:rPr>
        <w:t xml:space="preserve">Alisto de pedidos (</w:t>
      </w:r>
      <w:r w:rsidDel="00000000" w:rsidR="00000000" w:rsidRPr="00000000">
        <w:rPr>
          <w:b w:val="1"/>
          <w:bCs w:val="1"/>
          <w:i w:val="1"/>
          <w:iCs w:val="1"/>
          <w:rtl w:val="0"/>
        </w:rPr>
        <w:t xml:space="preserve">Order Picking</w:t>
      </w:r>
      <w:r w:rsidDel="00000000" w:rsidR="00000000" w:rsidRPr="00000000">
        <w:rPr>
          <w:b w:val="1"/>
          <w:bCs w:val="1"/>
          <w:rtl w:val="0"/>
        </w:rPr>
        <w:t xml:space="preserve">):</w:t>
      </w:r>
      <w:r w:rsidDel="00000000" w:rsidR="00000000" w:rsidRPr="00000000">
        <w:rPr>
          <w:rtl w:val="0"/>
        </w:rPr>
        <w:t xml:space="preserve"> Actividad operativa de alta densidad laboral centrada en la extracción, validación y consolidación de ítems desde sus posiciones de guarda para satisfacer los requerimientos de despacho (van Gils et al., 2018).</w:t>
      </w:r>
    </w:p>
    <w:p w:rsidR="00000000" w:rsidDel="00000000" w:rsidP="00000000" w:rsidRDefault="00000000" w:rsidRPr="00000000" w14:paraId="000000CA">
      <w:pPr>
        <w:numPr>
          <w:ilvl w:val="0"/>
          <w:numId w:val="3"/>
        </w:numPr>
        <w:spacing w:line="360" w:lineRule="auto"/>
        <w:ind w:left="720" w:hanging="360"/>
      </w:pPr>
      <w:r w:rsidDel="00000000" w:rsidR="00000000" w:rsidRPr="00000000">
        <w:rPr>
          <w:b w:val="1"/>
          <w:bCs w:val="1"/>
          <w:rtl w:val="0"/>
        </w:rPr>
        <w:t xml:space="preserve">Arquitectura desacoplada:</w:t>
      </w:r>
      <w:r w:rsidDel="00000000" w:rsidR="00000000" w:rsidRPr="00000000">
        <w:rPr>
          <w:rtl w:val="0"/>
        </w:rPr>
        <w:t xml:space="preserve"> Modelo de ingeniería de </w:t>
      </w:r>
      <w:r w:rsidDel="00000000" w:rsidR="00000000" w:rsidRPr="00000000">
        <w:rPr>
          <w:i w:val="1"/>
          <w:iCs w:val="1"/>
          <w:rtl w:val="0"/>
        </w:rPr>
        <w:t xml:space="preserve">software</w:t>
      </w:r>
      <w:r w:rsidDel="00000000" w:rsidR="00000000" w:rsidRPr="00000000">
        <w:rPr>
          <w:rtl w:val="0"/>
        </w:rPr>
        <w:t xml:space="preserve"> donde los módulos sistémicos interactúan de forma autónoma a través de mensajería asíncrona, impidiendo que la latencia o el fallo de componentes específicos comprometa la estabilidad del núcleo central (Richards &amp; Ford, 2020).</w:t>
      </w:r>
    </w:p>
    <w:p w:rsidR="00000000" w:rsidDel="00000000" w:rsidP="00000000" w:rsidRDefault="00000000" w:rsidRPr="00000000" w14:paraId="000000CB">
      <w:pPr>
        <w:numPr>
          <w:ilvl w:val="0"/>
          <w:numId w:val="3"/>
        </w:numPr>
        <w:spacing w:line="360" w:lineRule="auto"/>
        <w:ind w:left="720" w:hanging="360"/>
      </w:pPr>
      <w:r w:rsidDel="00000000" w:rsidR="00000000" w:rsidRPr="00000000">
        <w:rPr>
          <w:b w:val="1"/>
          <w:bCs w:val="1"/>
          <w:rtl w:val="0"/>
        </w:rPr>
        <w:t xml:space="preserve">Gestión visual Kanban:</w:t>
      </w:r>
      <w:r w:rsidDel="00000000" w:rsidR="00000000" w:rsidRPr="00000000">
        <w:rPr>
          <w:rtl w:val="0"/>
        </w:rPr>
        <w:t xml:space="preserve"> Instrumento de control sociotécnico que virtualiza el flujo de trabajo mediante señales gráficas, permitiendo regular el </w:t>
      </w:r>
      <w:r w:rsidDel="00000000" w:rsidR="00000000" w:rsidRPr="00000000">
        <w:rPr>
          <w:i w:val="1"/>
          <w:iCs w:val="1"/>
          <w:rtl w:val="0"/>
        </w:rPr>
        <w:t xml:space="preserve">work in progress</w:t>
      </w:r>
      <w:r w:rsidDel="00000000" w:rsidR="00000000" w:rsidRPr="00000000">
        <w:rPr>
          <w:rtl w:val="0"/>
        </w:rPr>
        <w:t xml:space="preserve"> y visibilizar instantáneamente las restricciones de capacidad en la operación (Roser, 2021).</w:t>
      </w:r>
    </w:p>
    <w:p w:rsidR="00000000" w:rsidDel="00000000" w:rsidP="00000000" w:rsidRDefault="00000000" w:rsidRPr="00000000" w14:paraId="000000CC">
      <w:pPr>
        <w:numPr>
          <w:ilvl w:val="0"/>
          <w:numId w:val="3"/>
        </w:numPr>
        <w:spacing w:line="360" w:lineRule="auto"/>
        <w:ind w:left="720" w:hanging="360"/>
      </w:pPr>
      <w:r w:rsidDel="00000000" w:rsidR="00000000" w:rsidRPr="00000000">
        <w:rPr>
          <w:b w:val="1"/>
          <w:bCs w:val="1"/>
          <w:rtl w:val="0"/>
        </w:rPr>
        <w:t xml:space="preserve">Latencia de red:</w:t>
      </w:r>
      <w:r w:rsidDel="00000000" w:rsidR="00000000" w:rsidRPr="00000000">
        <w:rPr>
          <w:rtl w:val="0"/>
        </w:rPr>
        <w:t xml:space="preserve"> Diferencial temporal de respuesta, expresado en milisegundos, que transcurre desde la interacción táctica en la terminal de almacén hasta el procesamiento y persistencia de la transacción en el servidor (Kurose &amp; Ross, 2021).</w:t>
      </w:r>
    </w:p>
    <w:p w:rsidR="00000000" w:rsidDel="00000000" w:rsidP="00000000" w:rsidRDefault="00000000" w:rsidRPr="00000000" w14:paraId="000000CD">
      <w:pPr>
        <w:numPr>
          <w:ilvl w:val="0"/>
          <w:numId w:val="3"/>
        </w:numPr>
        <w:spacing w:line="360" w:lineRule="auto"/>
        <w:ind w:left="720" w:hanging="360"/>
      </w:pPr>
      <w:r w:rsidDel="00000000" w:rsidR="00000000" w:rsidRPr="00000000">
        <w:rPr>
          <w:b w:val="1"/>
          <w:bCs w:val="1"/>
          <w:rtl w:val="0"/>
        </w:rPr>
        <w:t xml:space="preserve">Telemetría de eventos:</w:t>
      </w:r>
      <w:r w:rsidDel="00000000" w:rsidR="00000000" w:rsidRPr="00000000">
        <w:rPr>
          <w:rtl w:val="0"/>
        </w:rPr>
        <w:t xml:space="preserve"> Proceso automatizado de captura y envío de datos en entornos ciberfísicos, enfocado en el registro inmutable de transiciones de estado y marcas temporales asociadas a la gestión de pedidos (Belle et al., 2021).</w:t>
      </w:r>
    </w:p>
    <w:p w:rsidR="00000000" w:rsidDel="00000000" w:rsidP="00000000" w:rsidRDefault="00000000" w:rsidRPr="00000000" w14:paraId="000000CE">
      <w:pPr>
        <w:numPr>
          <w:ilvl w:val="0"/>
          <w:numId w:val="3"/>
        </w:numPr>
        <w:spacing w:line="360" w:lineRule="auto"/>
        <w:ind w:left="720" w:hanging="360"/>
      </w:pPr>
      <w:r w:rsidDel="00000000" w:rsidR="00000000" w:rsidRPr="00000000">
        <w:rPr>
          <w:b w:val="1"/>
          <w:bCs w:val="1"/>
          <w:rtl w:val="0"/>
        </w:rPr>
        <w:t xml:space="preserve">Tiempo de ciclo (</w:t>
      </w:r>
      <w:r w:rsidDel="00000000" w:rsidR="00000000" w:rsidRPr="00000000">
        <w:rPr>
          <w:b w:val="1"/>
          <w:bCs w:val="1"/>
          <w:i w:val="1"/>
          <w:iCs w:val="1"/>
          <w:rtl w:val="0"/>
        </w:rPr>
        <w:t xml:space="preserve">Lead Time</w:t>
      </w:r>
      <w:r w:rsidDel="00000000" w:rsidR="00000000" w:rsidRPr="00000000">
        <w:rPr>
          <w:b w:val="1"/>
          <w:bCs w:val="1"/>
          <w:rtl w:val="0"/>
        </w:rPr>
        <w:t xml:space="preserve">):</w:t>
      </w:r>
      <w:r w:rsidDel="00000000" w:rsidR="00000000" w:rsidRPr="00000000">
        <w:rPr>
          <w:rtl w:val="0"/>
        </w:rPr>
        <w:t xml:space="preserve"> Intervalo cronológico integral comprendido desde la liberación de la orden hasta su empaque final, validación normativa y disposición en el área de salida (Sgarbossa et al., 2020).</w:t>
      </w:r>
    </w:p>
    <w:p w:rsidR="00000000" w:rsidDel="00000000" w:rsidP="00000000" w:rsidRDefault="00000000" w:rsidRPr="00000000" w14:paraId="000000CF">
      <w:pPr>
        <w:numPr>
          <w:ilvl w:val="0"/>
          <w:numId w:val="3"/>
        </w:numPr>
        <w:spacing w:line="360" w:lineRule="auto"/>
        <w:ind w:left="720" w:hanging="360"/>
      </w:pPr>
      <w:r w:rsidDel="00000000" w:rsidR="00000000" w:rsidRPr="00000000">
        <w:rPr>
          <w:b w:val="1"/>
          <w:bCs w:val="1"/>
          <w:rtl w:val="0"/>
        </w:rPr>
        <w:t xml:space="preserve">Tiempo exógeno (</w:t>
      </w:r>
      <w:r w:rsidDel="00000000" w:rsidR="00000000" w:rsidRPr="00000000">
        <w:rPr>
          <w:b w:val="1"/>
          <w:bCs w:val="1"/>
          <w:i w:val="1"/>
          <w:iCs w:val="1"/>
          <w:rtl w:val="0"/>
        </w:rPr>
        <w:t xml:space="preserve">T</w:t>
      </w:r>
      <w:r w:rsidDel="00000000" w:rsidR="00000000" w:rsidRPr="00000000">
        <w:rPr>
          <w:b w:val="1"/>
          <w:bCs w:val="1"/>
          <w:vertAlign w:val="subscript"/>
          <w:rtl w:val="0"/>
        </w:rPr>
        <w:t xml:space="preserve">ex</w:t>
      </w:r>
      <w:r w:rsidDel="00000000" w:rsidR="00000000" w:rsidRPr="00000000">
        <w:rPr>
          <w:b w:val="1"/>
          <w:bCs w:val="1"/>
          <w:rtl w:val="0"/>
        </w:rPr>
        <w:t xml:space="preserve">):</w:t>
      </w:r>
      <w:r w:rsidDel="00000000" w:rsidR="00000000" w:rsidRPr="00000000">
        <w:rPr>
          <w:rtl w:val="0"/>
        </w:rPr>
        <w:t xml:space="preserve"> Métrica analítica del modelo OLE que aísla las interrupciones ajenas a la voluntad del colaborador, tales como deficiencias de inventario o esperas por protocolos de regencia (Tsarouhas, 2019).</w:t>
      </w:r>
    </w:p>
    <w:p w:rsidR="00000000" w:rsidDel="00000000" w:rsidP="00000000" w:rsidRDefault="00000000" w:rsidRPr="00000000" w14:paraId="000000D0">
      <w:pPr>
        <w:numPr>
          <w:ilvl w:val="0"/>
          <w:numId w:val="3"/>
        </w:numPr>
        <w:spacing w:line="360" w:lineRule="auto"/>
        <w:ind w:left="720" w:hanging="360"/>
      </w:pPr>
      <w:r w:rsidDel="00000000" w:rsidR="00000000" w:rsidRPr="00000000">
        <w:rPr>
          <w:b w:val="1"/>
          <w:bCs w:val="1"/>
          <w:rtl w:val="0"/>
        </w:rPr>
        <w:t xml:space="preserve">Trazabilidad farmacéutica:</w:t>
      </w:r>
      <w:r w:rsidDel="00000000" w:rsidR="00000000" w:rsidRPr="00000000">
        <w:rPr>
          <w:rtl w:val="0"/>
        </w:rPr>
        <w:t xml:space="preserve"> Facultades técnicas y normativas para la reconstrucción histórica del manejo de medicamentos, garantizando la integridad de lotes y fechas de expiración para mitigar riesgos sanitarios (OMS, 2020).</w:t>
      </w:r>
    </w:p>
    <w:p w:rsidR="00000000" w:rsidDel="00000000" w:rsidP="00000000" w:rsidRDefault="00000000" w:rsidRPr="00000000" w14:paraId="000000D1">
      <w:pPr>
        <w:pStyle w:val="Heading2"/>
        <w:rPr/>
      </w:pPr>
      <w:bookmarkStart w:colFirst="0" w:colLast="0" w:name="_t052pne93gla" w:id="27"/>
      <w:bookmarkEnd w:id="27"/>
      <w:r w:rsidDel="00000000" w:rsidR="00000000" w:rsidRPr="00000000">
        <w:rPr>
          <w:rtl w:val="0"/>
        </w:rPr>
        <w:t xml:space="preserve">2.4 Marco tecnológico</w:t>
      </w:r>
    </w:p>
    <w:p w:rsidR="00000000" w:rsidDel="00000000" w:rsidP="00000000" w:rsidRDefault="00000000" w:rsidRPr="00000000" w14:paraId="000000D2">
      <w:pPr>
        <w:pStyle w:val="Heading3"/>
        <w:pBdr>
          <w:top w:color="auto" w:space="0" w:sz="0" w:val="none"/>
          <w:left w:color="auto" w:space="0" w:sz="0" w:val="none"/>
          <w:bottom w:color="auto" w:space="0" w:sz="0" w:val="none"/>
          <w:right w:color="auto" w:space="0" w:sz="0" w:val="none"/>
          <w:between w:color="auto" w:space="0" w:sz="0" w:val="none"/>
        </w:pBdr>
        <w:spacing w:line="360" w:lineRule="auto"/>
        <w:rPr/>
      </w:pPr>
      <w:bookmarkStart w:colFirst="0" w:colLast="0" w:name="_kshna7qzkrcr" w:id="28"/>
      <w:bookmarkEnd w:id="28"/>
      <w:r w:rsidDel="00000000" w:rsidR="00000000" w:rsidRPr="00000000">
        <w:rPr>
          <w:rtl w:val="0"/>
        </w:rPr>
        <w:t xml:space="preserve">2.4.1. Capa de lógica de negocio y arquitectura backend (Node.js y NestJS)</w:t>
      </w:r>
    </w:p>
    <w:p w:rsidR="00000000" w:rsidDel="00000000" w:rsidP="00000000" w:rsidRDefault="00000000" w:rsidRPr="00000000" w14:paraId="000000D3">
      <w:pPr>
        <w:spacing w:line="360" w:lineRule="auto"/>
        <w:rPr>
          <w:color w:val="000000"/>
          <w:sz w:val="22"/>
          <w:szCs w:val="22"/>
        </w:rPr>
      </w:pPr>
      <w:r w:rsidDel="00000000" w:rsidR="00000000" w:rsidRPr="00000000">
        <w:rPr>
          <w:color w:val="000000"/>
          <w:sz w:val="22"/>
          <w:szCs w:val="22"/>
          <w:rtl w:val="0"/>
        </w:rPr>
        <w:t xml:space="preserve">Para soportar la concurrencia de múltiples operarios reportando eventos en piso simultáneamente, la plataforma requiere un entorno de ejecución que no bloquee los hilos de procesamiento. Por este motivo, se seleccionó Node.js como entorno de ejecución del lado del servidor. De acuerdo con Casciaro y Mammino (2020), la arquitectura de Node.js se fundamenta en un modelo de entrada/salida (I/O) no bloqueante dirigido por eventos (</w:t>
      </w:r>
      <w:r w:rsidDel="00000000" w:rsidR="00000000" w:rsidRPr="00000000">
        <w:rPr>
          <w:i w:val="1"/>
          <w:iCs w:val="1"/>
          <w:color w:val="000000"/>
          <w:sz w:val="22"/>
          <w:szCs w:val="22"/>
          <w:rtl w:val="0"/>
        </w:rPr>
        <w:t xml:space="preserve">event-driven</w:t>
      </w:r>
      <w:r w:rsidDel="00000000" w:rsidR="00000000" w:rsidRPr="00000000">
        <w:rPr>
          <w:color w:val="000000"/>
          <w:sz w:val="22"/>
          <w:szCs w:val="22"/>
          <w:rtl w:val="0"/>
        </w:rPr>
        <w:t xml:space="preserve">), el cual permite procesar miles de conexiones concurrentes utilizando un único hilo principal (el </w:t>
      </w:r>
      <w:r w:rsidDel="00000000" w:rsidR="00000000" w:rsidRPr="00000000">
        <w:rPr>
          <w:i w:val="1"/>
          <w:iCs w:val="1"/>
          <w:color w:val="000000"/>
          <w:sz w:val="22"/>
          <w:szCs w:val="22"/>
          <w:rtl w:val="0"/>
        </w:rPr>
        <w:t xml:space="preserve">Event Loop</w:t>
      </w:r>
      <w:r w:rsidDel="00000000" w:rsidR="00000000" w:rsidRPr="00000000">
        <w:rPr>
          <w:color w:val="000000"/>
          <w:sz w:val="22"/>
          <w:szCs w:val="22"/>
          <w:rtl w:val="0"/>
        </w:rPr>
        <w:t xml:space="preserve">). Esta característica técnica resulta vital para el cálculo en tiempo real del OLE, ya que garantiza que un cuello de botella transaccional en el procesamiento de una orden de alisto no detenga la recepción de telemetría del resto de los preparadores.</w:t>
      </w:r>
    </w:p>
    <w:p w:rsidR="00000000" w:rsidDel="00000000" w:rsidP="00000000" w:rsidRDefault="00000000" w:rsidRPr="00000000" w14:paraId="000000D4">
      <w:pPr>
        <w:spacing w:line="360" w:lineRule="auto"/>
        <w:rPr>
          <w:color w:val="000000"/>
          <w:sz w:val="22"/>
          <w:szCs w:val="22"/>
        </w:rPr>
      </w:pPr>
      <w:r w:rsidDel="00000000" w:rsidR="00000000" w:rsidRPr="00000000">
        <w:rPr>
          <w:color w:val="000000"/>
          <w:sz w:val="22"/>
          <w:szCs w:val="22"/>
          <w:rtl w:val="0"/>
        </w:rPr>
        <w:t xml:space="preserve">Sobre este entorno de ejecución, se adoptó el </w:t>
      </w:r>
      <w:r w:rsidDel="00000000" w:rsidR="00000000" w:rsidRPr="00000000">
        <w:rPr>
          <w:i w:val="1"/>
          <w:iCs w:val="1"/>
          <w:color w:val="000000"/>
          <w:sz w:val="22"/>
          <w:szCs w:val="22"/>
          <w:rtl w:val="0"/>
        </w:rPr>
        <w:t xml:space="preserve">framework</w:t>
      </w:r>
      <w:r w:rsidDel="00000000" w:rsidR="00000000" w:rsidRPr="00000000">
        <w:rPr>
          <w:color w:val="000000"/>
          <w:sz w:val="22"/>
          <w:szCs w:val="22"/>
          <w:rtl w:val="0"/>
        </w:rPr>
        <w:t xml:space="preserve"> NestJS para estructurar la lógica de negocio. A diferencia de micro-marcos de trabajo flexibles como Express, NestJS impone una arquitectura altamente estricta y modular basada en TypeScript. Según indica la arquitectura de </w:t>
      </w:r>
      <w:r w:rsidDel="00000000" w:rsidR="00000000" w:rsidRPr="00000000">
        <w:rPr>
          <w:i w:val="1"/>
          <w:iCs w:val="1"/>
          <w:color w:val="000000"/>
          <w:sz w:val="22"/>
          <w:szCs w:val="22"/>
          <w:rtl w:val="0"/>
        </w:rPr>
        <w:t xml:space="preserve">software</w:t>
      </w:r>
      <w:r w:rsidDel="00000000" w:rsidR="00000000" w:rsidRPr="00000000">
        <w:rPr>
          <w:color w:val="000000"/>
          <w:sz w:val="22"/>
          <w:szCs w:val="22"/>
          <w:rtl w:val="0"/>
        </w:rPr>
        <w:t xml:space="preserve"> contemporánea, el uso de decoradores, inyección de dependencias y separación por módulos (</w:t>
      </w:r>
      <w:r w:rsidDel="00000000" w:rsidR="00000000" w:rsidRPr="00000000">
        <w:rPr>
          <w:i w:val="1"/>
          <w:iCs w:val="1"/>
          <w:color w:val="000000"/>
          <w:sz w:val="22"/>
          <w:szCs w:val="22"/>
          <w:rtl w:val="0"/>
        </w:rPr>
        <w:t xml:space="preserve">Controllers, Providers, Modules</w:t>
      </w:r>
      <w:r w:rsidDel="00000000" w:rsidR="00000000" w:rsidRPr="00000000">
        <w:rPr>
          <w:color w:val="000000"/>
          <w:sz w:val="22"/>
          <w:szCs w:val="22"/>
          <w:rtl w:val="0"/>
        </w:rPr>
        <w:t xml:space="preserve">) facilita el aislamiento del dominio del problema (Doglio, 2018). En el proyecto, esto permite desacoplar matemáticamente el motor de cálculo del OLE, la Máquina de Estados Finitos (FSM) del tablero Kanban y el canal de integración con el ERP corporativo, asegurando que la plataforma sea escalable, mantenible y tolerante a fallos operativos.</w:t>
      </w:r>
    </w:p>
    <w:p w:rsidR="00000000" w:rsidDel="00000000" w:rsidP="00000000" w:rsidRDefault="00000000" w:rsidRPr="00000000" w14:paraId="000000D5">
      <w:pPr>
        <w:pStyle w:val="Heading3"/>
        <w:rPr/>
      </w:pPr>
      <w:bookmarkStart w:colFirst="0" w:colLast="0" w:name="_80d28apxjrti" w:id="29"/>
      <w:bookmarkEnd w:id="29"/>
      <w:r w:rsidDel="00000000" w:rsidR="00000000" w:rsidRPr="00000000">
        <w:rPr>
          <w:rtl w:val="0"/>
        </w:rPr>
        <w:t xml:space="preserve">2.4.2. Capa de interfaz de usuario y visualización reactiva (Next.js)</w:t>
      </w:r>
    </w:p>
    <w:p w:rsidR="00000000" w:rsidDel="00000000" w:rsidP="00000000" w:rsidRDefault="00000000" w:rsidRPr="00000000" w14:paraId="000000D6">
      <w:pPr>
        <w:spacing w:line="360" w:lineRule="auto"/>
        <w:rPr/>
      </w:pPr>
      <w:r w:rsidDel="00000000" w:rsidR="00000000" w:rsidRPr="00000000">
        <w:rPr>
          <w:color w:val="000000"/>
          <w:sz w:val="22"/>
          <w:szCs w:val="22"/>
          <w:rtl w:val="0"/>
        </w:rPr>
        <w:t xml:space="preserve">La arquitectura de los tableros Kanban y las interfaces destinadas al personal operativo en los pasillos de almacenamiento exige una minimización estricta de las latencias de renderizado. En el marco de los sistemas sociotécnicos, donde la mitigación de la carga cognitiva resulta prioritaria, la respuesta visual ante la interacción del usuario debe efectuarse en intervalos de subsegundos. Bajo este criterio técnico, se optó por el despliegue del </w:t>
      </w:r>
      <w:r w:rsidDel="00000000" w:rsidR="00000000" w:rsidRPr="00000000">
        <w:rPr>
          <w:i w:val="1"/>
          <w:iCs w:val="1"/>
          <w:rtl w:val="0"/>
        </w:rPr>
        <w:t xml:space="preserve">framework</w:t>
      </w:r>
      <w:r w:rsidDel="00000000" w:rsidR="00000000" w:rsidRPr="00000000">
        <w:rPr>
          <w:rtl w:val="0"/>
        </w:rPr>
        <w:t xml:space="preserve"> Next.js, el cual se fundamenta en la librería React para garantizar fluidez operativa.</w:t>
      </w:r>
    </w:p>
    <w:p w:rsidR="00000000" w:rsidDel="00000000" w:rsidP="00000000" w:rsidRDefault="00000000" w:rsidRPr="00000000" w14:paraId="000000D7">
      <w:pPr>
        <w:spacing w:line="360" w:lineRule="auto"/>
        <w:rPr/>
      </w:pPr>
      <w:r w:rsidDel="00000000" w:rsidR="00000000" w:rsidRPr="00000000">
        <w:rPr>
          <w:rtl w:val="0"/>
        </w:rPr>
        <w:t xml:space="preserve">El fundamento técnico de esta selección reside en la gestión eficiente del Modelo de Objetos del Documento (</w:t>
      </w:r>
      <w:r w:rsidDel="00000000" w:rsidR="00000000" w:rsidRPr="00000000">
        <w:rPr>
          <w:i w:val="1"/>
          <w:iCs w:val="1"/>
          <w:rtl w:val="0"/>
        </w:rPr>
        <w:t xml:space="preserve">Document Object Model</w:t>
      </w:r>
      <w:r w:rsidDel="00000000" w:rsidR="00000000" w:rsidRPr="00000000">
        <w:rPr>
          <w:rtl w:val="0"/>
        </w:rPr>
        <w:t xml:space="preserve">, DOM). Conforme a los patrones de diseño web contemporáneos, React implementa un </w:t>
      </w:r>
      <w:r w:rsidDel="00000000" w:rsidR="00000000" w:rsidRPr="00000000">
        <w:rPr>
          <w:i w:val="1"/>
          <w:iCs w:val="1"/>
          <w:rtl w:val="0"/>
        </w:rPr>
        <w:t xml:space="preserve">Virtual DOM</w:t>
      </w:r>
      <w:r w:rsidDel="00000000" w:rsidR="00000000" w:rsidRPr="00000000">
        <w:rPr>
          <w:rtl w:val="0"/>
        </w:rPr>
        <w:t xml:space="preserve"> que determina algorítmicamente la disparidad (</w:t>
      </w:r>
      <w:r w:rsidDel="00000000" w:rsidR="00000000" w:rsidRPr="00000000">
        <w:rPr>
          <w:i w:val="1"/>
          <w:iCs w:val="1"/>
          <w:rtl w:val="0"/>
        </w:rPr>
        <w:t xml:space="preserve">diffing</w:t>
      </w:r>
      <w:r w:rsidDel="00000000" w:rsidR="00000000" w:rsidRPr="00000000">
        <w:rPr>
          <w:rtl w:val="0"/>
        </w:rPr>
        <w:t xml:space="preserve">) entre el estado actual y el proyectado, permitiendo actualizar exclusivamente los componentes modificados —como el desplazamiento de una tarjeta de alisto— sin requerir una recarga integral de la interfaz (Banks y Porcello, 2017). Asimismo, Next.js integra capacidades de renderizado del lado del servidor (SSR) y generación estática, optimizando los recursos de memoria en las terminales del centro de distribución y blindando el rendimiento del </w:t>
      </w:r>
      <w:r w:rsidDel="00000000" w:rsidR="00000000" w:rsidRPr="00000000">
        <w:rPr>
          <w:i w:val="1"/>
          <w:iCs w:val="1"/>
          <w:rtl w:val="0"/>
        </w:rPr>
        <w:t xml:space="preserve">software</w:t>
      </w:r>
      <w:r w:rsidDel="00000000" w:rsidR="00000000" w:rsidRPr="00000000">
        <w:rPr>
          <w:rtl w:val="0"/>
        </w:rPr>
        <w:t xml:space="preserve"> ante posibles limitaciones en el hardware de los dispositivos finales.</w:t>
      </w:r>
    </w:p>
    <w:p w:rsidR="00000000" w:rsidDel="00000000" w:rsidP="00000000" w:rsidRDefault="00000000" w:rsidRPr="00000000" w14:paraId="000000D8">
      <w:pPr>
        <w:pStyle w:val="Heading1"/>
        <w:spacing w:line="360" w:lineRule="auto"/>
        <w:rPr/>
      </w:pPr>
      <w:bookmarkStart w:colFirst="0" w:colLast="0" w:name="_gcxkdcns29tg" w:id="30"/>
      <w:bookmarkEnd w:id="30"/>
      <w:r w:rsidDel="00000000" w:rsidR="00000000" w:rsidRPr="00000000">
        <w:rPr>
          <w:rtl w:val="0"/>
        </w:rPr>
      </w:r>
    </w:p>
    <w:p w:rsidR="00000000" w:rsidDel="00000000" w:rsidP="00000000" w:rsidRDefault="00000000" w:rsidRPr="00000000" w14:paraId="000000D9">
      <w:pPr>
        <w:pStyle w:val="Heading3"/>
        <w:rPr/>
      </w:pPr>
      <w:bookmarkStart w:colFirst="0" w:colLast="0" w:name="_t55c84v5u8mi" w:id="31"/>
      <w:bookmarkEnd w:id="31"/>
      <w:r w:rsidDel="00000000" w:rsidR="00000000" w:rsidRPr="00000000">
        <w:rPr>
          <w:rtl w:val="0"/>
        </w:rPr>
        <w:t xml:space="preserve">2.4.3. Capa de persistencia híbrida: PostgreSQL y Redis</w:t>
      </w:r>
    </w:p>
    <w:p w:rsidR="00000000" w:rsidDel="00000000" w:rsidP="00000000" w:rsidRDefault="00000000" w:rsidRPr="00000000" w14:paraId="000000DA">
      <w:pPr>
        <w:spacing w:line="360" w:lineRule="auto"/>
        <w:rPr/>
      </w:pPr>
      <w:r w:rsidDel="00000000" w:rsidR="00000000" w:rsidRPr="00000000">
        <w:rPr>
          <w:rtl w:val="0"/>
        </w:rPr>
        <w:t xml:space="preserve">Con el propósito de salvaguardar la integridad transaccional de los registros sin comprometer la agilidad de respuesta en las zonas de picking, la arquitectura se fundamenta en un esquema de persistencia políglota. Newman (2021) caracteriza este patrón sosteniendo que </w:t>
      </w:r>
      <w:r w:rsidDel="00000000" w:rsidR="00000000" w:rsidRPr="00000000">
        <w:rPr>
          <w:i w:val="1"/>
          <w:iCs w:val="1"/>
          <w:rtl w:val="0"/>
        </w:rPr>
        <w:t xml:space="preserve">«persistence polyglot involves using different data storage technologies to handle varying workloads, separating the historical source of truth from ephemeral mutable states»</w:t>
      </w:r>
      <w:r w:rsidDel="00000000" w:rsidR="00000000" w:rsidRPr="00000000">
        <w:rPr>
          <w:rtl w:val="0"/>
        </w:rPr>
        <w:t xml:space="preserve">. Esta segmentación técnica permite que la plataforma gestione de forma diferenciada la telemetría operativa y el almacenamiento robusto de las transacciones corporativas.</w:t>
      </w:r>
    </w:p>
    <w:p w:rsidR="00000000" w:rsidDel="00000000" w:rsidP="00000000" w:rsidRDefault="00000000" w:rsidRPr="00000000" w14:paraId="000000DB">
      <w:pPr>
        <w:spacing w:line="360" w:lineRule="auto"/>
        <w:rPr/>
      </w:pPr>
      <w:r w:rsidDel="00000000" w:rsidR="00000000" w:rsidRPr="00000000">
        <w:rPr>
          <w:rtl w:val="0"/>
        </w:rPr>
        <w:t xml:space="preserve">Bajo este enfoque, se ha integrado </w:t>
      </w:r>
      <w:r w:rsidDel="00000000" w:rsidR="00000000" w:rsidRPr="00000000">
        <w:rPr>
          <w:b w:val="1"/>
          <w:bCs w:val="1"/>
          <w:rtl w:val="0"/>
        </w:rPr>
        <w:t xml:space="preserve">PostgreSQL</w:t>
      </w:r>
      <w:r w:rsidDel="00000000" w:rsidR="00000000" w:rsidRPr="00000000">
        <w:rPr>
          <w:rtl w:val="0"/>
        </w:rPr>
        <w:t xml:space="preserve"> como el motor relacional principal (RDBMS). En lo relativo a la gestión de datos, Coronel y Morris (2022) argumentan que la adhesión rigurosa a las propiedades ACID resulta imperativo en ecosistemas donde se audita la productividad humana y la trazabilidad de insumos médicos. Particularmente, Schönig (2020) destaca que el uso de Control de Concurrencia Multiversión (MVCC) y bloqueos a nivel de fila garantiza la consistencia del sistema, evitando condiciones de carrera o bloqueos críticos durante la actualización simultánea de los tableros Kanban por múltiples operarios.</w:t>
      </w:r>
    </w:p>
    <w:p w:rsidR="00000000" w:rsidDel="00000000" w:rsidP="00000000" w:rsidRDefault="00000000" w:rsidRPr="00000000" w14:paraId="000000DC">
      <w:pPr>
        <w:spacing w:line="360" w:lineRule="auto"/>
        <w:rPr/>
      </w:pPr>
      <w:r w:rsidDel="00000000" w:rsidR="00000000" w:rsidRPr="00000000">
        <w:rPr>
          <w:rtl w:val="0"/>
        </w:rPr>
        <w:t xml:space="preserve">No obstante, Richards y Ford (2020) advierten sobre los riesgos de saturación al delegar flujos de eventos asíncronos de alta frecuencia a una base de datos relacional convencional. Para mitigar esta vulnerabilidad, el sistema incorpora </w:t>
      </w:r>
      <w:r w:rsidDel="00000000" w:rsidR="00000000" w:rsidRPr="00000000">
        <w:rPr>
          <w:b w:val="1"/>
          <w:bCs w:val="1"/>
          <w:rtl w:val="0"/>
        </w:rPr>
        <w:t xml:space="preserve">Redis</w:t>
      </w:r>
      <w:r w:rsidDel="00000000" w:rsidR="00000000" w:rsidRPr="00000000">
        <w:rPr>
          <w:rtl w:val="0"/>
        </w:rPr>
        <w:t xml:space="preserve"> como motor de estructuras en memoria. Casciaro y Mammino (2020) precisan que, dentro de entornos Node.js, Redis opera como un </w:t>
      </w:r>
      <w:r w:rsidDel="00000000" w:rsidR="00000000" w:rsidRPr="00000000">
        <w:rPr>
          <w:i w:val="1"/>
          <w:iCs w:val="1"/>
          <w:rtl w:val="0"/>
        </w:rPr>
        <w:t xml:space="preserve">broker</w:t>
      </w:r>
      <w:r w:rsidDel="00000000" w:rsidR="00000000" w:rsidRPr="00000000">
        <w:rPr>
          <w:rtl w:val="0"/>
        </w:rPr>
        <w:t xml:space="preserve"> de mensajería de ultra baja latencia basado en el patrón </w:t>
      </w:r>
      <w:r w:rsidDel="00000000" w:rsidR="00000000" w:rsidRPr="00000000">
        <w:rPr>
          <w:i w:val="1"/>
          <w:iCs w:val="1"/>
          <w:rtl w:val="0"/>
        </w:rPr>
        <w:t xml:space="preserve">Pub/Sub</w:t>
      </w:r>
      <w:r w:rsidDel="00000000" w:rsidR="00000000" w:rsidRPr="00000000">
        <w:rPr>
          <w:rtl w:val="0"/>
        </w:rPr>
        <w:t xml:space="preserve">. Al registrarse un cambio de estado en la FSM, el evento se difunde instantáneamente a los monitores de supervisión, aislando la base de datos principal de cargas de lectura redundantes.</w:t>
      </w:r>
    </w:p>
    <w:p w:rsidR="00000000" w:rsidDel="00000000" w:rsidP="00000000" w:rsidRDefault="00000000" w:rsidRPr="00000000" w14:paraId="000000DD">
      <w:pPr>
        <w:pStyle w:val="Heading3"/>
        <w:rPr/>
      </w:pPr>
      <w:bookmarkStart w:colFirst="0" w:colLast="0" w:name="_ayp8tqqtrysj" w:id="32"/>
      <w:bookmarkEnd w:id="32"/>
      <w:r w:rsidDel="00000000" w:rsidR="00000000" w:rsidRPr="00000000">
        <w:rPr>
          <w:rtl w:val="0"/>
        </w:rPr>
        <w:t xml:space="preserve">2.4.4. Comunicación bidireccional y telemetría en tiempo real (WebSockets)</w:t>
      </w:r>
    </w:p>
    <w:p w:rsidR="00000000" w:rsidDel="00000000" w:rsidP="00000000" w:rsidRDefault="00000000" w:rsidRPr="00000000" w14:paraId="000000DE">
      <w:pPr>
        <w:spacing w:line="360" w:lineRule="auto"/>
        <w:rPr/>
      </w:pPr>
      <w:r w:rsidDel="00000000" w:rsidR="00000000" w:rsidRPr="00000000">
        <w:rPr>
          <w:rtl w:val="0"/>
        </w:rPr>
        <w:t xml:space="preserve">La operabilidad del motor OLE demanda un flujo de telemetría ininterrumpido desde los terminales operativos. Hohpe (2020) sostiene que el protocolo HTTP tradicional, supeditado a un modelo de petición-respuesta, es insuficiente para infraestructuras reactivas. El autor argumenta que </w:t>
      </w:r>
      <w:r w:rsidDel="00000000" w:rsidR="00000000" w:rsidRPr="00000000">
        <w:rPr>
          <w:i w:val="1"/>
          <w:iCs w:val="1"/>
          <w:rtl w:val="0"/>
        </w:rPr>
        <w:t xml:space="preserve">«emulating real-time through long polling is an architectural anti-pattern that exhausts connection resources and saturates network bandwidth»</w:t>
      </w:r>
      <w:r w:rsidDel="00000000" w:rsidR="00000000" w:rsidRPr="00000000">
        <w:rPr>
          <w:rtl w:val="0"/>
        </w:rPr>
        <w:t xml:space="preserve">. En este contexto, el uso de técnicas de interrogación cíclica degradaría la experiencia del usuario y la precisión de la medición temporal.</w:t>
      </w:r>
    </w:p>
    <w:p w:rsidR="00000000" w:rsidDel="00000000" w:rsidP="00000000" w:rsidRDefault="00000000" w:rsidRPr="00000000" w14:paraId="000000DF">
      <w:pPr>
        <w:spacing w:line="360" w:lineRule="auto"/>
        <w:rPr/>
      </w:pPr>
      <w:r w:rsidDel="00000000" w:rsidR="00000000" w:rsidRPr="00000000">
        <w:rPr>
          <w:rtl w:val="0"/>
        </w:rPr>
        <w:t xml:space="preserve">Como solución técnica, se ha desplegado el protocolo </w:t>
      </w:r>
      <w:r w:rsidDel="00000000" w:rsidR="00000000" w:rsidRPr="00000000">
        <w:rPr>
          <w:b w:val="1"/>
          <w:bCs w:val="1"/>
          <w:rtl w:val="0"/>
        </w:rPr>
        <w:t xml:space="preserve">WebSockets</w:t>
      </w:r>
      <w:r w:rsidDel="00000000" w:rsidR="00000000" w:rsidRPr="00000000">
        <w:rPr>
          <w:rtl w:val="0"/>
        </w:rPr>
        <w:t xml:space="preserve"> para habilitar canales de comunicación persistentes. Kurose y Ross (2021) definen esta tecnología como un estándar de capa de aplicación que facilita conexiones </w:t>
      </w:r>
      <w:r w:rsidDel="00000000" w:rsidR="00000000" w:rsidRPr="00000000">
        <w:rPr>
          <w:i w:val="1"/>
          <w:iCs w:val="1"/>
          <w:rtl w:val="0"/>
        </w:rPr>
        <w:t xml:space="preserve">full-duplex</w:t>
      </w:r>
      <w:r w:rsidDel="00000000" w:rsidR="00000000" w:rsidRPr="00000000">
        <w:rPr>
          <w:rtl w:val="0"/>
        </w:rPr>
        <w:t xml:space="preserve"> sobre sockets TCP únicos. Farley (2021) afirma que esta persistencia permite al servidor realizar envíos </w:t>
      </w:r>
      <w:r w:rsidDel="00000000" w:rsidR="00000000" w:rsidRPr="00000000">
        <w:rPr>
          <w:i w:val="1"/>
          <w:iCs w:val="1"/>
          <w:rtl w:val="0"/>
        </w:rPr>
        <w:t xml:space="preserve">push</w:t>
      </w:r>
      <w:r w:rsidDel="00000000" w:rsidR="00000000" w:rsidRPr="00000000">
        <w:rPr>
          <w:rtl w:val="0"/>
        </w:rPr>
        <w:t xml:space="preserve"> proactivos de transiciones de estado. Mediante esta arquitectura orientada a eventos, cada incidencia en el centro de distribución se sincroniza con el motor de cálculo y la interfaz Next.js de manera concurrente, garantizando una auditoría del rendimiento plenamente auditable.</w:t>
      </w:r>
    </w:p>
    <w:p w:rsidR="00000000" w:rsidDel="00000000" w:rsidP="00000000" w:rsidRDefault="00000000" w:rsidRPr="00000000" w14:paraId="000000E0">
      <w:pPr>
        <w:pStyle w:val="Heading1"/>
        <w:spacing w:line="360" w:lineRule="auto"/>
        <w:rPr/>
      </w:pPr>
      <w:bookmarkStart w:colFirst="0" w:colLast="0" w:name="_8fm6059imvmo" w:id="33"/>
      <w:bookmarkEnd w:id="33"/>
      <w:r w:rsidDel="00000000" w:rsidR="00000000" w:rsidRPr="00000000">
        <w:rPr>
          <w:rtl w:val="0"/>
        </w:rPr>
      </w:r>
    </w:p>
    <w:p w:rsidR="00000000" w:rsidDel="00000000" w:rsidP="00000000" w:rsidRDefault="00000000" w:rsidRPr="00000000" w14:paraId="000000E1">
      <w:pPr>
        <w:pStyle w:val="Heading2"/>
        <w:pBdr>
          <w:top w:color="auto" w:space="0" w:sz="0" w:val="none"/>
          <w:left w:color="auto" w:space="0" w:sz="0" w:val="none"/>
          <w:bottom w:color="auto" w:space="0" w:sz="0" w:val="none"/>
          <w:right w:color="auto" w:space="0" w:sz="0" w:val="none"/>
          <w:between w:color="auto" w:space="0" w:sz="0" w:val="none"/>
        </w:pBdr>
        <w:spacing w:line="360" w:lineRule="auto"/>
        <w:rPr/>
      </w:pPr>
      <w:bookmarkStart w:colFirst="0" w:colLast="0" w:name="_w27ldqv7upzz" w:id="34"/>
      <w:bookmarkEnd w:id="34"/>
      <w:r w:rsidDel="00000000" w:rsidR="00000000" w:rsidRPr="00000000">
        <w:rPr>
          <w:rtl w:val="0"/>
        </w:rPr>
        <w:t xml:space="preserve">2.5. Marco normativo, legal y ético</w:t>
      </w:r>
    </w:p>
    <w:p w:rsidR="00000000" w:rsidDel="00000000" w:rsidP="00000000" w:rsidRDefault="00000000" w:rsidRPr="00000000" w14:paraId="000000E2">
      <w:pPr>
        <w:pStyle w:val="Heading3"/>
        <w:rPr/>
      </w:pPr>
      <w:bookmarkStart w:colFirst="0" w:colLast="0" w:name="_y6beane0i1ga" w:id="35"/>
      <w:bookmarkEnd w:id="35"/>
      <w:r w:rsidDel="00000000" w:rsidR="00000000" w:rsidRPr="00000000">
        <w:rPr>
          <w:rtl w:val="0"/>
        </w:rPr>
        <w:t xml:space="preserve">2.5.1. Normativas técnicas y Buenas Prácticas de Almacenamiento y Distribución (BPAD)</w:t>
      </w:r>
    </w:p>
    <w:p w:rsidR="00000000" w:rsidDel="00000000" w:rsidP="00000000" w:rsidRDefault="00000000" w:rsidRPr="00000000" w14:paraId="000000E3">
      <w:pPr>
        <w:spacing w:line="360" w:lineRule="auto"/>
        <w:rPr/>
      </w:pPr>
      <w:r w:rsidDel="00000000" w:rsidR="00000000" w:rsidRPr="00000000">
        <w:rPr>
          <w:rtl w:val="0"/>
        </w:rPr>
        <w:t xml:space="preserve">La arquitectura de soluciones digitales destinadas a la gestión de suministros médicos se encuentra supeditada a rigurosos marcos regulatorios de alcance global y local. En sus lineamientos sobre Buenas Prácticas de Almacenamiento y Distribución (BPAD), la Organización Mundial de la Salud (OMS, 2020) postula que las infraestructuras logísticas deben asegurar una trazabilidad inexpugnable de lotes, vencimientos y condiciones térmicas. Bajo esta premisa, la recolección farmacéutica trasciende los modelos de manufactura convencional donde prevalece la celeridad bruta; por el contrario, el flujo operativo incorpora latencias normativas de cumplimiento obligatorio, tales como la validación técnica de sustancias controladas por parte de la regencia especializada.</w:t>
      </w:r>
    </w:p>
    <w:p w:rsidR="00000000" w:rsidDel="00000000" w:rsidP="00000000" w:rsidRDefault="00000000" w:rsidRPr="00000000" w14:paraId="000000E4">
      <w:pPr>
        <w:spacing w:line="360" w:lineRule="auto"/>
        <w:rPr/>
      </w:pPr>
      <w:r w:rsidDel="00000000" w:rsidR="00000000" w:rsidRPr="00000000">
        <w:rPr>
          <w:rtl w:val="0"/>
        </w:rPr>
        <w:t xml:space="preserve">En virtud de este escenario, la plataforma proyectada internaliza dichos preceptos en la estructuración algorítmica del OLE. Al delegar a la lógica del </w:t>
      </w:r>
      <w:r w:rsidDel="00000000" w:rsidR="00000000" w:rsidRPr="00000000">
        <w:rPr>
          <w:i w:val="1"/>
          <w:iCs w:val="1"/>
          <w:rtl w:val="0"/>
        </w:rPr>
        <w:t xml:space="preserve">software</w:t>
      </w:r>
      <w:r w:rsidDel="00000000" w:rsidR="00000000" w:rsidRPr="00000000">
        <w:rPr>
          <w:rtl w:val="0"/>
        </w:rPr>
        <w:t xml:space="preserve"> la potestad de suspender el cronometraje durante las inspecciones de calidad —catalogándolas como variables de tiempo exógeno—, el ecosistema digital blinda al operario frente a presiones productivas que induzcan a la omisión de protocolos de seguridad, garantizando la adhesión estricta a los estándares internacionales de salud.</w:t>
      </w:r>
    </w:p>
    <w:p w:rsidR="00000000" w:rsidDel="00000000" w:rsidP="00000000" w:rsidRDefault="00000000" w:rsidRPr="00000000" w14:paraId="000000E5">
      <w:pPr>
        <w:pStyle w:val="Heading3"/>
        <w:rPr/>
      </w:pPr>
      <w:bookmarkStart w:colFirst="0" w:colLast="0" w:name="_cre2dh194593" w:id="36"/>
      <w:bookmarkEnd w:id="36"/>
      <w:r w:rsidDel="00000000" w:rsidR="00000000" w:rsidRPr="00000000">
        <w:rPr>
          <w:rtl w:val="0"/>
        </w:rPr>
        <w:t xml:space="preserve">2.5.2. Ética algorítmica y protección en la medición del trabajo</w:t>
      </w:r>
    </w:p>
    <w:p w:rsidR="00000000" w:rsidDel="00000000" w:rsidP="00000000" w:rsidRDefault="00000000" w:rsidRPr="00000000" w14:paraId="000000E6">
      <w:pPr>
        <w:spacing w:line="360" w:lineRule="auto"/>
        <w:rPr/>
      </w:pPr>
      <w:r w:rsidDel="00000000" w:rsidR="00000000" w:rsidRPr="00000000">
        <w:rPr>
          <w:rtl w:val="0"/>
        </w:rPr>
        <w:t xml:space="preserve">La virtualización del rendimiento laboral introduce desafíos éticos sustanciales en torno a la monitorización y la privacidad del capital humano. Kellogg et al. (2020) han examinado la emergencia del control algorítmico, advirtiendo que los sistemas que capturan telemetría en tiempo real corren el riesgo de mutar hacia mecanismos de vigilancia punitiva si se prescinde de la transparencia sistémica. La extracción opaca de indicadores operativos no solo erosiona el clima organizacional, sino que vulnera los fundamentos éticos que rigen la interacción entre el hombre y la tecnología.</w:t>
      </w:r>
    </w:p>
    <w:p w:rsidR="00000000" w:rsidDel="00000000" w:rsidP="00000000" w:rsidRDefault="00000000" w:rsidRPr="00000000" w14:paraId="000000E7">
      <w:pPr>
        <w:spacing w:line="360" w:lineRule="auto"/>
        <w:rPr/>
      </w:pPr>
      <w:r w:rsidDel="00000000" w:rsidR="00000000" w:rsidRPr="00000000">
        <w:rPr>
          <w:rtl w:val="0"/>
        </w:rPr>
        <w:t xml:space="preserve">Ante esta vulnerabilidad, Moore (2018) defiende que la auditoría tecnológica de las tareas debe cimentarse en la equidad algorítmica. La solución desarrollada aborda este imperativo mediante una interfaz Kanban reactiva: la generación de métricas no constituye un proceso de "caja negra" ajeno al colaborador, sino que emerge de su interacción consciente y directa con el sistema. El aislamiento matemático de la Disponibilidad Neta protege la integridad del trabajador al evitar que deficiencias de infraestructura sean imputadas a su desempeño, asegurando un marco de medición digno, transparente y plenamente auditable.</w:t>
      </w:r>
    </w:p>
    <w:p w:rsidR="00000000" w:rsidDel="00000000" w:rsidP="00000000" w:rsidRDefault="00000000" w:rsidRPr="00000000" w14:paraId="000000E8">
      <w:pPr>
        <w:pStyle w:val="Heading3"/>
        <w:rPr/>
      </w:pPr>
      <w:bookmarkStart w:colFirst="0" w:colLast="0" w:name="_rtzpj3in8ane" w:id="37"/>
      <w:bookmarkEnd w:id="37"/>
      <w:r w:rsidDel="00000000" w:rsidR="00000000" w:rsidRPr="00000000">
        <w:rPr>
          <w:rtl w:val="0"/>
        </w:rPr>
        <w:t xml:space="preserve">2.5.3. Licenciamiento de software y viabilidad legal (Open Source)</w:t>
      </w:r>
    </w:p>
    <w:p w:rsidR="00000000" w:rsidDel="00000000" w:rsidP="00000000" w:rsidRDefault="00000000" w:rsidRPr="00000000" w14:paraId="000000E9">
      <w:pPr>
        <w:spacing w:line="360" w:lineRule="auto"/>
        <w:rPr/>
      </w:pPr>
      <w:r w:rsidDel="00000000" w:rsidR="00000000" w:rsidRPr="00000000">
        <w:rPr>
          <w:rtl w:val="0"/>
        </w:rPr>
        <w:t xml:space="preserve">Desde la óptica de la propiedad intelectual y la soberanía tecnológica, la arquitectura del sistema se fundamenta en esquemas de licenciamiento de Código Abierto. Meeker (2020) sostiene que la adopción de herramientas </w:t>
      </w:r>
      <w:r w:rsidDel="00000000" w:rsidR="00000000" w:rsidRPr="00000000">
        <w:rPr>
          <w:i w:val="1"/>
          <w:iCs w:val="1"/>
          <w:rtl w:val="0"/>
        </w:rPr>
        <w:t xml:space="preserve">open source</w:t>
      </w:r>
      <w:r w:rsidDel="00000000" w:rsidR="00000000" w:rsidRPr="00000000">
        <w:rPr>
          <w:rtl w:val="0"/>
        </w:rPr>
        <w:t xml:space="preserve"> en entornos corporativos suprime las barreras legales vinculadas a la fiscalización de licencias privativas y mitiga el riesgo de dependencia tecnológica (</w:t>
      </w:r>
      <w:r w:rsidDel="00000000" w:rsidR="00000000" w:rsidRPr="00000000">
        <w:rPr>
          <w:i w:val="1"/>
          <w:iCs w:val="1"/>
          <w:rtl w:val="0"/>
        </w:rPr>
        <w:t xml:space="preserve">vendor lock-in</w:t>
      </w:r>
      <w:r w:rsidDel="00000000" w:rsidR="00000000" w:rsidRPr="00000000">
        <w:rPr>
          <w:rtl w:val="0"/>
        </w:rPr>
        <w:t xml:space="preserve">), otorgando a la organización un control absoluto sobre su infraestructura digital.</w:t>
      </w:r>
    </w:p>
    <w:p w:rsidR="00000000" w:rsidDel="00000000" w:rsidP="00000000" w:rsidRDefault="00000000" w:rsidRPr="00000000" w14:paraId="000000EA">
      <w:pPr>
        <w:spacing w:line="360" w:lineRule="auto"/>
        <w:rPr/>
      </w:pPr>
      <w:r w:rsidDel="00000000" w:rsidR="00000000" w:rsidRPr="00000000">
        <w:rPr>
          <w:rtl w:val="0"/>
        </w:rPr>
        <w:t xml:space="preserve">Específicamente, el </w:t>
      </w:r>
      <w:r w:rsidDel="00000000" w:rsidR="00000000" w:rsidRPr="00000000">
        <w:rPr>
          <w:i w:val="1"/>
          <w:iCs w:val="1"/>
          <w:rtl w:val="0"/>
        </w:rPr>
        <w:t xml:space="preserve">stack</w:t>
      </w:r>
      <w:r w:rsidDel="00000000" w:rsidR="00000000" w:rsidRPr="00000000">
        <w:rPr>
          <w:rtl w:val="0"/>
        </w:rPr>
        <w:t xml:space="preserve"> seleccionado opera bajo directrices permisivas de la </w:t>
      </w:r>
      <w:r w:rsidDel="00000000" w:rsidR="00000000" w:rsidRPr="00000000">
        <w:rPr>
          <w:i w:val="1"/>
          <w:iCs w:val="1"/>
          <w:rtl w:val="0"/>
        </w:rPr>
        <w:t xml:space="preserve">Open Source Initiative</w:t>
      </w:r>
      <w:r w:rsidDel="00000000" w:rsidR="00000000" w:rsidRPr="00000000">
        <w:rPr>
          <w:rtl w:val="0"/>
        </w:rPr>
        <w:t xml:space="preserve"> (OSI). Tecnologías como Node.js, NestJS y Next.js se rigen por la licencia </w:t>
      </w:r>
      <w:r w:rsidDel="00000000" w:rsidR="00000000" w:rsidRPr="00000000">
        <w:rPr>
          <w:b w:val="1"/>
          <w:bCs w:val="1"/>
          <w:rtl w:val="0"/>
        </w:rPr>
        <w:t xml:space="preserve">MIT</w:t>
      </w:r>
      <w:r w:rsidDel="00000000" w:rsidR="00000000" w:rsidRPr="00000000">
        <w:rPr>
          <w:rtl w:val="0"/>
        </w:rPr>
        <w:t xml:space="preserve">, facultando el uso comercial y la modificación sin restricciones de patentes. Asimismo, el motor relacional implementa la </w:t>
      </w:r>
      <w:r w:rsidDel="00000000" w:rsidR="00000000" w:rsidRPr="00000000">
        <w:rPr>
          <w:b w:val="1"/>
          <w:bCs w:val="1"/>
          <w:rtl w:val="0"/>
        </w:rPr>
        <w:t xml:space="preserve">Licencia PostgreSQL</w:t>
      </w:r>
      <w:r w:rsidDel="00000000" w:rsidR="00000000" w:rsidRPr="00000000">
        <w:rPr>
          <w:rtl w:val="0"/>
        </w:rPr>
        <w:t xml:space="preserve">, garantizando que el despliegue no derive en erogaciones por derechos de uso o usuarios concurrentes. Este marco normativo blinda la viabilidad financiera del proyecto y protege la integridad jurídica de la compañía ante futuras contingencias de propiedad intelectual.</w:t>
      </w:r>
    </w:p>
    <w:p w:rsidR="00000000" w:rsidDel="00000000" w:rsidP="00000000" w:rsidRDefault="00000000" w:rsidRPr="00000000" w14:paraId="000000EB">
      <w:pPr>
        <w:spacing w:line="360" w:lineRule="auto"/>
        <w:rPr/>
      </w:pPr>
      <w:r w:rsidDel="00000000" w:rsidR="00000000" w:rsidRPr="00000000">
        <w:rPr>
          <w:rtl w:val="0"/>
        </w:rPr>
      </w:r>
    </w:p>
    <w:p w:rsidR="00000000" w:rsidDel="00000000" w:rsidP="00000000" w:rsidRDefault="00000000" w:rsidRPr="00000000" w14:paraId="000000EC">
      <w:pPr>
        <w:pStyle w:val="Heading1"/>
        <w:pBdr>
          <w:top w:space="0" w:sz="0" w:val="nil"/>
          <w:left w:space="0" w:sz="0" w:val="nil"/>
          <w:bottom w:space="0" w:sz="0" w:val="nil"/>
          <w:right w:space="0" w:sz="0" w:val="nil"/>
          <w:between w:space="0" w:sz="0" w:val="nil"/>
        </w:pBdr>
        <w:shd w:fill="auto" w:val="clear"/>
        <w:spacing w:after="0" w:before="0" w:line="360" w:lineRule="auto"/>
        <w:ind w:left="0" w:firstLine="0"/>
        <w:rPr/>
      </w:pPr>
      <w:r w:rsidDel="00000000" w:rsidR="00000000" w:rsidRPr="00000000">
        <w:rPr>
          <w:rtl w:val="0"/>
        </w:rPr>
      </w:r>
    </w:p>
    <w:p w:rsidR="00000000" w:rsidDel="00000000" w:rsidP="00000000" w:rsidRDefault="00000000" w:rsidRPr="00000000" w14:paraId="000000ED">
      <w:pPr>
        <w:pStyle w:val="Heading1"/>
        <w:ind w:firstLine="0"/>
        <w:rPr/>
      </w:pPr>
      <w:bookmarkStart w:colFirst="0" w:colLast="0" w:name="_a6n0glgvckyq" w:id="38"/>
      <w:bookmarkEnd w:id="38"/>
      <w:r w:rsidDel="00000000" w:rsidR="00000000" w:rsidRPr="00000000">
        <w:rPr>
          <w:rtl w:val="0"/>
        </w:rPr>
        <w:t xml:space="preserve">CAPÍTULO III: DISEÑO METODOLÓGICO DEL PROYECTO</w:t>
      </w:r>
    </w:p>
    <w:p w:rsidR="00000000" w:rsidDel="00000000" w:rsidP="00000000" w:rsidRDefault="00000000" w:rsidRPr="00000000" w14:paraId="000000EE">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jrlkuv7qknfo" w:id="39"/>
      <w:bookmarkEnd w:id="39"/>
      <w:r w:rsidDel="00000000" w:rsidR="00000000" w:rsidRPr="00000000">
        <w:rPr>
          <w:rtl w:val="0"/>
        </w:rPr>
        <w:t xml:space="preserve">3.1 Paradigma y enfoque del proyecto</w:t>
      </w:r>
    </w:p>
    <w:p w:rsidR="00000000" w:rsidDel="00000000" w:rsidP="00000000" w:rsidRDefault="00000000" w:rsidRPr="00000000" w14:paraId="000000EF">
      <w:pPr>
        <w:rPr/>
      </w:pPr>
      <w:r w:rsidDel="00000000" w:rsidR="00000000" w:rsidRPr="00000000">
        <w:rPr>
          <w:rtl w:val="0"/>
        </w:rPr>
        <w:t xml:space="preserve">El proyecto se basa en el paradigma positivista y un enfoque cuantitativo, analizando el problema de forma objetiva mediante datos exactos y modelos matemáticos (Hernández-Sampieri y Mendoza, 2020; Creswell y Creswell, 2023). Desde la ingeniería de sistemas, los procesos del Centro de Distribución Fármaco (CDF) se controlan mediante una Máquina de Estados Finitos (FSM), lo que elimina las interpretaciones personales al registrar cada evento del almacén con total exactitud. Esta estructura tecnológica permite automatizar el cálculo del indicador Overall Labor Effectiveness (OLE). Al capturar la información en tiempo real mediante *timestamps*, la plataforma web logra aislar las demoras externas </w:t>
      </w:r>
      <m:oMath>
        <m:sSub>
          <m:sSubPr>
            <m:ctrlPr>
              <w:rPr/>
            </m:ctrlPr>
          </m:sSubPr>
          <m:e>
            <m:r>
              <w:rPr/>
              <m:t xml:space="preserve">T</m:t>
            </m:r>
          </m:e>
          <m:sub>
            <m:r>
              <w:rPr/>
              <m:t xml:space="preserve">ex</m:t>
            </m:r>
          </m:sub>
        </m:sSub>
      </m:oMath>
      <w:r w:rsidDel="00000000" w:rsidR="00000000" w:rsidRPr="00000000">
        <w:rPr>
          <w:rtl w:val="0"/>
        </w:rPr>
        <w:t xml:space="preserve"> del tiempo total de trabajo </w:t>
      </w:r>
      <m:oMath>
        <m:sSub>
          <m:sSubPr>
            <m:ctrlPr>
              <w:rPr/>
            </m:ctrlPr>
          </m:sSubPr>
          <m:e>
            <m:r>
              <w:rPr/>
              <m:t xml:space="preserve">T</m:t>
            </m:r>
          </m:e>
          <m:sub>
            <m:r>
              <w:rPr/>
              <m:t xml:space="preserve">s</m:t>
            </m:r>
          </m:sub>
        </m:sSub>
      </m:oMath>
      <w:r w:rsidDel="00000000" w:rsidR="00000000" w:rsidRPr="00000000">
        <w:rPr>
          <w:rtl w:val="0"/>
        </w:rPr>
        <w:t xml:space="preserve">. De esta forma, el rendimiento de los operarios se evalúa con precisión utilizando la fórmula matemática de Disponibilidad, Desempeño y Calidad </w:t>
      </w:r>
      <m:oMath>
        <m:r>
          <w:rPr/>
          <m:t xml:space="preserve">A</m:t>
        </m:r>
        <m:r>
          <w:rPr/>
          <m:t>×</m:t>
        </m:r>
        <m:r>
          <w:rPr/>
          <m:t xml:space="preserve">P</m:t>
        </m:r>
        <m:r>
          <w:rPr/>
          <m:t>×</m:t>
        </m:r>
        <m:r>
          <w:rPr/>
          <m:t xml:space="preserve">Q</m:t>
        </m:r>
      </m:oMath>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2"/>
        <w:rPr/>
      </w:pPr>
      <w:bookmarkStart w:colFirst="0" w:colLast="0" w:name="_c54xl5aswuvk" w:id="40"/>
      <w:bookmarkEnd w:id="40"/>
      <w:r w:rsidDel="00000000" w:rsidR="00000000" w:rsidRPr="00000000">
        <w:rPr>
          <w:rtl w:val="0"/>
        </w:rPr>
        <w:t xml:space="preserve">3.2 Tipo, alcance y diseño del proyecto</w:t>
      </w:r>
    </w:p>
    <w:p w:rsidR="00000000" w:rsidDel="00000000" w:rsidP="00000000" w:rsidRDefault="00000000" w:rsidRPr="00000000" w14:paraId="000000F2">
      <w:pPr>
        <w:rPr/>
      </w:pPr>
      <w:r w:rsidDel="00000000" w:rsidR="00000000" w:rsidRPr="00000000">
        <w:rPr>
          <w:rtl w:val="0"/>
        </w:rPr>
        <w:t xml:space="preserve">El proyecto se clasifica como un Proyecto de Desarrollo de un Sistema de Información porque su propósito central es construir una solución tecnológica funcional que optimice el manejo de datos y soporte la toma de decisiones dentro de una organización.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2"/>
        <w:rPr/>
      </w:pPr>
      <w:bookmarkStart w:colFirst="0" w:colLast="0" w:name="_6apnwu67f114" w:id="41"/>
      <w:bookmarkEnd w:id="41"/>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2"/>
        <w:rPr/>
      </w:pPr>
      <w:bookmarkStart w:colFirst="0" w:colLast="0" w:name="_2pq3ec6aog91" w:id="42"/>
      <w:bookmarkEnd w:id="42"/>
      <w:r w:rsidDel="00000000" w:rsidR="00000000" w:rsidRPr="00000000">
        <w:rPr>
          <w:rtl w:val="0"/>
        </w:rPr>
        <w:t xml:space="preserve">3.3 Caracterización del contexto del proyecto</w:t>
      </w:r>
    </w:p>
    <w:p w:rsidR="00000000" w:rsidDel="00000000" w:rsidP="00000000" w:rsidRDefault="00000000" w:rsidRPr="00000000" w14:paraId="000000F6">
      <w:pPr>
        <w:rPr/>
      </w:pPr>
      <w:r w:rsidDel="00000000" w:rsidR="00000000" w:rsidRPr="00000000">
        <w:rPr>
          <w:rtl w:val="0"/>
        </w:rPr>
        <w:t xml:space="preserve">El proyecto se desarrolló en el área de preparación de pedidos del Centro de Distribución Fármaco (CDF) de DICEGSA. Se seleccionó este almacén porque reflejaba claramente el problema central: los trabajadores eran calificados sin tomar en cuenta retrasos ajenos a su control. Por esta razón, el centro ofreció el entorno ideal para probar si la plataforma web y el modelo OLE podían descontar esos tiempos muertos y lograr una medición de desempeño verdaderamente justa.</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rPr/>
      </w:pPr>
      <w:bookmarkStart w:colFirst="0" w:colLast="0" w:name="_opmtky2pm3wj" w:id="43"/>
      <w:bookmarkEnd w:id="43"/>
      <w:r w:rsidDel="00000000" w:rsidR="00000000" w:rsidRPr="00000000">
        <w:rPr>
          <w:rtl w:val="0"/>
        </w:rPr>
        <w:t xml:space="preserve">3.4 Población, muestra y criterios de selección</w:t>
      </w:r>
    </w:p>
    <w:p w:rsidR="00000000" w:rsidDel="00000000" w:rsidP="00000000" w:rsidRDefault="00000000" w:rsidRPr="00000000" w14:paraId="000000F9">
      <w:pPr>
        <w:rPr/>
      </w:pPr>
      <w:r w:rsidDel="00000000" w:rsidR="00000000" w:rsidRPr="00000000">
        <w:rPr>
          <w:rtl w:val="0"/>
        </w:rPr>
        <w:t xml:space="preserve">La población abarcó al personal del flujo de alisto del CDF de DICEGSA. Se aplicó un muestreo no probabilístico intencional integrado por 2 supervisores de almacén, 1 encargado de mesa de trabajo y personal operativo de alisto, con el propósito de contrastar la perspectiva de control jerárquico, la lógica de asignación de órdenes y la realidad de la ejecución física, asegurando que los requerimientos del sistema respondan de forma integral a la operación.</w:t>
      </w:r>
    </w:p>
    <w:p w:rsidR="00000000" w:rsidDel="00000000" w:rsidP="00000000" w:rsidRDefault="00000000" w:rsidRPr="00000000" w14:paraId="000000FA">
      <w:pPr>
        <w:pStyle w:val="Heading1"/>
        <w:pBdr>
          <w:top w:space="0" w:sz="0" w:val="nil"/>
          <w:left w:space="0" w:sz="0" w:val="nil"/>
          <w:bottom w:space="0" w:sz="0" w:val="nil"/>
          <w:right w:space="0" w:sz="0" w:val="nil"/>
          <w:between w:space="0" w:sz="0" w:val="nil"/>
        </w:pBdr>
        <w:shd w:fill="auto" w:val="clear"/>
        <w:spacing w:after="0" w:before="0" w:line="360" w:lineRule="auto"/>
        <w:ind w:left="0" w:firstLine="0"/>
        <w:rPr/>
      </w:pPr>
      <w:r w:rsidDel="00000000" w:rsidR="00000000" w:rsidRPr="00000000">
        <w:rPr>
          <w:rtl w:val="0"/>
        </w:rPr>
      </w:r>
    </w:p>
    <w:p w:rsidR="00000000" w:rsidDel="00000000" w:rsidP="00000000" w:rsidRDefault="00000000" w:rsidRPr="00000000" w14:paraId="000000FB">
      <w:pPr>
        <w:pStyle w:val="Heading2"/>
        <w:rPr/>
      </w:pPr>
      <w:bookmarkStart w:colFirst="0" w:colLast="0" w:name="_s7elg7pp3q3j" w:id="44"/>
      <w:bookmarkEnd w:id="44"/>
      <w:r w:rsidDel="00000000" w:rsidR="00000000" w:rsidRPr="00000000">
        <w:rPr>
          <w:rtl w:val="0"/>
        </w:rPr>
        <w:t xml:space="preserve">3.5 Técnicas e instrumentos de recolección de datos</w:t>
      </w:r>
    </w:p>
    <w:p w:rsidR="00000000" w:rsidDel="00000000" w:rsidP="00000000" w:rsidRDefault="00000000" w:rsidRPr="00000000" w14:paraId="000000FC">
      <w:pPr>
        <w:rPr/>
      </w:pPr>
      <w:r w:rsidDel="00000000" w:rsidR="00000000" w:rsidRPr="00000000">
        <w:rPr>
          <w:rtl w:val="0"/>
        </w:rPr>
        <w:t xml:space="preserve">Se utilizó la entrevista semiestructurada como técnica de levantamiento de información, empleando una guía de entrevista con preguntas abiertas. Este instrumento estructuró la conversación en torno a cuatro ejes críticos: el flujo real de alisto en piso, la equidad del modelo de evaluación vigente, la lógica de asignación de pedidos en la mesa de trabajo y las expectativas funcionales para el diseño de la plataforma web basada en el modelo OLE.</w:t>
      </w:r>
    </w:p>
    <w:p w:rsidR="00000000" w:rsidDel="00000000" w:rsidP="00000000" w:rsidRDefault="00000000" w:rsidRPr="00000000" w14:paraId="000000FD">
      <w:pPr>
        <w:pStyle w:val="Heading2"/>
        <w:ind w:firstLine="0"/>
        <w:rPr/>
      </w:pPr>
      <w:bookmarkStart w:colFirst="0" w:colLast="0" w:name="_5epcgye6oqza" w:id="45"/>
      <w:bookmarkEnd w:id="45"/>
      <w:r w:rsidDel="00000000" w:rsidR="00000000" w:rsidRPr="00000000">
        <w:br w:type="page"/>
      </w:r>
      <w:r w:rsidDel="00000000" w:rsidR="00000000" w:rsidRPr="00000000">
        <w:rPr>
          <w:rtl w:val="0"/>
        </w:rPr>
        <w:t xml:space="preserve">3.6 Procedimiento y fases del proyecto</w:t>
      </w:r>
    </w:p>
    <w:p w:rsidR="00000000" w:rsidDel="00000000" w:rsidP="00000000" w:rsidRDefault="00000000" w:rsidRPr="00000000" w14:paraId="000000FE">
      <w:pPr>
        <w:rPr/>
      </w:pPr>
      <w:r w:rsidDel="00000000" w:rsidR="00000000" w:rsidRPr="00000000">
        <w:rPr>
          <w:rtl w:val="0"/>
        </w:rPr>
        <w:t xml:space="preserve">La adopción del ciclo de vida del desarrollo de software (SDLC, por sus siglas en inglés) gestionado mediante el marco ágil Scrum respondió a la naturaleza dual del proyecto, que combinó la formulación matemática del modelo OLE con el desarrollo de una herramienta web operativa, y a la necesidad de validar cada funcionalidad directamente en el piso del almacén. En este contexto, el ciclo de vida del software formaliza la secuencia técnica del desarrollo, pues como plantean Pressman y Maxim (2020), un proceso de software establece un marco de trabajo que identifica un conjunto de actividades estructurales aplicables a todos los proyectos de software, independientemente de su tamaño o complejidad, permitiendo ordenar sistemáticamente las etapas desde el levantamiento inicial de requisitos hasta la puesta en marcha.</w:t>
      </w:r>
    </w:p>
    <w:p w:rsidR="00000000" w:rsidDel="00000000" w:rsidP="00000000" w:rsidRDefault="00000000" w:rsidRPr="00000000" w14:paraId="000000FF">
      <w:pPr>
        <w:rPr/>
      </w:pPr>
      <w:r w:rsidDel="00000000" w:rsidR="00000000" w:rsidRPr="00000000">
        <w:rPr>
          <w:rtl w:val="0"/>
        </w:rPr>
        <w:t xml:space="preserve">A diferencia de los enfoques tradicionales en cascada (Waterfall), cuya estructura secuencial y lineal dificulta la respuesta ante imprevistos, ya que, como explican Pressman y Maxim (2020), «el modelo en cascada demanda un enfoque estrictamente lineal que rara vez refleja la dinámica real del desarrollo, provocando que acomodar cambios o incertidumbres operativas resulte costoso una vez iniciado el proceso, el contexto del CDF exigía un esquema flexible que se adaptara a la retroalimentación continua del personal. Frente a esa limitación, Schwaber y Sutherland (2020) destacan en la versión oficial de La Guía de Scrum que este marco emplea un enfoque iterativo e incremental para optimizar la previsibilidad y controlar el riesgo, sustentándose en el control empírico de procesos donde las decisiones se fundamentan en la observación directa y en la evidencia obtenida en el entorno real.</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Bajo este marco, Scrum aportó la adaptabilidad necesaria para responder a las particularidades operativas del CDF por tres motivos fundamentales:</w:t>
      </w:r>
    </w:p>
    <w:p w:rsidR="00000000" w:rsidDel="00000000" w:rsidP="00000000" w:rsidRDefault="00000000" w:rsidRPr="00000000" w14:paraId="00000102">
      <w:pPr>
        <w:numPr>
          <w:ilvl w:val="0"/>
          <w:numId w:val="1"/>
        </w:numPr>
        <w:ind w:left="720" w:hanging="360"/>
      </w:pPr>
      <w:r w:rsidDel="00000000" w:rsidR="00000000" w:rsidRPr="00000000">
        <w:rPr>
          <w:rtl w:val="0"/>
        </w:rPr>
        <w:t xml:space="preserve">Calibración progresiva del modelo OLE: La tipificación de los tiempos muertos y las fórmulas para aislar retrasos ajenos al operario requerían contrastarse continuamente con los datos reales del almacén antes de consolidar el algoritmo de cálculo.</w:t>
      </w:r>
    </w:p>
    <w:p w:rsidR="00000000" w:rsidDel="00000000" w:rsidP="00000000" w:rsidRDefault="00000000" w:rsidRPr="00000000" w14:paraId="00000103">
      <w:pPr>
        <w:numPr>
          <w:ilvl w:val="0"/>
          <w:numId w:val="1"/>
        </w:numPr>
        <w:ind w:left="720" w:hanging="360"/>
      </w:pPr>
      <w:r w:rsidDel="00000000" w:rsidR="00000000" w:rsidRPr="00000000">
        <w:rPr>
          <w:rtl w:val="0"/>
        </w:rPr>
        <w:t xml:space="preserve">Reducción de la fricción operativa: El registro de pausas e imprevistos por parte de los alistadores debía ser intuitivo y tomar pocos segundos para no interrumpir el flujo físico; el desarrollo iterativo permitió evaluar prototipos en piso y simplificar la interfaz con base en la retroalimentación directa de los usuarios.</w:t>
      </w:r>
    </w:p>
    <w:p w:rsidR="00000000" w:rsidDel="00000000" w:rsidP="00000000" w:rsidRDefault="00000000" w:rsidRPr="00000000" w14:paraId="00000104">
      <w:pPr>
        <w:numPr>
          <w:ilvl w:val="0"/>
          <w:numId w:val="1"/>
        </w:numPr>
        <w:ind w:left="720" w:hanging="360"/>
      </w:pPr>
      <w:r w:rsidDel="00000000" w:rsidR="00000000" w:rsidRPr="00000000">
        <w:rPr>
          <w:rtl w:val="0"/>
        </w:rPr>
        <w:t xml:space="preserve">Entregas tempranas y modulares: Gestionar el avance mediante incrementos funcionales permitió priorizar y validar primero el seguimiento visual de pedidos (tablero Kanban en mesa de trabajo) antes de avanzar hacia los paneles analíticos de supervisión, garantizando que cada módulo resolviera una necesidad concreta del proceso antes de integrar el siguiente.</w:t>
      </w:r>
    </w:p>
    <w:p w:rsidR="00000000" w:rsidDel="00000000" w:rsidP="00000000" w:rsidRDefault="00000000" w:rsidRPr="00000000" w14:paraId="00000105">
      <w:pPr>
        <w:pStyle w:val="Heading2"/>
        <w:rPr/>
      </w:pPr>
      <w:bookmarkStart w:colFirst="0" w:colLast="0" w:name="_upijthrr58yh" w:id="46"/>
      <w:bookmarkEnd w:id="46"/>
      <w:r w:rsidDel="00000000" w:rsidR="00000000" w:rsidRPr="00000000">
        <w:rPr>
          <w:rtl w:val="0"/>
        </w:rPr>
      </w:r>
    </w:p>
    <w:p w:rsidR="00000000" w:rsidDel="00000000" w:rsidP="00000000" w:rsidRDefault="00000000" w:rsidRPr="00000000" w14:paraId="00000106">
      <w:pPr>
        <w:pStyle w:val="Heading2"/>
        <w:rPr/>
      </w:pPr>
      <w:bookmarkStart w:colFirst="0" w:colLast="0" w:name="_b7de3dmpxyke" w:id="47"/>
      <w:bookmarkEnd w:id="47"/>
      <w:r w:rsidDel="00000000" w:rsidR="00000000" w:rsidRPr="00000000">
        <w:rPr>
          <w:rtl w:val="0"/>
        </w:rPr>
        <w:t xml:space="preserve">3.7 Plan de análisis de datos</w:t>
      </w:r>
    </w:p>
    <w:p w:rsidR="00000000" w:rsidDel="00000000" w:rsidP="00000000" w:rsidRDefault="00000000" w:rsidRPr="00000000" w14:paraId="00000107">
      <w:pPr>
        <w:rPr/>
      </w:pPr>
      <w:r w:rsidDel="00000000" w:rsidR="00000000" w:rsidRPr="00000000">
        <w:rPr>
          <w:rtl w:val="0"/>
        </w:rPr>
        <w:t xml:space="preserve">Para procesar la información obtenida en las entrevistas (2 supervisores de almacén, 1 encargado de mesa de control y 3 alistadores), se utilizará un análisis temático apoyado en la triangulación de puntos de vista, comparando la visión de control de los supervisores, el reparto de trabajo en la mesa y la realidad del alistador en los pasillos. El análisis se organizará en tres pasos: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Transcripción y agrupación por temas: Se transcribirán las grabaciones o notas de las 6 entrevistas para extraer ideas clave y agruparlas en temas comunes: problemas diarios en los pasillos, retrasos ajenos al trabajador (quiebres de stock, esperas del sistema o autorizaciones), dificultades al repartir los pedidos y expectativas sobre la nueva plataforma.</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Matriz de prioridades: Las necesidades y quejas encontradas se ordenarán en una matriz cruzando qué tan grave es el problema en el día a día con qué tantas veces lo mencionaron los distintos entrevistados. Esto permitirá pintar de rojo lo urgente, de naranja lo importante y de amarillo o verde lo secundario.</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Cruce de testimonios y paso al Product Backlog: Se contrastará lo dicho por el operario con lo que observa la mesa de control y lo que evalúa el supervisor, confirmando qué retrasos no son culpa del trabajador y deben descontarse. Las conclusiones más críticas se convertirán en historias de usuario y criterios de aceptación listos para el Product Backlog.</w:t>
      </w:r>
    </w:p>
    <w:p w:rsidR="00000000" w:rsidDel="00000000" w:rsidP="00000000" w:rsidRDefault="00000000" w:rsidRPr="00000000" w14:paraId="0000010E">
      <w:pPr>
        <w:pStyle w:val="Heading2"/>
        <w:rPr/>
      </w:pPr>
      <w:bookmarkStart w:colFirst="0" w:colLast="0" w:name="_m2d190g1c1v8" w:id="48"/>
      <w:bookmarkEnd w:id="48"/>
      <w:r w:rsidDel="00000000" w:rsidR="00000000" w:rsidRPr="00000000">
        <w:rPr>
          <w:rtl w:val="0"/>
        </w:rPr>
        <w:t xml:space="preserve">3.8 Consideraciones éticas, seguridad y protección de datos</w:t>
      </w:r>
    </w:p>
    <w:p w:rsidR="00000000" w:rsidDel="00000000" w:rsidP="00000000" w:rsidRDefault="00000000" w:rsidRPr="00000000" w14:paraId="0000010F">
      <w:pPr>
        <w:rPr/>
      </w:pPr>
      <w:r w:rsidDel="00000000" w:rsidR="00000000" w:rsidRPr="00000000">
        <w:rPr>
          <w:rtl w:val="0"/>
        </w:rPr>
        <w:t xml:space="preserve">En el plano ético y humano, el estudio garantizó el cuidado y la tranquilidad de los seis colaboradores participantes mediante su consentimiento previo e informado, explicándoles con total transparencia el propósito del proyecto. Para asegurar que pudieran compartir su experiencia con absoluta libertad y sin temor a repercusiones laborales, todos los testimonios y datos de desempeño se manejaron con estricta confidencialidad, utilizando códigos según su puesto (como Alistador 1 o Supervisor A) en lugar de nombres propios o números de carné. Asimismo, se reguló el uso ético de herramientas de inteligencia artificial, limitando su empleo exclusivamente a tareas de apoyo en la redacción, síntesis y organización de datos, sin alterar ni manipular los hallazgos empíricos obtenidos de las fuentes originales.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En cuanto a la seguridad técnica del sistema, la plataforma web se estructuró bajo un control de accesos por roles donde cada colaborador solo puede ver y utilizar las funciones que corresponden a su trabajo diario. Los alistadores se limitan al cronometraje y reporte de pausas en sus pedidos asignados, la mesa de control gestiona las columnas del tablero digital y los supervisores consultan las métricas consolidadas del modelo OLE, lo que reduce errores operativos y evita manipulaciones indebidas en los registros. Asimismo, para proteger la infraestructura informática, las contraseñas, credenciales de conexión y configuraciones sensibles se gestionaron mediante variables de entorno, asegurando que nunca quedaran escritas en el código del sistema ni a la vista de terceros.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Por último, todo el desarrollo se realizó utilizando herramientas, lenguajes y librerías de código abierto con licencias de uso libre y autorizado. Del mismo modo, en cumplimiento con las normas de confidencialidad de la empresa, los datos operativos utilizados para probar el cálculo no incluyeron información comercial o financiera sensible, y cada una de las imágenes, esquemas y capturas que acompañan este documento como anexo fueron revisadas para retirar direcciones de red interna, credenciales de prueba o cualquier detalle que pudiera poner en riesgo la seguridad del almacén.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spacing w:after="240" w:before="240" w:lineRule="auto"/>
        <w:ind w:firstLine="0"/>
        <w:rPr>
          <w:b w:val="1"/>
          <w:bCs w:val="1"/>
        </w:rPr>
      </w:pPr>
      <w:r w:rsidDel="00000000" w:rsidR="00000000" w:rsidRPr="00000000">
        <w:rPr>
          <w:b w:val="1"/>
          <w:bCs w:val="1"/>
          <w:rtl w:val="0"/>
        </w:rPr>
        <w:t xml:space="preserve">Herramientas para el análisis:</w:t>
      </w:r>
    </w:p>
    <w:p w:rsidR="00000000" w:rsidDel="00000000" w:rsidP="00000000" w:rsidRDefault="00000000" w:rsidRPr="00000000" w14:paraId="00000116">
      <w:pPr>
        <w:numPr>
          <w:ilvl w:val="0"/>
          <w:numId w:val="7"/>
        </w:numPr>
        <w:spacing w:after="240" w:before="240" w:lineRule="auto"/>
        <w:ind w:left="720" w:hanging="360"/>
        <w:jc w:val="left"/>
      </w:pPr>
      <w:r w:rsidDel="00000000" w:rsidR="00000000" w:rsidRPr="00000000">
        <w:rPr>
          <w:rtl w:val="0"/>
        </w:rPr>
        <w:t xml:space="preserve">Hojas de cálculo (Excel / Google Sheets) para registrar los textos, contar las coincidencias   entre respuestas y ordenar las tareas bajo la técnica MoSCoW.</w:t>
      </w: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pBdr>
          <w:top w:space="0" w:sz="0" w:val="nil"/>
          <w:left w:space="0" w:sz="0" w:val="nil"/>
          <w:bottom w:space="0" w:sz="0" w:val="nil"/>
          <w:right w:space="0" w:sz="0" w:val="nil"/>
          <w:between w:space="0" w:sz="0" w:val="nil"/>
        </w:pBdr>
        <w:shd w:fill="auto" w:val="clear"/>
        <w:spacing w:after="0" w:before="0" w:line="360" w:lineRule="auto"/>
        <w:ind w:left="0" w:firstLine="0"/>
        <w:rPr>
          <w:color w:val="000000"/>
          <w:sz w:val="26"/>
          <w:szCs w:val="26"/>
          <w:u w:val="single"/>
        </w:rPr>
      </w:pPr>
      <w:r w:rsidDel="00000000" w:rsidR="00000000" w:rsidRPr="00000000">
        <w:rPr>
          <w:color w:val="1f1f1f"/>
          <w:rtl w:val="0"/>
        </w:rPr>
        <w:t xml:space="preserve">Referencias</w:t>
      </w:r>
      <w:r w:rsidDel="00000000" w:rsidR="00000000" w:rsidRPr="00000000">
        <w:rPr>
          <w:rtl w:val="0"/>
        </w:rPr>
      </w:r>
    </w:p>
    <w:p w:rsidR="00000000" w:rsidDel="00000000" w:rsidP="00000000" w:rsidRDefault="00000000" w:rsidRPr="00000000" w14:paraId="00000118">
      <w:pPr>
        <w:spacing w:line="360" w:lineRule="auto"/>
        <w:ind w:left="1440.0000000000002" w:hanging="720.0000000000001"/>
        <w:jc w:val="both"/>
        <w:rPr/>
      </w:pPr>
      <w:r w:rsidDel="00000000" w:rsidR="00000000" w:rsidRPr="00000000">
        <w:rPr>
          <w:sz w:val="24"/>
          <w:szCs w:val="24"/>
          <w:rtl w:val="0"/>
        </w:rPr>
        <w:t xml:space="preserve">Banks, A., y Porcello, E. (2017). </w:t>
      </w:r>
      <w:r w:rsidDel="00000000" w:rsidR="00000000" w:rsidRPr="00000000">
        <w:rPr>
          <w:i w:val="1"/>
          <w:iCs w:val="1"/>
          <w:sz w:val="24"/>
          <w:szCs w:val="24"/>
          <w:rtl w:val="0"/>
        </w:rPr>
        <w:t xml:space="preserve">Learning React: Functional Web Development with React and Redux</w:t>
      </w:r>
      <w:r w:rsidDel="00000000" w:rsidR="00000000" w:rsidRPr="00000000">
        <w:rPr>
          <w:sz w:val="24"/>
          <w:szCs w:val="24"/>
          <w:rtl w:val="0"/>
        </w:rPr>
        <w:t xml:space="preserve">. O'Reilly Media. </w:t>
      </w:r>
      <w:hyperlink r:id="rId7">
        <w:r w:rsidDel="00000000" w:rsidR="00000000" w:rsidRPr="00000000">
          <w:rPr>
            <w:color w:val="1155cc"/>
            <w:sz w:val="24"/>
            <w:szCs w:val="24"/>
            <w:rtl w:val="0"/>
          </w:rPr>
          <w:t xml:space="preserve">https://library.knu.edu.af/opac/temp/14408.pdf</w:t>
        </w:r>
      </w:hyperlink>
      <w:r w:rsidDel="00000000" w:rsidR="00000000" w:rsidRPr="00000000">
        <w:rPr>
          <w:rtl w:val="0"/>
        </w:rPr>
      </w:r>
    </w:p>
    <w:p w:rsidR="00000000" w:rsidDel="00000000" w:rsidP="00000000" w:rsidRDefault="00000000" w:rsidRPr="00000000" w14:paraId="00000119">
      <w:pPr>
        <w:spacing w:line="360" w:lineRule="auto"/>
        <w:ind w:left="1440.0000000000002" w:hanging="720.0000000000001"/>
        <w:jc w:val="both"/>
        <w:rPr/>
      </w:pPr>
      <w:r w:rsidDel="00000000" w:rsidR="00000000" w:rsidRPr="00000000">
        <w:rPr>
          <w:sz w:val="24"/>
          <w:szCs w:val="24"/>
          <w:rtl w:val="0"/>
        </w:rPr>
        <w:t xml:space="preserve">Belle, I., et al. (2021). Event-Driven Architecture for IoT and Industry 4.0: A comprehensive review. </w:t>
      </w:r>
      <w:r w:rsidDel="00000000" w:rsidR="00000000" w:rsidRPr="00000000">
        <w:rPr>
          <w:i w:val="1"/>
          <w:iCs w:val="1"/>
          <w:sz w:val="24"/>
          <w:szCs w:val="24"/>
          <w:rtl w:val="0"/>
        </w:rPr>
        <w:t xml:space="preserve">IEEE Access</w:t>
      </w:r>
      <w:r w:rsidDel="00000000" w:rsidR="00000000" w:rsidRPr="00000000">
        <w:rPr>
          <w:sz w:val="24"/>
          <w:szCs w:val="24"/>
          <w:rtl w:val="0"/>
        </w:rPr>
        <w:t xml:space="preserve">, 9, 11456–11478. </w:t>
      </w:r>
      <w:hyperlink r:id="rId8">
        <w:r w:rsidDel="00000000" w:rsidR="00000000" w:rsidRPr="00000000">
          <w:rPr>
            <w:color w:val="1155cc"/>
            <w:sz w:val="24"/>
            <w:szCs w:val="24"/>
            <w:rtl w:val="0"/>
          </w:rPr>
          <w:t xml:space="preserve">https://www.mdpi.com/2624-831X/7/2/46</w:t>
        </w:r>
      </w:hyperlink>
      <w:r w:rsidDel="00000000" w:rsidR="00000000" w:rsidRPr="00000000">
        <w:rPr>
          <w:rtl w:val="0"/>
        </w:rPr>
      </w:r>
    </w:p>
    <w:p w:rsidR="00000000" w:rsidDel="00000000" w:rsidP="00000000" w:rsidRDefault="00000000" w:rsidRPr="00000000" w14:paraId="0000011A">
      <w:pPr>
        <w:spacing w:line="360" w:lineRule="auto"/>
        <w:ind w:left="1440.0000000000002" w:hanging="720.0000000000001"/>
        <w:jc w:val="both"/>
        <w:rPr/>
      </w:pPr>
      <w:r w:rsidDel="00000000" w:rsidR="00000000" w:rsidRPr="00000000">
        <w:rPr>
          <w:sz w:val="24"/>
          <w:szCs w:val="24"/>
          <w:rtl w:val="0"/>
        </w:rPr>
        <w:t xml:space="preserve">Botti, L., Mora, C., y Regattieri, A. (2017). Integrating ergonomics and lean manufacturing principles in a hybrid flow shop scheduling problem. </w:t>
      </w:r>
      <w:r w:rsidDel="00000000" w:rsidR="00000000" w:rsidRPr="00000000">
        <w:rPr>
          <w:i w:val="1"/>
          <w:iCs w:val="1"/>
          <w:sz w:val="24"/>
          <w:szCs w:val="24"/>
          <w:rtl w:val="0"/>
        </w:rPr>
        <w:t xml:space="preserve">International Journal of Production Research</w:t>
      </w:r>
      <w:r w:rsidDel="00000000" w:rsidR="00000000" w:rsidRPr="00000000">
        <w:rPr>
          <w:sz w:val="24"/>
          <w:szCs w:val="24"/>
          <w:rtl w:val="0"/>
        </w:rPr>
        <w:t xml:space="preserve">, 55(15), 4528–4539. </w:t>
      </w:r>
      <w:hyperlink r:id="rId9">
        <w:r w:rsidDel="00000000" w:rsidR="00000000" w:rsidRPr="00000000">
          <w:rPr>
            <w:color w:val="1155cc"/>
            <w:sz w:val="24"/>
            <w:szCs w:val="24"/>
            <w:rtl w:val="0"/>
          </w:rPr>
          <w:t xml:space="preserve">https://www.sciencedirect.com/science/article/abs/pii/S0360835217302152</w:t>
        </w:r>
      </w:hyperlink>
      <w:r w:rsidDel="00000000" w:rsidR="00000000" w:rsidRPr="00000000">
        <w:rPr>
          <w:rtl w:val="0"/>
        </w:rPr>
      </w:r>
    </w:p>
    <w:p w:rsidR="00000000" w:rsidDel="00000000" w:rsidP="00000000" w:rsidRDefault="00000000" w:rsidRPr="00000000" w14:paraId="0000011B">
      <w:pPr>
        <w:spacing w:line="360" w:lineRule="auto"/>
        <w:ind w:left="1440.0000000000002" w:hanging="720.0000000000001"/>
        <w:jc w:val="both"/>
        <w:rPr/>
      </w:pPr>
      <w:r w:rsidDel="00000000" w:rsidR="00000000" w:rsidRPr="00000000">
        <w:rPr>
          <w:sz w:val="24"/>
          <w:szCs w:val="24"/>
          <w:rtl w:val="0"/>
        </w:rPr>
        <w:t xml:space="preserve">Casciaro, M., y Mammino, L. (2020). </w:t>
      </w:r>
      <w:r w:rsidDel="00000000" w:rsidR="00000000" w:rsidRPr="00000000">
        <w:rPr>
          <w:i w:val="1"/>
          <w:iCs w:val="1"/>
          <w:sz w:val="24"/>
          <w:szCs w:val="24"/>
          <w:rtl w:val="0"/>
        </w:rPr>
        <w:t xml:space="preserve">Node.js Design Patterns: Design and implement production-grade Node.js applications using proven patterns and techniques</w:t>
      </w:r>
      <w:r w:rsidDel="00000000" w:rsidR="00000000" w:rsidRPr="00000000">
        <w:rPr>
          <w:sz w:val="24"/>
          <w:szCs w:val="24"/>
          <w:rtl w:val="0"/>
        </w:rPr>
        <w:t xml:space="preserve"> (3ra ed.). Packt Publishing. </w:t>
      </w:r>
      <w:hyperlink r:id="rId10">
        <w:r w:rsidDel="00000000" w:rsidR="00000000" w:rsidRPr="00000000">
          <w:rPr>
            <w:color w:val="1155cc"/>
            <w:sz w:val="24"/>
            <w:szCs w:val="24"/>
            <w:rtl w:val="0"/>
          </w:rPr>
          <w:t xml:space="preserve">https://www.oreilly.com/library/view/node-js-design-patterns/9781839214110/</w:t>
        </w:r>
      </w:hyperlink>
      <w:r w:rsidDel="00000000" w:rsidR="00000000" w:rsidRPr="00000000">
        <w:rPr>
          <w:rtl w:val="0"/>
        </w:rPr>
      </w:r>
    </w:p>
    <w:p w:rsidR="00000000" w:rsidDel="00000000" w:rsidP="00000000" w:rsidRDefault="00000000" w:rsidRPr="00000000" w14:paraId="0000011C">
      <w:pPr>
        <w:spacing w:line="360" w:lineRule="auto"/>
        <w:ind w:left="1440.0000000000002" w:hanging="720.0000000000001"/>
        <w:jc w:val="both"/>
        <w:rPr/>
      </w:pPr>
      <w:r w:rsidDel="00000000" w:rsidR="00000000" w:rsidRPr="00000000">
        <w:rPr>
          <w:sz w:val="24"/>
          <w:szCs w:val="24"/>
          <w:rtl w:val="0"/>
        </w:rPr>
        <w:t xml:space="preserve">Chávez Palomino, A. M. (2024). </w:t>
      </w:r>
      <w:r w:rsidDel="00000000" w:rsidR="00000000" w:rsidRPr="00000000">
        <w:rPr>
          <w:i w:val="1"/>
          <w:iCs w:val="1"/>
          <w:sz w:val="24"/>
          <w:szCs w:val="24"/>
          <w:rtl w:val="0"/>
        </w:rPr>
        <w:t xml:space="preserve">Implementación de un sistema web y el control de inventario para una empresa de Lima, 2023</w:t>
      </w:r>
      <w:r w:rsidDel="00000000" w:rsidR="00000000" w:rsidRPr="00000000">
        <w:rPr>
          <w:sz w:val="24"/>
          <w:szCs w:val="24"/>
          <w:rtl w:val="0"/>
        </w:rPr>
        <w:t xml:space="preserve"> [Tesis de titulación, Universidad Nacional del Callao]. Repositorio Institucional UNAC. </w:t>
      </w:r>
      <w:hyperlink r:id="rId11">
        <w:r w:rsidDel="00000000" w:rsidR="00000000" w:rsidRPr="00000000">
          <w:rPr>
            <w:color w:val="1155cc"/>
            <w:sz w:val="24"/>
            <w:szCs w:val="24"/>
            <w:rtl w:val="0"/>
          </w:rPr>
          <w:t xml:space="preserve">https://repositorio.unac.edu.pe/item/e4f4788f-52d1-4fb7-9e17-1c0c11accd50</w:t>
        </w:r>
      </w:hyperlink>
      <w:r w:rsidDel="00000000" w:rsidR="00000000" w:rsidRPr="00000000">
        <w:rPr>
          <w:rtl w:val="0"/>
        </w:rPr>
      </w:r>
    </w:p>
    <w:p w:rsidR="00000000" w:rsidDel="00000000" w:rsidP="00000000" w:rsidRDefault="00000000" w:rsidRPr="00000000" w14:paraId="0000011D">
      <w:pPr>
        <w:spacing w:line="360" w:lineRule="auto"/>
        <w:ind w:left="1440.0000000000002" w:hanging="720.0000000000001"/>
        <w:jc w:val="both"/>
        <w:rPr/>
      </w:pPr>
      <w:r w:rsidDel="00000000" w:rsidR="00000000" w:rsidRPr="00000000">
        <w:rPr>
          <w:sz w:val="24"/>
          <w:szCs w:val="24"/>
          <w:rtl w:val="0"/>
        </w:rPr>
        <w:t xml:space="preserve">Coronel, C., y Morris, S. (2022). </w:t>
      </w:r>
      <w:r w:rsidDel="00000000" w:rsidR="00000000" w:rsidRPr="00000000">
        <w:rPr>
          <w:i w:val="1"/>
          <w:iCs w:val="1"/>
          <w:sz w:val="24"/>
          <w:szCs w:val="24"/>
          <w:rtl w:val="0"/>
        </w:rPr>
        <w:t xml:space="preserve">Database Systems: Design, Implementation, &amp; Management</w:t>
      </w:r>
      <w:r w:rsidDel="00000000" w:rsidR="00000000" w:rsidRPr="00000000">
        <w:rPr>
          <w:sz w:val="24"/>
          <w:szCs w:val="24"/>
          <w:rtl w:val="0"/>
        </w:rPr>
        <w:t xml:space="preserve"> (14va ed.). Cengage Learning. </w:t>
      </w:r>
      <w:hyperlink r:id="rId12">
        <w:r w:rsidDel="00000000" w:rsidR="00000000" w:rsidRPr="00000000">
          <w:rPr>
            <w:color w:val="1155cc"/>
            <w:sz w:val="24"/>
            <w:szCs w:val="24"/>
            <w:rtl w:val="0"/>
          </w:rPr>
          <w:t xml:space="preserve">https://www.cengage.com/c/database-systems-design-implementation-management-14e-coronel-morris/9780357673034/</w:t>
        </w:r>
      </w:hyperlink>
      <w:r w:rsidDel="00000000" w:rsidR="00000000" w:rsidRPr="00000000">
        <w:rPr>
          <w:rtl w:val="0"/>
        </w:rPr>
      </w:r>
    </w:p>
    <w:p w:rsidR="00000000" w:rsidDel="00000000" w:rsidP="00000000" w:rsidRDefault="00000000" w:rsidRPr="00000000" w14:paraId="0000011E">
      <w:pPr>
        <w:spacing w:line="360" w:lineRule="auto"/>
        <w:ind w:left="1440.0000000000002" w:hanging="720.0000000000001"/>
        <w:jc w:val="both"/>
        <w:rPr/>
      </w:pPr>
      <w:r w:rsidDel="00000000" w:rsidR="00000000" w:rsidRPr="00000000">
        <w:rPr>
          <w:sz w:val="24"/>
          <w:szCs w:val="24"/>
          <w:rtl w:val="0"/>
        </w:rPr>
        <w:t xml:space="preserve">Doglio, F. (2018). </w:t>
      </w:r>
      <w:r w:rsidDel="00000000" w:rsidR="00000000" w:rsidRPr="00000000">
        <w:rPr>
          <w:i w:val="1"/>
          <w:iCs w:val="1"/>
          <w:sz w:val="24"/>
          <w:szCs w:val="24"/>
          <w:rtl w:val="0"/>
        </w:rPr>
        <w:t xml:space="preserve">REST API Development with Node.js: Manage and Understand the Full Capabilities of Successful REST Development</w:t>
      </w:r>
      <w:r w:rsidDel="00000000" w:rsidR="00000000" w:rsidRPr="00000000">
        <w:rPr>
          <w:sz w:val="24"/>
          <w:szCs w:val="24"/>
          <w:rtl w:val="0"/>
        </w:rPr>
        <w:t xml:space="preserve"> (2da ed.). Apress. </w:t>
      </w:r>
      <w:hyperlink r:id="rId13">
        <w:r w:rsidDel="00000000" w:rsidR="00000000" w:rsidRPr="00000000">
          <w:rPr>
            <w:color w:val="1155cc"/>
            <w:sz w:val="24"/>
            <w:szCs w:val="24"/>
            <w:rtl w:val="0"/>
          </w:rPr>
          <w:t xml:space="preserve">https://www.oreilly.com/library/view/rest-api-development/9781484237151/</w:t>
        </w:r>
      </w:hyperlink>
      <w:r w:rsidDel="00000000" w:rsidR="00000000" w:rsidRPr="00000000">
        <w:rPr>
          <w:rtl w:val="0"/>
        </w:rPr>
      </w:r>
    </w:p>
    <w:p w:rsidR="00000000" w:rsidDel="00000000" w:rsidP="00000000" w:rsidRDefault="00000000" w:rsidRPr="00000000" w14:paraId="0000011F">
      <w:pPr>
        <w:spacing w:line="360" w:lineRule="auto"/>
        <w:ind w:left="1440.0000000000002" w:hanging="720.0000000000001"/>
        <w:jc w:val="both"/>
        <w:rPr/>
      </w:pPr>
      <w:r w:rsidDel="00000000" w:rsidR="00000000" w:rsidRPr="00000000">
        <w:rPr>
          <w:sz w:val="24"/>
          <w:szCs w:val="24"/>
          <w:rtl w:val="0"/>
        </w:rPr>
        <w:t xml:space="preserve">Farley, D. (2021). </w:t>
      </w:r>
      <w:r w:rsidDel="00000000" w:rsidR="00000000" w:rsidRPr="00000000">
        <w:rPr>
          <w:i w:val="1"/>
          <w:iCs w:val="1"/>
          <w:sz w:val="24"/>
          <w:szCs w:val="24"/>
          <w:rtl w:val="0"/>
        </w:rPr>
        <w:t xml:space="preserve">Modern Software Engineering: Doing What Works to Build Better Software Faster</w:t>
      </w:r>
      <w:r w:rsidDel="00000000" w:rsidR="00000000" w:rsidRPr="00000000">
        <w:rPr>
          <w:sz w:val="24"/>
          <w:szCs w:val="24"/>
          <w:rtl w:val="0"/>
        </w:rPr>
        <w:t xml:space="preserve">. Addison-Wesley Professional. </w:t>
      </w:r>
      <w:hyperlink r:id="rId14">
        <w:r w:rsidDel="00000000" w:rsidR="00000000" w:rsidRPr="00000000">
          <w:rPr>
            <w:color w:val="1155cc"/>
            <w:sz w:val="24"/>
            <w:szCs w:val="24"/>
            <w:rtl w:val="0"/>
          </w:rPr>
          <w:t xml:space="preserve">https://www.oreilly.com/library/view/modern-software-engineering/9780137314942/</w:t>
        </w:r>
      </w:hyperlink>
      <w:r w:rsidDel="00000000" w:rsidR="00000000" w:rsidRPr="00000000">
        <w:rPr>
          <w:rtl w:val="0"/>
        </w:rPr>
      </w:r>
    </w:p>
    <w:p w:rsidR="00000000" w:rsidDel="00000000" w:rsidP="00000000" w:rsidRDefault="00000000" w:rsidRPr="00000000" w14:paraId="00000120">
      <w:pPr>
        <w:spacing w:line="360" w:lineRule="auto"/>
        <w:ind w:left="1440.0000000000002" w:hanging="720.0000000000001"/>
        <w:jc w:val="both"/>
        <w:rPr/>
      </w:pPr>
      <w:r w:rsidDel="00000000" w:rsidR="00000000" w:rsidRPr="00000000">
        <w:rPr>
          <w:sz w:val="24"/>
          <w:szCs w:val="24"/>
          <w:rtl w:val="0"/>
        </w:rPr>
        <w:t xml:space="preserve">Grosse, E. H., Glock, C. H., Jaber, M. Y., y Neumann, W. P. (2015). Incorporating human factors in order picking planning models: framework and research opportunities. </w:t>
      </w:r>
      <w:r w:rsidDel="00000000" w:rsidR="00000000" w:rsidRPr="00000000">
        <w:rPr>
          <w:i w:val="1"/>
          <w:iCs w:val="1"/>
          <w:sz w:val="24"/>
          <w:szCs w:val="24"/>
          <w:rtl w:val="0"/>
        </w:rPr>
        <w:t xml:space="preserve">International Journal of Production Research</w:t>
      </w:r>
      <w:r w:rsidDel="00000000" w:rsidR="00000000" w:rsidRPr="00000000">
        <w:rPr>
          <w:sz w:val="24"/>
          <w:szCs w:val="24"/>
          <w:rtl w:val="0"/>
        </w:rPr>
        <w:t xml:space="preserve">, 53(3), 695–717. </w:t>
      </w:r>
      <w:hyperlink r:id="rId15">
        <w:r w:rsidDel="00000000" w:rsidR="00000000" w:rsidRPr="00000000">
          <w:rPr>
            <w:color w:val="1155cc"/>
            <w:sz w:val="24"/>
            <w:szCs w:val="24"/>
            <w:rtl w:val="0"/>
          </w:rPr>
          <w:t xml:space="preserve">https://www.tandfonline.com/doi/full/10.1080/00207543.2014.919424?scroll=top&amp;needAccess=true</w:t>
        </w:r>
      </w:hyperlink>
      <w:r w:rsidDel="00000000" w:rsidR="00000000" w:rsidRPr="00000000">
        <w:rPr>
          <w:rtl w:val="0"/>
        </w:rPr>
      </w:r>
    </w:p>
    <w:p w:rsidR="00000000" w:rsidDel="00000000" w:rsidP="00000000" w:rsidRDefault="00000000" w:rsidRPr="00000000" w14:paraId="00000121">
      <w:pPr>
        <w:spacing w:line="360" w:lineRule="auto"/>
        <w:ind w:left="1440.0000000000002" w:hanging="720.0000000000001"/>
        <w:jc w:val="both"/>
        <w:rPr/>
      </w:pPr>
      <w:r w:rsidDel="00000000" w:rsidR="00000000" w:rsidRPr="00000000">
        <w:rPr>
          <w:sz w:val="24"/>
          <w:szCs w:val="24"/>
          <w:rtl w:val="0"/>
        </w:rPr>
        <w:t xml:space="preserve">Hohpe, G. (2020). </w:t>
      </w:r>
      <w:r w:rsidDel="00000000" w:rsidR="00000000" w:rsidRPr="00000000">
        <w:rPr>
          <w:i w:val="1"/>
          <w:iCs w:val="1"/>
          <w:sz w:val="24"/>
          <w:szCs w:val="24"/>
          <w:rtl w:val="0"/>
        </w:rPr>
        <w:t xml:space="preserve">The Software Architect Elevator: Redefining the Architect's Role in the Digital Enterprise</w:t>
      </w:r>
      <w:r w:rsidDel="00000000" w:rsidR="00000000" w:rsidRPr="00000000">
        <w:rPr>
          <w:sz w:val="24"/>
          <w:szCs w:val="24"/>
          <w:rtl w:val="0"/>
        </w:rPr>
        <w:t xml:space="preserve">. O'Reilly Media. </w:t>
      </w:r>
      <w:hyperlink r:id="rId16">
        <w:r w:rsidDel="00000000" w:rsidR="00000000" w:rsidRPr="00000000">
          <w:rPr>
            <w:color w:val="1155cc"/>
            <w:sz w:val="24"/>
            <w:szCs w:val="24"/>
            <w:rtl w:val="0"/>
          </w:rPr>
          <w:t xml:space="preserve">https://www.oreilly.com/library/view/the-software-architect/9781492077534/</w:t>
        </w:r>
      </w:hyperlink>
      <w:r w:rsidDel="00000000" w:rsidR="00000000" w:rsidRPr="00000000">
        <w:rPr>
          <w:rtl w:val="0"/>
        </w:rPr>
      </w:r>
    </w:p>
    <w:p w:rsidR="00000000" w:rsidDel="00000000" w:rsidP="00000000" w:rsidRDefault="00000000" w:rsidRPr="00000000" w14:paraId="00000122">
      <w:pPr>
        <w:spacing w:line="360" w:lineRule="auto"/>
        <w:ind w:left="1440.0000000000002" w:hanging="720.0000000000001"/>
        <w:jc w:val="both"/>
        <w:rPr/>
      </w:pPr>
      <w:r w:rsidDel="00000000" w:rsidR="00000000" w:rsidRPr="00000000">
        <w:rPr>
          <w:sz w:val="24"/>
          <w:szCs w:val="24"/>
          <w:rtl w:val="0"/>
        </w:rPr>
        <w:t xml:space="preserve">Julião, B. J. B., Reis, M. S., y Duarte, B. P. M. (2025). A systematic lean-driven framework for warehouse optimization. </w:t>
      </w:r>
      <w:r w:rsidDel="00000000" w:rsidR="00000000" w:rsidRPr="00000000">
        <w:rPr>
          <w:i w:val="1"/>
          <w:iCs w:val="1"/>
          <w:sz w:val="24"/>
          <w:szCs w:val="24"/>
          <w:rtl w:val="0"/>
        </w:rPr>
        <w:t xml:space="preserve">Systems</w:t>
      </w:r>
      <w:r w:rsidDel="00000000" w:rsidR="00000000" w:rsidRPr="00000000">
        <w:rPr>
          <w:sz w:val="24"/>
          <w:szCs w:val="24"/>
          <w:rtl w:val="0"/>
        </w:rPr>
        <w:t xml:space="preserve">, 13(9), Artículo 813. </w:t>
      </w:r>
      <w:hyperlink r:id="rId17">
        <w:r w:rsidDel="00000000" w:rsidR="00000000" w:rsidRPr="00000000">
          <w:rPr>
            <w:color w:val="1155cc"/>
            <w:sz w:val="24"/>
            <w:szCs w:val="24"/>
            <w:rtl w:val="0"/>
          </w:rPr>
          <w:t xml:space="preserve">https://www.mdpi.com/2079-8954/13/9/813</w:t>
        </w:r>
      </w:hyperlink>
      <w:r w:rsidDel="00000000" w:rsidR="00000000" w:rsidRPr="00000000">
        <w:rPr>
          <w:rtl w:val="0"/>
        </w:rPr>
      </w:r>
    </w:p>
    <w:p w:rsidR="00000000" w:rsidDel="00000000" w:rsidP="00000000" w:rsidRDefault="00000000" w:rsidRPr="00000000" w14:paraId="00000123">
      <w:pPr>
        <w:spacing w:line="360" w:lineRule="auto"/>
        <w:ind w:left="1440.0000000000002" w:hanging="720.0000000000001"/>
        <w:jc w:val="both"/>
        <w:rPr/>
      </w:pPr>
      <w:r w:rsidDel="00000000" w:rsidR="00000000" w:rsidRPr="00000000">
        <w:rPr>
          <w:sz w:val="24"/>
          <w:szCs w:val="24"/>
          <w:rtl w:val="0"/>
        </w:rPr>
        <w:t xml:space="preserve">Kadir, B. A., Broberg, O., y da Conceição, C. S. (2019). Current research and future perspectives on human factors and ergonomics in Industry 4.0. </w:t>
      </w:r>
      <w:r w:rsidDel="00000000" w:rsidR="00000000" w:rsidRPr="00000000">
        <w:rPr>
          <w:i w:val="1"/>
          <w:iCs w:val="1"/>
          <w:sz w:val="24"/>
          <w:szCs w:val="24"/>
          <w:rtl w:val="0"/>
        </w:rPr>
        <w:t xml:space="preserve">Computers &amp; Industrial Engineering</w:t>
      </w:r>
      <w:r w:rsidDel="00000000" w:rsidR="00000000" w:rsidRPr="00000000">
        <w:rPr>
          <w:sz w:val="24"/>
          <w:szCs w:val="24"/>
          <w:rtl w:val="0"/>
        </w:rPr>
        <w:t xml:space="preserve">, 137, Artículo 106004. </w:t>
      </w:r>
      <w:hyperlink r:id="rId18">
        <w:r w:rsidDel="00000000" w:rsidR="00000000" w:rsidRPr="00000000">
          <w:rPr>
            <w:color w:val="1155cc"/>
            <w:sz w:val="24"/>
            <w:szCs w:val="24"/>
            <w:rtl w:val="0"/>
          </w:rPr>
          <w:t xml:space="preserve">https://orbit.dtu.dk/en/publications/current-research-and-future-perspectives-on-human-factors-and-erg/</w:t>
        </w:r>
      </w:hyperlink>
      <w:r w:rsidDel="00000000" w:rsidR="00000000" w:rsidRPr="00000000">
        <w:rPr>
          <w:rtl w:val="0"/>
        </w:rPr>
      </w:r>
    </w:p>
    <w:p w:rsidR="00000000" w:rsidDel="00000000" w:rsidP="00000000" w:rsidRDefault="00000000" w:rsidRPr="00000000" w14:paraId="00000124">
      <w:pPr>
        <w:spacing w:line="360" w:lineRule="auto"/>
        <w:ind w:left="1440.0000000000002" w:hanging="720.0000000000001"/>
        <w:jc w:val="both"/>
        <w:rPr/>
      </w:pPr>
      <w:r w:rsidDel="00000000" w:rsidR="00000000" w:rsidRPr="00000000">
        <w:rPr>
          <w:sz w:val="24"/>
          <w:szCs w:val="24"/>
          <w:rtl w:val="0"/>
        </w:rPr>
        <w:t xml:space="preserve">Kellogg, K. C., Valentine, M. A., y Christin, A. (2020). Algorithms at work: The new contested terrain of control. </w:t>
      </w:r>
      <w:r w:rsidDel="00000000" w:rsidR="00000000" w:rsidRPr="00000000">
        <w:rPr>
          <w:i w:val="1"/>
          <w:iCs w:val="1"/>
          <w:sz w:val="24"/>
          <w:szCs w:val="24"/>
          <w:rtl w:val="0"/>
        </w:rPr>
        <w:t xml:space="preserve">Academy of Management Annals</w:t>
      </w:r>
      <w:r w:rsidDel="00000000" w:rsidR="00000000" w:rsidRPr="00000000">
        <w:rPr>
          <w:sz w:val="24"/>
          <w:szCs w:val="24"/>
          <w:rtl w:val="0"/>
        </w:rPr>
        <w:t xml:space="preserve">, 14(1), 366–410. </w:t>
      </w:r>
      <w:hyperlink r:id="rId19">
        <w:r w:rsidDel="00000000" w:rsidR="00000000" w:rsidRPr="00000000">
          <w:rPr>
            <w:color w:val="1155cc"/>
            <w:sz w:val="24"/>
            <w:szCs w:val="24"/>
            <w:rtl w:val="0"/>
          </w:rPr>
          <w:t xml:space="preserve">https://static1.squarespace.com/static/6074c4b07bd08c66208e107d/t/61871754acb9046de8458ad4/1636243302886/annals2020.pdf</w:t>
        </w:r>
      </w:hyperlink>
      <w:r w:rsidDel="00000000" w:rsidR="00000000" w:rsidRPr="00000000">
        <w:rPr>
          <w:rtl w:val="0"/>
        </w:rPr>
      </w:r>
    </w:p>
    <w:p w:rsidR="00000000" w:rsidDel="00000000" w:rsidP="00000000" w:rsidRDefault="00000000" w:rsidRPr="00000000" w14:paraId="00000125">
      <w:pPr>
        <w:spacing w:line="360" w:lineRule="auto"/>
        <w:ind w:left="1440.0000000000002" w:hanging="720.0000000000001"/>
        <w:jc w:val="both"/>
        <w:rPr/>
      </w:pPr>
      <w:r w:rsidDel="00000000" w:rsidR="00000000" w:rsidRPr="00000000">
        <w:rPr>
          <w:sz w:val="24"/>
          <w:szCs w:val="24"/>
          <w:rtl w:val="0"/>
        </w:rPr>
        <w:t xml:space="preserve">Khan, M. G., Huda, N. U., y Zaman, U. K. (2022). Smart warehouse management system: Architecture, real-time implementation and prototype design. </w:t>
      </w:r>
      <w:r w:rsidDel="00000000" w:rsidR="00000000" w:rsidRPr="00000000">
        <w:rPr>
          <w:i w:val="1"/>
          <w:iCs w:val="1"/>
          <w:sz w:val="24"/>
          <w:szCs w:val="24"/>
          <w:rtl w:val="0"/>
        </w:rPr>
        <w:t xml:space="preserve">Machines</w:t>
      </w:r>
      <w:r w:rsidDel="00000000" w:rsidR="00000000" w:rsidRPr="00000000">
        <w:rPr>
          <w:sz w:val="24"/>
          <w:szCs w:val="24"/>
          <w:rtl w:val="0"/>
        </w:rPr>
        <w:t xml:space="preserve">, 10(2), Artículo 150. </w:t>
      </w:r>
      <w:hyperlink r:id="rId20">
        <w:r w:rsidDel="00000000" w:rsidR="00000000" w:rsidRPr="00000000">
          <w:rPr>
            <w:color w:val="1155cc"/>
            <w:sz w:val="24"/>
            <w:szCs w:val="24"/>
            <w:rtl w:val="0"/>
          </w:rPr>
          <w:t xml:space="preserve">https://www.mdpi.com/2075-1702/10/2/150</w:t>
        </w:r>
      </w:hyperlink>
      <w:r w:rsidDel="00000000" w:rsidR="00000000" w:rsidRPr="00000000">
        <w:rPr>
          <w:rtl w:val="0"/>
        </w:rPr>
      </w:r>
    </w:p>
    <w:p w:rsidR="00000000" w:rsidDel="00000000" w:rsidP="00000000" w:rsidRDefault="00000000" w:rsidRPr="00000000" w14:paraId="00000126">
      <w:pPr>
        <w:spacing w:line="360" w:lineRule="auto"/>
        <w:ind w:left="1440.0000000000002" w:hanging="720.0000000000001"/>
        <w:jc w:val="both"/>
        <w:rPr/>
      </w:pPr>
      <w:r w:rsidDel="00000000" w:rsidR="00000000" w:rsidRPr="00000000">
        <w:rPr>
          <w:sz w:val="24"/>
          <w:szCs w:val="24"/>
          <w:rtl w:val="0"/>
        </w:rPr>
        <w:t xml:space="preserve">Klumpp, M., y Loske, D. (2021). Sustainability and resilience revisited: Impact of information technology disruptions on empirical retail logistics efficiency. </w:t>
      </w:r>
      <w:r w:rsidDel="00000000" w:rsidR="00000000" w:rsidRPr="00000000">
        <w:rPr>
          <w:i w:val="1"/>
          <w:iCs w:val="1"/>
          <w:sz w:val="24"/>
          <w:szCs w:val="24"/>
          <w:rtl w:val="0"/>
        </w:rPr>
        <w:t xml:space="preserve">Sustainability</w:t>
      </w:r>
      <w:r w:rsidDel="00000000" w:rsidR="00000000" w:rsidRPr="00000000">
        <w:rPr>
          <w:sz w:val="24"/>
          <w:szCs w:val="24"/>
          <w:rtl w:val="0"/>
        </w:rPr>
        <w:t xml:space="preserve">, 13(10), Artículo 5650. </w:t>
      </w:r>
      <w:hyperlink r:id="rId21">
        <w:r w:rsidDel="00000000" w:rsidR="00000000" w:rsidRPr="00000000">
          <w:rPr>
            <w:color w:val="1155cc"/>
            <w:sz w:val="24"/>
            <w:szCs w:val="24"/>
            <w:rtl w:val="0"/>
          </w:rPr>
          <w:t xml:space="preserve">https://www.mdpi.com/2071-1050/13/10/5650</w:t>
        </w:r>
      </w:hyperlink>
      <w:r w:rsidDel="00000000" w:rsidR="00000000" w:rsidRPr="00000000">
        <w:rPr>
          <w:rtl w:val="0"/>
        </w:rPr>
      </w:r>
    </w:p>
    <w:p w:rsidR="00000000" w:rsidDel="00000000" w:rsidP="00000000" w:rsidRDefault="00000000" w:rsidRPr="00000000" w14:paraId="00000127">
      <w:pPr>
        <w:spacing w:line="360" w:lineRule="auto"/>
        <w:ind w:left="1440.0000000000002" w:hanging="720.0000000000001"/>
        <w:jc w:val="both"/>
        <w:rPr/>
      </w:pPr>
      <w:r w:rsidDel="00000000" w:rsidR="00000000" w:rsidRPr="00000000">
        <w:rPr>
          <w:sz w:val="24"/>
          <w:szCs w:val="24"/>
          <w:rtl w:val="0"/>
        </w:rPr>
        <w:t xml:space="preserve">Kurose, J. F., y Ross, K. W. (2021). </w:t>
      </w:r>
      <w:r w:rsidDel="00000000" w:rsidR="00000000" w:rsidRPr="00000000">
        <w:rPr>
          <w:i w:val="1"/>
          <w:iCs w:val="1"/>
          <w:sz w:val="24"/>
          <w:szCs w:val="24"/>
          <w:rtl w:val="0"/>
        </w:rPr>
        <w:t xml:space="preserve">Computer Networking: A Top-Down Approach</w:t>
      </w:r>
      <w:r w:rsidDel="00000000" w:rsidR="00000000" w:rsidRPr="00000000">
        <w:rPr>
          <w:sz w:val="24"/>
          <w:szCs w:val="24"/>
          <w:rtl w:val="0"/>
        </w:rPr>
        <w:t xml:space="preserve"> (8va ed.). Pearson. </w:t>
      </w:r>
      <w:hyperlink r:id="rId22">
        <w:r w:rsidDel="00000000" w:rsidR="00000000" w:rsidRPr="00000000">
          <w:rPr>
            <w:color w:val="1155cc"/>
            <w:sz w:val="24"/>
            <w:szCs w:val="24"/>
            <w:rtl w:val="0"/>
          </w:rPr>
          <w:t xml:space="preserve">https://ebooks.karbust.me/Technology/Computer%20Networking%20A%20Top-Down%20Approach,%208th%20Edition%20by%20James%20F.%20Kurose,%20Keith%20W.%20Ross-Pearson-9780136681557.pdf</w:t>
        </w:r>
      </w:hyperlink>
      <w:r w:rsidDel="00000000" w:rsidR="00000000" w:rsidRPr="00000000">
        <w:rPr>
          <w:rtl w:val="0"/>
        </w:rPr>
      </w:r>
    </w:p>
    <w:p w:rsidR="00000000" w:rsidDel="00000000" w:rsidP="00000000" w:rsidRDefault="00000000" w:rsidRPr="00000000" w14:paraId="00000128">
      <w:pPr>
        <w:spacing w:line="360" w:lineRule="auto"/>
        <w:ind w:left="1440.0000000000002" w:hanging="720.0000000000001"/>
        <w:jc w:val="both"/>
        <w:rPr/>
      </w:pPr>
      <w:r w:rsidDel="00000000" w:rsidR="00000000" w:rsidRPr="00000000">
        <w:rPr>
          <w:sz w:val="24"/>
          <w:szCs w:val="24"/>
          <w:rtl w:val="0"/>
        </w:rPr>
        <w:t xml:space="preserve">Lee, E. A., y Seshia, S. A. (2017). </w:t>
      </w:r>
      <w:r w:rsidDel="00000000" w:rsidR="00000000" w:rsidRPr="00000000">
        <w:rPr>
          <w:i w:val="1"/>
          <w:iCs w:val="1"/>
          <w:sz w:val="24"/>
          <w:szCs w:val="24"/>
          <w:rtl w:val="0"/>
        </w:rPr>
        <w:t xml:space="preserve">Introduction to Embedded Systems: A Cyber-Physical Systems Approach</w:t>
      </w:r>
      <w:r w:rsidDel="00000000" w:rsidR="00000000" w:rsidRPr="00000000">
        <w:rPr>
          <w:sz w:val="24"/>
          <w:szCs w:val="24"/>
          <w:rtl w:val="0"/>
        </w:rPr>
        <w:t xml:space="preserve"> (2da ed.). MIT Press. </w:t>
      </w:r>
      <w:hyperlink r:id="rId23">
        <w:r w:rsidDel="00000000" w:rsidR="00000000" w:rsidRPr="00000000">
          <w:rPr>
            <w:color w:val="1155cc"/>
            <w:sz w:val="24"/>
            <w:szCs w:val="24"/>
            <w:rtl w:val="0"/>
          </w:rPr>
          <w:t xml:space="preserve">https://www.researchgate.net/publication/260291485_Introduction_to_Embedded_Systems_-_A_Cyber-Physical_Systems_Approach</w:t>
        </w:r>
      </w:hyperlink>
      <w:r w:rsidDel="00000000" w:rsidR="00000000" w:rsidRPr="00000000">
        <w:rPr>
          <w:rtl w:val="0"/>
        </w:rPr>
      </w:r>
    </w:p>
    <w:p w:rsidR="00000000" w:rsidDel="00000000" w:rsidP="00000000" w:rsidRDefault="00000000" w:rsidRPr="00000000" w14:paraId="00000129">
      <w:pPr>
        <w:spacing w:line="360" w:lineRule="auto"/>
        <w:ind w:left="1440.0000000000002" w:hanging="720.0000000000001"/>
        <w:jc w:val="both"/>
        <w:rPr/>
      </w:pPr>
      <w:r w:rsidDel="00000000" w:rsidR="00000000" w:rsidRPr="00000000">
        <w:rPr>
          <w:sz w:val="24"/>
          <w:szCs w:val="24"/>
          <w:rtl w:val="0"/>
        </w:rPr>
        <w:t xml:space="preserve">Meeker, H. (2020). </w:t>
      </w:r>
      <w:r w:rsidDel="00000000" w:rsidR="00000000" w:rsidRPr="00000000">
        <w:rPr>
          <w:i w:val="1"/>
          <w:iCs w:val="1"/>
          <w:sz w:val="24"/>
          <w:szCs w:val="24"/>
          <w:rtl w:val="0"/>
        </w:rPr>
        <w:t xml:space="preserve">Open Source for Business: A Practical Guide to Open Source Software Licensing</w:t>
      </w:r>
      <w:r w:rsidDel="00000000" w:rsidR="00000000" w:rsidRPr="00000000">
        <w:rPr>
          <w:sz w:val="24"/>
          <w:szCs w:val="24"/>
          <w:rtl w:val="0"/>
        </w:rPr>
        <w:t xml:space="preserve"> (3ra ed.). Independently published. </w:t>
      </w:r>
      <w:hyperlink r:id="rId24">
        <w:r w:rsidDel="00000000" w:rsidR="00000000" w:rsidRPr="00000000">
          <w:rPr>
            <w:color w:val="1155cc"/>
            <w:sz w:val="24"/>
            <w:szCs w:val="24"/>
            <w:rtl w:val="0"/>
          </w:rPr>
          <w:t xml:space="preserve">https://www.goodreads.com/book/show/25730398-open-source-for-business</w:t>
        </w:r>
      </w:hyperlink>
      <w:r w:rsidDel="00000000" w:rsidR="00000000" w:rsidRPr="00000000">
        <w:rPr>
          <w:rtl w:val="0"/>
        </w:rPr>
      </w:r>
    </w:p>
    <w:p w:rsidR="00000000" w:rsidDel="00000000" w:rsidP="00000000" w:rsidRDefault="00000000" w:rsidRPr="00000000" w14:paraId="0000012A">
      <w:pPr>
        <w:spacing w:line="360" w:lineRule="auto"/>
        <w:ind w:left="1440.0000000000002" w:hanging="720.0000000000001"/>
        <w:jc w:val="both"/>
        <w:rPr/>
      </w:pPr>
      <w:r w:rsidDel="00000000" w:rsidR="00000000" w:rsidRPr="00000000">
        <w:rPr>
          <w:sz w:val="24"/>
          <w:szCs w:val="24"/>
          <w:rtl w:val="0"/>
        </w:rPr>
        <w:t xml:space="preserve">Moore, P. V. (2018). </w:t>
      </w:r>
      <w:r w:rsidDel="00000000" w:rsidR="00000000" w:rsidRPr="00000000">
        <w:rPr>
          <w:i w:val="1"/>
          <w:iCs w:val="1"/>
          <w:sz w:val="24"/>
          <w:szCs w:val="24"/>
          <w:rtl w:val="0"/>
        </w:rPr>
        <w:t xml:space="preserve">The Quantified Self in Precarity: Work, Technology and What Counts</w:t>
      </w:r>
      <w:r w:rsidDel="00000000" w:rsidR="00000000" w:rsidRPr="00000000">
        <w:rPr>
          <w:sz w:val="24"/>
          <w:szCs w:val="24"/>
          <w:rtl w:val="0"/>
        </w:rPr>
        <w:t xml:space="preserve">. Routledge. </w:t>
      </w:r>
      <w:hyperlink r:id="rId25">
        <w:r w:rsidDel="00000000" w:rsidR="00000000" w:rsidRPr="00000000">
          <w:rPr>
            <w:color w:val="1155cc"/>
            <w:sz w:val="24"/>
            <w:szCs w:val="24"/>
            <w:rtl w:val="0"/>
          </w:rPr>
          <w:t xml:space="preserve">https://www.researchgate.net/publication/279456229_The_Quantified_Self_in_Precarity</w:t>
        </w:r>
      </w:hyperlink>
      <w:r w:rsidDel="00000000" w:rsidR="00000000" w:rsidRPr="00000000">
        <w:rPr>
          <w:rtl w:val="0"/>
        </w:rPr>
      </w:r>
    </w:p>
    <w:p w:rsidR="00000000" w:rsidDel="00000000" w:rsidP="00000000" w:rsidRDefault="00000000" w:rsidRPr="00000000" w14:paraId="0000012B">
      <w:pPr>
        <w:spacing w:line="360" w:lineRule="auto"/>
        <w:ind w:left="1440.0000000000002" w:hanging="720.0000000000001"/>
        <w:jc w:val="both"/>
        <w:rPr/>
      </w:pPr>
      <w:r w:rsidDel="00000000" w:rsidR="00000000" w:rsidRPr="00000000">
        <w:rPr>
          <w:sz w:val="24"/>
          <w:szCs w:val="24"/>
          <w:rtl w:val="0"/>
        </w:rPr>
        <w:t xml:space="preserve">Mori Chuquisengo, L., y Vinces Chumpitaz, Y. M. (2022). </w:t>
      </w:r>
      <w:r w:rsidDel="00000000" w:rsidR="00000000" w:rsidRPr="00000000">
        <w:rPr>
          <w:i w:val="1"/>
          <w:iCs w:val="1"/>
          <w:sz w:val="24"/>
          <w:szCs w:val="24"/>
          <w:rtl w:val="0"/>
        </w:rPr>
        <w:t xml:space="preserve">Implementación de Lean Logistics para mejorar la productividad en el almacén de la empresa SOHARA SAC, Lima, 2022</w:t>
      </w:r>
      <w:r w:rsidDel="00000000" w:rsidR="00000000" w:rsidRPr="00000000">
        <w:rPr>
          <w:sz w:val="24"/>
          <w:szCs w:val="24"/>
          <w:rtl w:val="0"/>
        </w:rPr>
        <w:t xml:space="preserve"> [Tesis de licenciatura, Universidad César Vallejo]. ALICIA – Repositorio Nacional Digital de Ciencia, Tecnología e Innovación (CONCYTEC). </w:t>
      </w:r>
      <w:hyperlink r:id="rId26">
        <w:r w:rsidDel="00000000" w:rsidR="00000000" w:rsidRPr="00000000">
          <w:rPr>
            <w:color w:val="1155cc"/>
            <w:sz w:val="24"/>
            <w:szCs w:val="24"/>
            <w:rtl w:val="0"/>
          </w:rPr>
          <w:t xml:space="preserve">https://repositorio.ucv.edu.pe/handle/20.500.12692/139009</w:t>
        </w:r>
      </w:hyperlink>
      <w:r w:rsidDel="00000000" w:rsidR="00000000" w:rsidRPr="00000000">
        <w:rPr>
          <w:rtl w:val="0"/>
        </w:rPr>
      </w:r>
    </w:p>
    <w:p w:rsidR="00000000" w:rsidDel="00000000" w:rsidP="00000000" w:rsidRDefault="00000000" w:rsidRPr="00000000" w14:paraId="0000012C">
      <w:pPr>
        <w:spacing w:line="360" w:lineRule="auto"/>
        <w:ind w:left="1440.0000000000002" w:hanging="720.0000000000001"/>
        <w:jc w:val="both"/>
        <w:rPr/>
      </w:pPr>
      <w:r w:rsidDel="00000000" w:rsidR="00000000" w:rsidRPr="00000000">
        <w:rPr>
          <w:sz w:val="24"/>
          <w:szCs w:val="24"/>
          <w:rtl w:val="0"/>
        </w:rPr>
        <w:t xml:space="preserve">Neumann, W. P., Winkelhaus, S., Grosse, E. H., y Glock, C. H. (2021). Industria 4.0 y el factor humano: un marco de sistemas y una metodología de análisis para un desarrollo exitoso. </w:t>
      </w:r>
      <w:r w:rsidDel="00000000" w:rsidR="00000000" w:rsidRPr="00000000">
        <w:rPr>
          <w:i w:val="1"/>
          <w:iCs w:val="1"/>
          <w:sz w:val="24"/>
          <w:szCs w:val="24"/>
          <w:rtl w:val="0"/>
        </w:rPr>
        <w:t xml:space="preserve">International Journal of Production Economics</w:t>
      </w:r>
      <w:r w:rsidDel="00000000" w:rsidR="00000000" w:rsidRPr="00000000">
        <w:rPr>
          <w:sz w:val="24"/>
          <w:szCs w:val="24"/>
          <w:rtl w:val="0"/>
        </w:rPr>
        <w:t xml:space="preserve">, 233, Artículo 107992. </w:t>
      </w:r>
      <w:hyperlink r:id="rId27">
        <w:r w:rsidDel="00000000" w:rsidR="00000000" w:rsidRPr="00000000">
          <w:rPr>
            <w:color w:val="1155cc"/>
            <w:sz w:val="24"/>
            <w:szCs w:val="24"/>
            <w:rtl w:val="0"/>
          </w:rPr>
          <w:t xml:space="preserve">https://www.sciencedirect.com/science/article/pii/S0925527320303418</w:t>
        </w:r>
      </w:hyperlink>
      <w:r w:rsidDel="00000000" w:rsidR="00000000" w:rsidRPr="00000000">
        <w:rPr>
          <w:rtl w:val="0"/>
        </w:rPr>
      </w:r>
    </w:p>
    <w:p w:rsidR="00000000" w:rsidDel="00000000" w:rsidP="00000000" w:rsidRDefault="00000000" w:rsidRPr="00000000" w14:paraId="0000012D">
      <w:pPr>
        <w:spacing w:line="360" w:lineRule="auto"/>
        <w:ind w:left="1440.0000000000002" w:hanging="720.0000000000001"/>
        <w:jc w:val="both"/>
        <w:rPr/>
      </w:pPr>
      <w:r w:rsidDel="00000000" w:rsidR="00000000" w:rsidRPr="00000000">
        <w:rPr>
          <w:sz w:val="24"/>
          <w:szCs w:val="24"/>
          <w:rtl w:val="0"/>
        </w:rPr>
        <w:t xml:space="preserve">Newman, S. (2021). </w:t>
      </w:r>
      <w:r w:rsidDel="00000000" w:rsidR="00000000" w:rsidRPr="00000000">
        <w:rPr>
          <w:i w:val="1"/>
          <w:iCs w:val="1"/>
          <w:sz w:val="24"/>
          <w:szCs w:val="24"/>
          <w:rtl w:val="0"/>
        </w:rPr>
        <w:t xml:space="preserve">Building Microservices: Designing Fine-Grained Systems</w:t>
      </w:r>
      <w:r w:rsidDel="00000000" w:rsidR="00000000" w:rsidRPr="00000000">
        <w:rPr>
          <w:sz w:val="24"/>
          <w:szCs w:val="24"/>
          <w:rtl w:val="0"/>
        </w:rPr>
        <w:t xml:space="preserve"> (2da ed.). O'Reilly Media. </w:t>
      </w:r>
      <w:hyperlink r:id="rId28">
        <w:r w:rsidDel="00000000" w:rsidR="00000000" w:rsidRPr="00000000">
          <w:rPr>
            <w:color w:val="1155cc"/>
            <w:sz w:val="24"/>
            <w:szCs w:val="24"/>
            <w:rtl w:val="0"/>
          </w:rPr>
          <w:t xml:space="preserve">https://www.oreilly.com/library/view/building-microservices-2nd/9781492034018/</w:t>
        </w:r>
      </w:hyperlink>
      <w:r w:rsidDel="00000000" w:rsidR="00000000" w:rsidRPr="00000000">
        <w:rPr>
          <w:rtl w:val="0"/>
        </w:rPr>
      </w:r>
    </w:p>
    <w:p w:rsidR="00000000" w:rsidDel="00000000" w:rsidP="00000000" w:rsidRDefault="00000000" w:rsidRPr="00000000" w14:paraId="0000012E">
      <w:pPr>
        <w:spacing w:line="360" w:lineRule="auto"/>
        <w:ind w:left="1440.0000000000002" w:hanging="720.0000000000001"/>
        <w:jc w:val="both"/>
        <w:rPr/>
      </w:pPr>
      <w:r w:rsidDel="00000000" w:rsidR="00000000" w:rsidRPr="00000000">
        <w:rPr>
          <w:sz w:val="24"/>
          <w:szCs w:val="24"/>
          <w:rtl w:val="0"/>
        </w:rPr>
        <w:t xml:space="preserve">Organización Mundial de la Salud (OMS). (2020). </w:t>
      </w:r>
      <w:r w:rsidDel="00000000" w:rsidR="00000000" w:rsidRPr="00000000">
        <w:rPr>
          <w:i w:val="1"/>
          <w:iCs w:val="1"/>
          <w:sz w:val="24"/>
          <w:szCs w:val="24"/>
          <w:rtl w:val="0"/>
        </w:rPr>
        <w:t xml:space="preserve">Good storage and distribution practices for medical products</w:t>
      </w:r>
      <w:r w:rsidDel="00000000" w:rsidR="00000000" w:rsidRPr="00000000">
        <w:rPr>
          <w:sz w:val="24"/>
          <w:szCs w:val="24"/>
          <w:rtl w:val="0"/>
        </w:rPr>
        <w:t xml:space="preserve"> (WHO Technical Report Series, No. 1025, Anexo 7). World Health Organization. </w:t>
      </w:r>
      <w:hyperlink r:id="rId29">
        <w:r w:rsidDel="00000000" w:rsidR="00000000" w:rsidRPr="00000000">
          <w:rPr>
            <w:color w:val="1155cc"/>
            <w:sz w:val="24"/>
            <w:szCs w:val="24"/>
            <w:rtl w:val="0"/>
          </w:rPr>
          <w:t xml:space="preserve">https://www.who.int/publications/m/item/trs-1025-annex-7</w:t>
        </w:r>
      </w:hyperlink>
      <w:r w:rsidDel="00000000" w:rsidR="00000000" w:rsidRPr="00000000">
        <w:rPr>
          <w:rtl w:val="0"/>
        </w:rPr>
      </w:r>
    </w:p>
    <w:p w:rsidR="00000000" w:rsidDel="00000000" w:rsidP="00000000" w:rsidRDefault="00000000" w:rsidRPr="00000000" w14:paraId="0000012F">
      <w:pPr>
        <w:spacing w:line="360" w:lineRule="auto"/>
        <w:ind w:left="1440.0000000000002" w:hanging="720.0000000000001"/>
        <w:jc w:val="both"/>
        <w:rPr/>
      </w:pPr>
      <w:r w:rsidDel="00000000" w:rsidR="00000000" w:rsidRPr="00000000">
        <w:rPr>
          <w:sz w:val="24"/>
          <w:szCs w:val="24"/>
          <w:rtl w:val="0"/>
        </w:rPr>
        <w:t xml:space="preserve">Prada Leiva, A. C., Barón Murcia, B. S., y Espinosa Pinilla, O. F. (2026). </w:t>
      </w:r>
      <w:r w:rsidDel="00000000" w:rsidR="00000000" w:rsidRPr="00000000">
        <w:rPr>
          <w:i w:val="1"/>
          <w:iCs w:val="1"/>
          <w:sz w:val="24"/>
          <w:szCs w:val="24"/>
          <w:rtl w:val="0"/>
        </w:rPr>
        <w:t xml:space="preserve">RESTIFY: Sistema de información web para gestión de inventarios y móvil para la recepción de pedidos en el restaurante Parrilla 134</w:t>
      </w:r>
      <w:r w:rsidDel="00000000" w:rsidR="00000000" w:rsidRPr="00000000">
        <w:rPr>
          <w:sz w:val="24"/>
          <w:szCs w:val="24"/>
          <w:rtl w:val="0"/>
        </w:rPr>
        <w:t xml:space="preserve"> [Trabajo de grado, Universidad El Bosque]. Repositorio Institucional Universidad El Bosque. </w:t>
      </w:r>
      <w:hyperlink r:id="rId30">
        <w:r w:rsidDel="00000000" w:rsidR="00000000" w:rsidRPr="00000000">
          <w:rPr>
            <w:color w:val="1155cc"/>
            <w:sz w:val="24"/>
            <w:szCs w:val="24"/>
            <w:rtl w:val="0"/>
          </w:rPr>
          <w:t xml:space="preserve">https://repositorio.unbosque.edu.co/server/api/core/bitstreams/769c09b4-e8ca-46f3-9496-f2c4a553435f/content</w:t>
        </w:r>
      </w:hyperlink>
      <w:r w:rsidDel="00000000" w:rsidR="00000000" w:rsidRPr="00000000">
        <w:rPr>
          <w:rtl w:val="0"/>
        </w:rPr>
      </w:r>
    </w:p>
    <w:p w:rsidR="00000000" w:rsidDel="00000000" w:rsidP="00000000" w:rsidRDefault="00000000" w:rsidRPr="00000000" w14:paraId="00000130">
      <w:pPr>
        <w:spacing w:line="360" w:lineRule="auto"/>
        <w:ind w:left="1440.0000000000002" w:hanging="720.0000000000001"/>
        <w:jc w:val="both"/>
        <w:rPr/>
      </w:pPr>
      <w:r w:rsidDel="00000000" w:rsidR="00000000" w:rsidRPr="00000000">
        <w:rPr>
          <w:rtl w:val="0"/>
        </w:rPr>
        <w:t xml:space="preserve">Pressman, R. S., &amp; Maxim, B. R. (2020). </w:t>
      </w:r>
      <w:r w:rsidDel="00000000" w:rsidR="00000000" w:rsidRPr="00000000">
        <w:rPr>
          <w:i w:val="1"/>
          <w:iCs w:val="1"/>
          <w:rtl w:val="0"/>
        </w:rPr>
        <w:t xml:space="preserve">Software Engineering: A Practitioner's Approach</w:t>
      </w:r>
      <w:r w:rsidDel="00000000" w:rsidR="00000000" w:rsidRPr="00000000">
        <w:rPr>
          <w:rtl w:val="0"/>
        </w:rPr>
        <w:t xml:space="preserve"> (9.ª ed.). McGraw-Hill Education.</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https://studylib.net/doc/27891445/ingenieria-de-software-roger-s.-pressman--bruce-r.-maxim-...#google_vignette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1">
      <w:pPr>
        <w:spacing w:line="360" w:lineRule="auto"/>
        <w:ind w:left="1440.0000000000002" w:hanging="720.0000000000001"/>
        <w:jc w:val="both"/>
        <w:rPr/>
      </w:pPr>
      <w:r w:rsidDel="00000000" w:rsidR="00000000" w:rsidRPr="00000000">
        <w:rPr>
          <w:sz w:val="24"/>
          <w:szCs w:val="24"/>
          <w:rtl w:val="0"/>
        </w:rPr>
        <w:t xml:space="preserve">Quintana Suárez, A. E. (2021). </w:t>
      </w:r>
      <w:r w:rsidDel="00000000" w:rsidR="00000000" w:rsidRPr="00000000">
        <w:rPr>
          <w:i w:val="1"/>
          <w:iCs w:val="1"/>
          <w:sz w:val="24"/>
          <w:szCs w:val="24"/>
          <w:rtl w:val="0"/>
        </w:rPr>
        <w:t xml:space="preserve">Mejora de procesos para el incremento de la productividad de picking en un centro de distribución de Huachipa</w:t>
      </w:r>
      <w:r w:rsidDel="00000000" w:rsidR="00000000" w:rsidRPr="00000000">
        <w:rPr>
          <w:sz w:val="24"/>
          <w:szCs w:val="24"/>
          <w:rtl w:val="0"/>
        </w:rPr>
        <w:t xml:space="preserve"> [Trabajo de suficiencia profesional, Universidad de Lima]. Repositorio Institucional de la Universidad de Lima. </w:t>
      </w:r>
      <w:hyperlink r:id="rId33">
        <w:r w:rsidDel="00000000" w:rsidR="00000000" w:rsidRPr="00000000">
          <w:rPr>
            <w:color w:val="1155cc"/>
            <w:sz w:val="24"/>
            <w:szCs w:val="24"/>
            <w:rtl w:val="0"/>
          </w:rPr>
          <w:t xml:space="preserve">https://repositorio.ulima.edu.pe/handle/20.500.12724/13788</w:t>
        </w:r>
      </w:hyperlink>
      <w:r w:rsidDel="00000000" w:rsidR="00000000" w:rsidRPr="00000000">
        <w:rPr>
          <w:rtl w:val="0"/>
        </w:rPr>
      </w:r>
    </w:p>
    <w:p w:rsidR="00000000" w:rsidDel="00000000" w:rsidP="00000000" w:rsidRDefault="00000000" w:rsidRPr="00000000" w14:paraId="00000132">
      <w:pPr>
        <w:spacing w:line="360" w:lineRule="auto"/>
        <w:ind w:left="1440.0000000000002" w:hanging="720.0000000000001"/>
        <w:jc w:val="both"/>
        <w:rPr/>
      </w:pPr>
      <w:r w:rsidDel="00000000" w:rsidR="00000000" w:rsidRPr="00000000">
        <w:rPr>
          <w:sz w:val="24"/>
          <w:szCs w:val="24"/>
          <w:rtl w:val="0"/>
        </w:rPr>
        <w:t xml:space="preserve">Rahman, M. A., y Kirby, E. D. (2024). The lean advantage: Transforming e-commerce warehouse operations for competitive success. </w:t>
      </w:r>
      <w:r w:rsidDel="00000000" w:rsidR="00000000" w:rsidRPr="00000000">
        <w:rPr>
          <w:i w:val="1"/>
          <w:iCs w:val="1"/>
          <w:sz w:val="24"/>
          <w:szCs w:val="24"/>
          <w:rtl w:val="0"/>
        </w:rPr>
        <w:t xml:space="preserve">Logistics</w:t>
      </w:r>
      <w:r w:rsidDel="00000000" w:rsidR="00000000" w:rsidRPr="00000000">
        <w:rPr>
          <w:sz w:val="24"/>
          <w:szCs w:val="24"/>
          <w:rtl w:val="0"/>
        </w:rPr>
        <w:t xml:space="preserve">, 8(4), Artículo 129. </w:t>
      </w:r>
      <w:hyperlink r:id="rId34">
        <w:r w:rsidDel="00000000" w:rsidR="00000000" w:rsidRPr="00000000">
          <w:rPr>
            <w:color w:val="1155cc"/>
            <w:sz w:val="24"/>
            <w:szCs w:val="24"/>
            <w:rtl w:val="0"/>
          </w:rPr>
          <w:t xml:space="preserve">https://www.mdpi.com/2305-6290/8/4/129</w:t>
        </w:r>
      </w:hyperlink>
      <w:r w:rsidDel="00000000" w:rsidR="00000000" w:rsidRPr="00000000">
        <w:rPr>
          <w:rtl w:val="0"/>
        </w:rPr>
      </w:r>
    </w:p>
    <w:p w:rsidR="00000000" w:rsidDel="00000000" w:rsidP="00000000" w:rsidRDefault="00000000" w:rsidRPr="00000000" w14:paraId="00000133">
      <w:pPr>
        <w:spacing w:line="360" w:lineRule="auto"/>
        <w:ind w:left="1440.0000000000002" w:hanging="720.0000000000001"/>
        <w:jc w:val="both"/>
        <w:rPr/>
      </w:pPr>
      <w:r w:rsidDel="00000000" w:rsidR="00000000" w:rsidRPr="00000000">
        <w:rPr>
          <w:sz w:val="24"/>
          <w:szCs w:val="24"/>
          <w:rtl w:val="0"/>
        </w:rPr>
        <w:t xml:space="preserve">Ramírez-Cruz, C. A., Salirrosas-Espinoza, L., y Quiroz-Flores, J. C. (2023). Implementing Lean Manufacturing and SLP tools to reduce order errors in a pharmaceutical warehouse in Peru. En </w:t>
      </w:r>
      <w:r w:rsidDel="00000000" w:rsidR="00000000" w:rsidRPr="00000000">
        <w:rPr>
          <w:i w:val="1"/>
          <w:iCs w:val="1"/>
          <w:sz w:val="24"/>
          <w:szCs w:val="24"/>
          <w:rtl w:val="0"/>
        </w:rPr>
        <w:t xml:space="preserve">Proceedings of the 2023 10th International Conference on Industrial Engineering and Applications (ICIEA-EU 2023)</w:t>
      </w:r>
      <w:r w:rsidDel="00000000" w:rsidR="00000000" w:rsidRPr="00000000">
        <w:rPr>
          <w:sz w:val="24"/>
          <w:szCs w:val="24"/>
          <w:rtl w:val="0"/>
        </w:rPr>
        <w:t xml:space="preserve"> (pp. 1–7). Association for Computing Machinery. </w:t>
      </w:r>
      <w:hyperlink r:id="rId35">
        <w:r w:rsidDel="00000000" w:rsidR="00000000" w:rsidRPr="00000000">
          <w:rPr>
            <w:color w:val="1155cc"/>
            <w:sz w:val="24"/>
            <w:szCs w:val="24"/>
            <w:rtl w:val="0"/>
          </w:rPr>
          <w:t xml:space="preserve">https://dl.acm.org/doi/10.1145/3587889.3588199</w:t>
        </w:r>
      </w:hyperlink>
      <w:r w:rsidDel="00000000" w:rsidR="00000000" w:rsidRPr="00000000">
        <w:rPr>
          <w:rtl w:val="0"/>
        </w:rPr>
      </w:r>
    </w:p>
    <w:p w:rsidR="00000000" w:rsidDel="00000000" w:rsidP="00000000" w:rsidRDefault="00000000" w:rsidRPr="00000000" w14:paraId="00000134">
      <w:pPr>
        <w:spacing w:line="360" w:lineRule="auto"/>
        <w:ind w:left="1440.0000000000002" w:hanging="720.0000000000001"/>
        <w:jc w:val="both"/>
        <w:rPr/>
      </w:pPr>
      <w:r w:rsidDel="00000000" w:rsidR="00000000" w:rsidRPr="00000000">
        <w:rPr>
          <w:sz w:val="24"/>
          <w:szCs w:val="24"/>
          <w:rtl w:val="0"/>
        </w:rPr>
        <w:t xml:space="preserve">Richards, M., y Ford, N. (2020). </w:t>
      </w:r>
      <w:r w:rsidDel="00000000" w:rsidR="00000000" w:rsidRPr="00000000">
        <w:rPr>
          <w:i w:val="1"/>
          <w:iCs w:val="1"/>
          <w:sz w:val="24"/>
          <w:szCs w:val="24"/>
          <w:rtl w:val="0"/>
        </w:rPr>
        <w:t xml:space="preserve">Fundamentals of Software Architecture: An Engineering Approach</w:t>
      </w:r>
      <w:r w:rsidDel="00000000" w:rsidR="00000000" w:rsidRPr="00000000">
        <w:rPr>
          <w:sz w:val="24"/>
          <w:szCs w:val="24"/>
          <w:rtl w:val="0"/>
        </w:rPr>
        <w:t xml:space="preserve">. O'Reilly Media. </w:t>
      </w:r>
      <w:hyperlink r:id="rId36">
        <w:r w:rsidDel="00000000" w:rsidR="00000000" w:rsidRPr="00000000">
          <w:rPr>
            <w:color w:val="1155cc"/>
            <w:sz w:val="24"/>
            <w:szCs w:val="24"/>
            <w:rtl w:val="0"/>
          </w:rPr>
          <w:t xml:space="preserve">https://www.oreilly.com/library/view/fundamentals-of-software/9781492043447/</w:t>
        </w:r>
      </w:hyperlink>
      <w:r w:rsidDel="00000000" w:rsidR="00000000" w:rsidRPr="00000000">
        <w:rPr>
          <w:rtl w:val="0"/>
        </w:rPr>
      </w:r>
    </w:p>
    <w:p w:rsidR="00000000" w:rsidDel="00000000" w:rsidP="00000000" w:rsidRDefault="00000000" w:rsidRPr="00000000" w14:paraId="00000135">
      <w:pPr>
        <w:spacing w:line="360" w:lineRule="auto"/>
        <w:ind w:left="1440.0000000000002" w:hanging="720.0000000000001"/>
        <w:jc w:val="both"/>
        <w:rPr/>
      </w:pPr>
      <w:r w:rsidDel="00000000" w:rsidR="00000000" w:rsidRPr="00000000">
        <w:rPr>
          <w:sz w:val="24"/>
          <w:szCs w:val="24"/>
          <w:rtl w:val="0"/>
        </w:rPr>
        <w:t xml:space="preserve">Romero, D., Stahre, J., Wuest, T., Noran, O., Bernus, P., Fast-Berglund, Å., y Gorecky, D. (2016). Towards an operator 4.0 typology: a human-centric perspective on the fourth industrial revolution technologies. </w:t>
      </w:r>
      <w:r w:rsidDel="00000000" w:rsidR="00000000" w:rsidRPr="00000000">
        <w:rPr>
          <w:i w:val="1"/>
          <w:iCs w:val="1"/>
          <w:sz w:val="24"/>
          <w:szCs w:val="24"/>
          <w:rtl w:val="0"/>
        </w:rPr>
        <w:t xml:space="preserve">Computers &amp; Industrial Engineering Proceedings</w:t>
      </w:r>
      <w:r w:rsidDel="00000000" w:rsidR="00000000" w:rsidRPr="00000000">
        <w:rPr>
          <w:sz w:val="24"/>
          <w:szCs w:val="24"/>
          <w:rtl w:val="0"/>
        </w:rPr>
        <w:t xml:space="preserve"> (CIE46). </w:t>
      </w:r>
      <w:hyperlink r:id="rId37">
        <w:r w:rsidDel="00000000" w:rsidR="00000000" w:rsidRPr="00000000">
          <w:rPr>
            <w:color w:val="1155cc"/>
            <w:sz w:val="24"/>
            <w:szCs w:val="24"/>
            <w:rtl w:val="0"/>
          </w:rPr>
          <w:t xml:space="preserve">https://www.researchgate.net/publication/309609488_Towards_an_Operator_40_Typology_A_Human-Centric_Perspective_on_the_Fourth_Industrial_Revolution_Technologies</w:t>
        </w:r>
      </w:hyperlink>
      <w:r w:rsidDel="00000000" w:rsidR="00000000" w:rsidRPr="00000000">
        <w:rPr>
          <w:rtl w:val="0"/>
        </w:rPr>
      </w:r>
    </w:p>
    <w:p w:rsidR="00000000" w:rsidDel="00000000" w:rsidP="00000000" w:rsidRDefault="00000000" w:rsidRPr="00000000" w14:paraId="00000136">
      <w:pPr>
        <w:spacing w:line="360" w:lineRule="auto"/>
        <w:ind w:left="1440.0000000000002" w:hanging="720.0000000000001"/>
        <w:jc w:val="both"/>
        <w:rPr/>
      </w:pPr>
      <w:r w:rsidDel="00000000" w:rsidR="00000000" w:rsidRPr="00000000">
        <w:rPr>
          <w:sz w:val="24"/>
          <w:szCs w:val="24"/>
          <w:rtl w:val="0"/>
        </w:rPr>
        <w:t xml:space="preserve">Roser, C. (2021). </w:t>
      </w:r>
      <w:r w:rsidDel="00000000" w:rsidR="00000000" w:rsidRPr="00000000">
        <w:rPr>
          <w:i w:val="1"/>
          <w:iCs w:val="1"/>
          <w:sz w:val="24"/>
          <w:szCs w:val="24"/>
          <w:rtl w:val="0"/>
        </w:rPr>
        <w:t xml:space="preserve">All About Pull Production: Designing, Implementing, and Maintaining Kanban, CONWIP, and other Pull Systems in Lean Production</w:t>
      </w:r>
      <w:r w:rsidDel="00000000" w:rsidR="00000000" w:rsidRPr="00000000">
        <w:rPr>
          <w:sz w:val="24"/>
          <w:szCs w:val="24"/>
          <w:rtl w:val="0"/>
        </w:rPr>
        <w:t xml:space="preserve">. AllAboutLean.com Publishing. </w:t>
      </w:r>
      <w:hyperlink r:id="rId38">
        <w:r w:rsidDel="00000000" w:rsidR="00000000" w:rsidRPr="00000000">
          <w:rPr>
            <w:color w:val="1155cc"/>
            <w:sz w:val="24"/>
            <w:szCs w:val="24"/>
            <w:rtl w:val="0"/>
          </w:rPr>
          <w:t xml:space="preserve">https://www.allaboutlean.com/books/all-about-pull-production/</w:t>
        </w:r>
      </w:hyperlink>
      <w:r w:rsidDel="00000000" w:rsidR="00000000" w:rsidRPr="00000000">
        <w:rPr>
          <w:rtl w:val="0"/>
        </w:rPr>
      </w:r>
    </w:p>
    <w:p w:rsidR="00000000" w:rsidDel="00000000" w:rsidP="00000000" w:rsidRDefault="00000000" w:rsidRPr="00000000" w14:paraId="00000137">
      <w:pPr>
        <w:spacing w:line="360" w:lineRule="auto"/>
        <w:ind w:left="1440" w:hanging="72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sz w:val="24"/>
          <w:szCs w:val="24"/>
          <w:rtl w:val="0"/>
        </w:rPr>
        <w:t xml:space="preserve">Schwaber, K., y Sutherland, J. (2020). </w:t>
      </w:r>
      <w:r w:rsidDel="00000000" w:rsidR="00000000" w:rsidRPr="00000000">
        <w:rPr>
          <w:i w:val="1"/>
          <w:iCs w:val="1"/>
          <w:sz w:val="24"/>
          <w:szCs w:val="24"/>
          <w:rtl w:val="0"/>
        </w:rPr>
        <w:t xml:space="preserve">La Guía de Scrum: Las reglas del juego</w:t>
      </w:r>
      <w:r w:rsidDel="00000000" w:rsidR="00000000" w:rsidRPr="00000000">
        <w:rPr>
          <w:sz w:val="24"/>
          <w:szCs w:val="24"/>
          <w:rtl w:val="0"/>
        </w:rPr>
        <w:t xml:space="preserve">. Scrum.org. </w:t>
      </w:r>
      <w:hyperlink r:id="rId39">
        <w:r w:rsidDel="00000000" w:rsidR="00000000" w:rsidRPr="00000000">
          <w:rPr>
            <w:color w:val="1155cc"/>
            <w:sz w:val="24"/>
            <w:szCs w:val="24"/>
            <w:rtl w:val="0"/>
          </w:rPr>
          <w:t xml:space="preserve">https://scrumguides.org/docs/scrumguide/v2020/2020-Scrum-Guide-Spanish-Latin-South-American.pdf</w:t>
        </w:r>
      </w:hyperlink>
      <w:r w:rsidDel="00000000" w:rsidR="00000000" w:rsidRPr="00000000">
        <w:rPr>
          <w:rtl w:val="0"/>
        </w:rPr>
      </w:r>
    </w:p>
    <w:p w:rsidR="00000000" w:rsidDel="00000000" w:rsidP="00000000" w:rsidRDefault="00000000" w:rsidRPr="00000000" w14:paraId="00000138">
      <w:pPr>
        <w:spacing w:line="360" w:lineRule="auto"/>
        <w:ind w:left="1440.0000000000002" w:hanging="720.0000000000001"/>
        <w:jc w:val="both"/>
        <w:rPr/>
      </w:pPr>
      <w:r w:rsidDel="00000000" w:rsidR="00000000" w:rsidRPr="00000000">
        <w:rPr>
          <w:sz w:val="24"/>
          <w:szCs w:val="24"/>
          <w:rtl w:val="0"/>
        </w:rPr>
        <w:t xml:space="preserve">Schönig, H. J. (2020). </w:t>
      </w:r>
      <w:r w:rsidDel="00000000" w:rsidR="00000000" w:rsidRPr="00000000">
        <w:rPr>
          <w:i w:val="1"/>
          <w:iCs w:val="1"/>
          <w:sz w:val="24"/>
          <w:szCs w:val="24"/>
          <w:rtl w:val="0"/>
        </w:rPr>
        <w:t xml:space="preserve">Mastering PostgreSQL 13: Build, administer, and maintain enterprise-class database solutions</w:t>
      </w:r>
      <w:r w:rsidDel="00000000" w:rsidR="00000000" w:rsidRPr="00000000">
        <w:rPr>
          <w:sz w:val="24"/>
          <w:szCs w:val="24"/>
          <w:rtl w:val="0"/>
        </w:rPr>
        <w:t xml:space="preserve"> (4ta ed.). Packt Publishing. </w:t>
      </w:r>
      <w:hyperlink r:id="rId40">
        <w:r w:rsidDel="00000000" w:rsidR="00000000" w:rsidRPr="00000000">
          <w:rPr>
            <w:color w:val="1155cc"/>
            <w:sz w:val="24"/>
            <w:szCs w:val="24"/>
            <w:rtl w:val="0"/>
          </w:rPr>
          <w:t xml:space="preserve">https://ebooks.karbust.me/Technology/Mastering%20PostgreSQL%2013%20Build,%20Administer,%20and%20Maintain%20Database%20Applications%20Efficiently%20with%20PostgreSQL%20-%20Hans-J%C3%BCrgen%20Sch%C3%B6nig.pdf</w:t>
        </w:r>
      </w:hyperlink>
      <w:r w:rsidDel="00000000" w:rsidR="00000000" w:rsidRPr="00000000">
        <w:rPr>
          <w:rtl w:val="0"/>
        </w:rPr>
      </w:r>
    </w:p>
    <w:p w:rsidR="00000000" w:rsidDel="00000000" w:rsidP="00000000" w:rsidRDefault="00000000" w:rsidRPr="00000000" w14:paraId="00000139">
      <w:pPr>
        <w:spacing w:line="360" w:lineRule="auto"/>
        <w:ind w:left="1440.0000000000002" w:hanging="720.0000000000001"/>
        <w:jc w:val="both"/>
        <w:rPr/>
      </w:pPr>
      <w:r w:rsidDel="00000000" w:rsidR="00000000" w:rsidRPr="00000000">
        <w:rPr>
          <w:sz w:val="24"/>
          <w:szCs w:val="24"/>
          <w:rtl w:val="0"/>
        </w:rPr>
        <w:t xml:space="preserve">Sgarbossa, F., Grosse, E. H., Neumann, W. P., Glock, C. H., y Battini, D. (2020). Human factors in production and logistics systems of the future. </w:t>
      </w:r>
      <w:r w:rsidDel="00000000" w:rsidR="00000000" w:rsidRPr="00000000">
        <w:rPr>
          <w:i w:val="1"/>
          <w:iCs w:val="1"/>
          <w:sz w:val="24"/>
          <w:szCs w:val="24"/>
          <w:rtl w:val="0"/>
        </w:rPr>
        <w:t xml:space="preserve">Annual Reviews in Control</w:t>
      </w:r>
      <w:r w:rsidDel="00000000" w:rsidR="00000000" w:rsidRPr="00000000">
        <w:rPr>
          <w:sz w:val="24"/>
          <w:szCs w:val="24"/>
          <w:rtl w:val="0"/>
        </w:rPr>
        <w:t xml:space="preserve">, 49, 295-305. </w:t>
      </w:r>
      <w:hyperlink r:id="rId41">
        <w:r w:rsidDel="00000000" w:rsidR="00000000" w:rsidRPr="00000000">
          <w:rPr>
            <w:color w:val="1155cc"/>
            <w:sz w:val="24"/>
            <w:szCs w:val="24"/>
            <w:rtl w:val="0"/>
          </w:rPr>
          <w:t xml:space="preserve">https://www.researchgate.net/publication/341429726_Human_factors_in_production_and_logistics_systems_of_the_future</w:t>
        </w:r>
      </w:hyperlink>
      <w:r w:rsidDel="00000000" w:rsidR="00000000" w:rsidRPr="00000000">
        <w:rPr>
          <w:rtl w:val="0"/>
        </w:rPr>
      </w:r>
    </w:p>
    <w:p w:rsidR="00000000" w:rsidDel="00000000" w:rsidP="00000000" w:rsidRDefault="00000000" w:rsidRPr="00000000" w14:paraId="0000013A">
      <w:pPr>
        <w:spacing w:line="360" w:lineRule="auto"/>
        <w:ind w:left="1440.0000000000002" w:hanging="720.0000000000001"/>
        <w:jc w:val="both"/>
        <w:rPr/>
      </w:pPr>
      <w:r w:rsidDel="00000000" w:rsidR="00000000" w:rsidRPr="00000000">
        <w:rPr>
          <w:sz w:val="24"/>
          <w:szCs w:val="24"/>
          <w:rtl w:val="0"/>
        </w:rPr>
        <w:t xml:space="preserve">Sommerville, I. (2015). </w:t>
      </w:r>
      <w:r w:rsidDel="00000000" w:rsidR="00000000" w:rsidRPr="00000000">
        <w:rPr>
          <w:i w:val="1"/>
          <w:iCs w:val="1"/>
          <w:sz w:val="24"/>
          <w:szCs w:val="24"/>
          <w:rtl w:val="0"/>
        </w:rPr>
        <w:t xml:space="preserve">Software Engineering</w:t>
      </w:r>
      <w:r w:rsidDel="00000000" w:rsidR="00000000" w:rsidRPr="00000000">
        <w:rPr>
          <w:sz w:val="24"/>
          <w:szCs w:val="24"/>
          <w:rtl w:val="0"/>
        </w:rPr>
        <w:t xml:space="preserve"> (10ma ed.). Pearson Education. </w:t>
      </w:r>
      <w:hyperlink r:id="rId42">
        <w:r w:rsidDel="00000000" w:rsidR="00000000" w:rsidRPr="00000000">
          <w:rPr>
            <w:color w:val="1155cc"/>
            <w:sz w:val="24"/>
            <w:szCs w:val="24"/>
            <w:rtl w:val="0"/>
          </w:rPr>
          <w:t xml:space="preserve">https://dn790001.ca.archive.org/0/items/bme-vik-konyvek/Software%20Engineering%20-%20Ian%20Sommerville.pdf</w:t>
        </w:r>
      </w:hyperlink>
      <w:r w:rsidDel="00000000" w:rsidR="00000000" w:rsidRPr="00000000">
        <w:rPr>
          <w:rtl w:val="0"/>
        </w:rPr>
      </w:r>
    </w:p>
    <w:p w:rsidR="00000000" w:rsidDel="00000000" w:rsidP="00000000" w:rsidRDefault="00000000" w:rsidRPr="00000000" w14:paraId="0000013B">
      <w:pPr>
        <w:spacing w:line="360" w:lineRule="auto"/>
        <w:ind w:left="1440.0000000000002" w:hanging="720.0000000000001"/>
        <w:jc w:val="both"/>
        <w:rPr/>
      </w:pPr>
      <w:r w:rsidDel="00000000" w:rsidR="00000000" w:rsidRPr="00000000">
        <w:rPr>
          <w:sz w:val="24"/>
          <w:szCs w:val="24"/>
          <w:rtl w:val="0"/>
        </w:rPr>
        <w:t xml:space="preserve">Sony, M., y Naik, S. (2020). Industry 4.0 integration with socio-technical systems theory: A systematic review and proposed theoretical model. </w:t>
      </w:r>
      <w:r w:rsidDel="00000000" w:rsidR="00000000" w:rsidRPr="00000000">
        <w:rPr>
          <w:i w:val="1"/>
          <w:iCs w:val="1"/>
          <w:sz w:val="24"/>
          <w:szCs w:val="24"/>
          <w:rtl w:val="0"/>
        </w:rPr>
        <w:t xml:space="preserve">Technology in Society</w:t>
      </w:r>
      <w:r w:rsidDel="00000000" w:rsidR="00000000" w:rsidRPr="00000000">
        <w:rPr>
          <w:sz w:val="24"/>
          <w:szCs w:val="24"/>
          <w:rtl w:val="0"/>
        </w:rPr>
        <w:t xml:space="preserve">, 61, Artículo 101248. </w:t>
      </w:r>
      <w:hyperlink r:id="rId43">
        <w:r w:rsidDel="00000000" w:rsidR="00000000" w:rsidRPr="00000000">
          <w:rPr>
            <w:color w:val="1155cc"/>
            <w:sz w:val="24"/>
            <w:szCs w:val="24"/>
            <w:rtl w:val="0"/>
          </w:rPr>
          <w:t xml:space="preserve">https://www.sciencedirect.com/science/article/abs/pii/S0160791X19304051</w:t>
        </w:r>
      </w:hyperlink>
      <w:r w:rsidDel="00000000" w:rsidR="00000000" w:rsidRPr="00000000">
        <w:rPr>
          <w:rtl w:val="0"/>
        </w:rPr>
      </w:r>
    </w:p>
    <w:p w:rsidR="00000000" w:rsidDel="00000000" w:rsidP="00000000" w:rsidRDefault="00000000" w:rsidRPr="00000000" w14:paraId="0000013C">
      <w:pPr>
        <w:spacing w:line="360" w:lineRule="auto"/>
        <w:ind w:left="1440.0000000000002" w:hanging="720.0000000000001"/>
        <w:jc w:val="both"/>
        <w:rPr/>
      </w:pPr>
      <w:r w:rsidDel="00000000" w:rsidR="00000000" w:rsidRPr="00000000">
        <w:rPr>
          <w:sz w:val="24"/>
          <w:szCs w:val="24"/>
          <w:rtl w:val="0"/>
        </w:rPr>
        <w:t xml:space="preserve">Tsarouhas, P. (2019). Overall equipment effectiveness (OEE) and Overall labor effectiveness (OLE) evaluation in a beverage logistics center. </w:t>
      </w:r>
      <w:r w:rsidDel="00000000" w:rsidR="00000000" w:rsidRPr="00000000">
        <w:rPr>
          <w:i w:val="1"/>
          <w:iCs w:val="1"/>
          <w:sz w:val="24"/>
          <w:szCs w:val="24"/>
          <w:rtl w:val="0"/>
        </w:rPr>
        <w:t xml:space="preserve">International Journal of Productivity and Performance Management</w:t>
      </w:r>
      <w:r w:rsidDel="00000000" w:rsidR="00000000" w:rsidRPr="00000000">
        <w:rPr>
          <w:sz w:val="24"/>
          <w:szCs w:val="24"/>
          <w:rtl w:val="0"/>
        </w:rPr>
        <w:t xml:space="preserve">, 68(1), 116–134. </w:t>
      </w:r>
      <w:hyperlink r:id="rId44">
        <w:r w:rsidDel="00000000" w:rsidR="00000000" w:rsidRPr="00000000">
          <w:rPr>
            <w:color w:val="1155cc"/>
            <w:sz w:val="24"/>
            <w:szCs w:val="24"/>
            <w:rtl w:val="0"/>
          </w:rPr>
          <w:t xml:space="preserve">https://www.researchgate.net/publication/254305596_Evaluation_of_overall_equipment_effectiveness_in_the_beverage_industry_A_case_study</w:t>
        </w:r>
      </w:hyperlink>
      <w:r w:rsidDel="00000000" w:rsidR="00000000" w:rsidRPr="00000000">
        <w:rPr>
          <w:rtl w:val="0"/>
        </w:rPr>
      </w:r>
    </w:p>
    <w:p w:rsidR="00000000" w:rsidDel="00000000" w:rsidP="00000000" w:rsidRDefault="00000000" w:rsidRPr="00000000" w14:paraId="0000013D">
      <w:pPr>
        <w:spacing w:line="360" w:lineRule="auto"/>
        <w:ind w:left="1440.0000000000002" w:hanging="720.0000000000001"/>
        <w:jc w:val="both"/>
        <w:rPr/>
      </w:pPr>
      <w:r w:rsidDel="00000000" w:rsidR="00000000" w:rsidRPr="00000000">
        <w:rPr>
          <w:sz w:val="24"/>
          <w:szCs w:val="24"/>
          <w:rtl w:val="0"/>
        </w:rPr>
        <w:t xml:space="preserve">van Gils, T., Ramaekers, K., Caris, A., y de Koster, R. B. M. (2018). Designing efficient order picking systems by combining planning problems: State-of-the-art classification and review. </w:t>
      </w:r>
      <w:r w:rsidDel="00000000" w:rsidR="00000000" w:rsidRPr="00000000">
        <w:rPr>
          <w:i w:val="1"/>
          <w:iCs w:val="1"/>
          <w:sz w:val="24"/>
          <w:szCs w:val="24"/>
          <w:rtl w:val="0"/>
        </w:rPr>
        <w:t xml:space="preserve">European Journal of Operational Research</w:t>
      </w:r>
      <w:r w:rsidDel="00000000" w:rsidR="00000000" w:rsidRPr="00000000">
        <w:rPr>
          <w:sz w:val="24"/>
          <w:szCs w:val="24"/>
          <w:rtl w:val="0"/>
        </w:rPr>
        <w:t xml:space="preserve">, 267(1), 1–15. </w:t>
      </w:r>
      <w:hyperlink r:id="rId45">
        <w:r w:rsidDel="00000000" w:rsidR="00000000" w:rsidRPr="00000000">
          <w:rPr>
            <w:color w:val="1155cc"/>
            <w:sz w:val="24"/>
            <w:szCs w:val="24"/>
            <w:rtl w:val="0"/>
          </w:rPr>
          <w:t xml:space="preserve">https://www.sciencedirect.com/science/article/abs/pii/S0377221717307920</w:t>
        </w:r>
      </w:hyperlink>
      <w:r w:rsidDel="00000000" w:rsidR="00000000" w:rsidRPr="00000000">
        <w:rPr>
          <w:rtl w:val="0"/>
        </w:rPr>
      </w:r>
    </w:p>
    <w:p w:rsidR="00000000" w:rsidDel="00000000" w:rsidP="00000000" w:rsidRDefault="00000000" w:rsidRPr="00000000" w14:paraId="0000013E">
      <w:pPr>
        <w:spacing w:after="240" w:before="240" w:line="360" w:lineRule="auto"/>
        <w:ind w:left="1440.0000000000002" w:hanging="720.0000000000001"/>
        <w:jc w:val="left"/>
        <w:rPr>
          <w:color w:val="000000"/>
          <w:u w:val="single"/>
        </w:rPr>
      </w:pPr>
      <w:r w:rsidDel="00000000" w:rsidR="00000000" w:rsidRPr="00000000">
        <w:rPr>
          <w:sz w:val="24"/>
          <w:szCs w:val="24"/>
          <w:rtl w:val="0"/>
        </w:rPr>
        <w:t xml:space="preserve">Winkelhaus, S., y Grosse, E. H. (2020). Logistics 4.0: a systematic review towards a new logistics system. </w:t>
      </w:r>
      <w:r w:rsidDel="00000000" w:rsidR="00000000" w:rsidRPr="00000000">
        <w:rPr>
          <w:i w:val="1"/>
          <w:iCs w:val="1"/>
          <w:sz w:val="24"/>
          <w:szCs w:val="24"/>
          <w:rtl w:val="0"/>
        </w:rPr>
        <w:t xml:space="preserve">International Journal of Production Research</w:t>
      </w:r>
      <w:r w:rsidDel="00000000" w:rsidR="00000000" w:rsidRPr="00000000">
        <w:rPr>
          <w:sz w:val="24"/>
          <w:szCs w:val="24"/>
          <w:rtl w:val="0"/>
        </w:rPr>
        <w:t xml:space="preserve">, 58(1), 18–43. </w:t>
      </w:r>
      <w:hyperlink r:id="rId46">
        <w:r w:rsidDel="00000000" w:rsidR="00000000" w:rsidRPr="00000000">
          <w:rPr>
            <w:color w:val="1155cc"/>
            <w:sz w:val="24"/>
            <w:szCs w:val="24"/>
            <w:rtl w:val="0"/>
          </w:rPr>
          <w:t xml:space="preserve">https://www.tandfonline.com/doi/full/10.1080/00207543.2019.1612964</w:t>
        </w:r>
      </w:hyperlink>
      <w:r w:rsidDel="00000000" w:rsidR="00000000" w:rsidRPr="00000000">
        <w:rPr>
          <w:rtl w:val="0"/>
        </w:rPr>
      </w:r>
    </w:p>
    <w:p w:rsidR="00000000" w:rsidDel="00000000" w:rsidP="00000000" w:rsidRDefault="00000000" w:rsidRPr="00000000" w14:paraId="0000013F">
      <w:pPr>
        <w:pStyle w:val="Heading1"/>
        <w:keepNext w:val="1"/>
        <w:keepLines w:val="1"/>
        <w:widowControl w:val="1"/>
        <w:spacing w:after="240" w:before="240" w:lineRule="auto"/>
        <w:ind w:firstLine="0"/>
        <w:jc w:val="left"/>
        <w:rPr>
          <w:b w:val="0"/>
          <w:bCs w:val="0"/>
          <w:color w:val="000000"/>
          <w:sz w:val="40"/>
          <w:szCs w:val="40"/>
        </w:rPr>
      </w:pPr>
      <w:bookmarkStart w:colFirst="0" w:colLast="0" w:name="_6l50fsa07teh" w:id="49"/>
      <w:bookmarkEnd w:id="49"/>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keepNext w:val="1"/>
        <w:keepLines w:val="1"/>
        <w:widowControl w:val="1"/>
        <w:spacing w:after="240" w:before="240" w:lineRule="auto"/>
        <w:ind w:firstLine="0"/>
        <w:jc w:val="left"/>
        <w:rPr>
          <w:b w:val="0"/>
          <w:bCs w:val="0"/>
          <w:color w:val="000000"/>
        </w:rPr>
      </w:pPr>
      <w:bookmarkStart w:colFirst="0" w:colLast="0" w:name="_esbpj94m8rj6" w:id="50"/>
      <w:bookmarkEnd w:id="50"/>
      <w:r w:rsidDel="00000000" w:rsidR="00000000" w:rsidRPr="00000000">
        <w:rPr>
          <w:b w:val="0"/>
          <w:bCs w:val="0"/>
          <w:color w:val="000000"/>
          <w:rtl w:val="0"/>
        </w:rPr>
        <w:t xml:space="preserve">Anexos</w:t>
      </w:r>
    </w:p>
    <w:p w:rsidR="00000000" w:rsidDel="00000000" w:rsidP="00000000" w:rsidRDefault="00000000" w:rsidRPr="00000000" w14:paraId="00000141">
      <w:pPr>
        <w:widowControl w:val="1"/>
        <w:ind w:left="0" w:firstLine="0"/>
        <w:jc w:val="center"/>
        <w:rPr>
          <w:b w:val="1"/>
          <w:bCs w:val="1"/>
        </w:rPr>
      </w:pPr>
      <w:r w:rsidDel="00000000" w:rsidR="00000000" w:rsidRPr="00000000">
        <w:rPr>
          <w:b w:val="1"/>
          <w:bCs w:val="1"/>
          <w:color w:val="000000"/>
          <w:sz w:val="22"/>
          <w:szCs w:val="22"/>
          <w:rtl w:val="0"/>
        </w:rPr>
        <w:t xml:space="preserve">Anexo 1. Dictamen técnico de aprobación del tema de investigación, emitido por el comité académico de la Facultad de Ingeniería y Arquitectura de la Universidad Americana (UAM).</w:t>
      </w:r>
      <w:r w:rsidDel="00000000" w:rsidR="00000000" w:rsidRPr="00000000">
        <w:rPr>
          <w:rtl w:val="0"/>
        </w:rPr>
      </w:r>
    </w:p>
    <w:p w:rsidR="00000000" w:rsidDel="00000000" w:rsidP="00000000" w:rsidRDefault="00000000" w:rsidRPr="00000000" w14:paraId="00000142">
      <w:pPr>
        <w:widowControl w:val="1"/>
        <w:ind w:firstLine="720"/>
        <w:jc w:val="center"/>
        <w:rPr>
          <w:color w:val="000000"/>
          <w:u w:val="single"/>
        </w:rPr>
      </w:pPr>
      <w:r w:rsidDel="00000000" w:rsidR="00000000" w:rsidRPr="00000000">
        <w:rPr>
          <w:color w:val="000000"/>
          <w:sz w:val="22"/>
          <w:szCs w:val="22"/>
        </w:rPr>
        <w:drawing>
          <wp:inline distB="114300" distT="114300" distL="114300" distR="114300">
            <wp:extent cx="3228975" cy="4295775"/>
            <wp:effectExtent b="0" l="0" r="0" t="0"/>
            <wp:docPr id="2" name="image2.png"/>
            <a:graphic>
              <a:graphicData uri="http://schemas.openxmlformats.org/drawingml/2006/picture">
                <pic:pic>
                  <pic:nvPicPr>
                    <pic:cNvPr id="0" name="image2.png"/>
                    <pic:cNvPicPr preferRelativeResize="0"/>
                  </pic:nvPicPr>
                  <pic:blipFill>
                    <a:blip r:embed="rId47"/>
                    <a:srcRect b="1502" l="1853" r="1849" t="1717"/>
                    <a:stretch>
                      <a:fillRect/>
                    </a:stretch>
                  </pic:blipFill>
                  <pic:spPr>
                    <a:xfrm>
                      <a:off x="0" y="0"/>
                      <a:ext cx="3228975" cy="4295775"/>
                    </a:xfrm>
                    <a:prstGeom prst="rect"/>
                    <a:ln/>
                  </pic:spPr>
                </pic:pic>
              </a:graphicData>
            </a:graphic>
          </wp:inline>
        </w:draw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f1f1f"/>
        <w:sz w:val="24"/>
        <w:szCs w:val="24"/>
      </w:rPr>
    </w:rPrDefault>
    <w:pPrDefault>
      <w:pPr>
        <w:widowControl w:val="0"/>
        <w:spacing w:line="360" w:lineRule="auto"/>
        <w:ind w:firstLine="720.0000000000001"/>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0" w:lineRule="auto"/>
      <w:jc w:val="both"/>
    </w:pPr>
    <w:rPr>
      <w:rFonts w:ascii="Times New Roman" w:cs="Times New Roman" w:eastAsia="Times New Roman" w:hAnsi="Times New Roman"/>
      <w:b w:val="1"/>
      <w:bCs w:val="1"/>
      <w:color w:val="1f1f1f"/>
      <w:sz w:val="24"/>
      <w:szCs w:val="24"/>
    </w:rPr>
  </w:style>
  <w:style w:type="paragraph" w:styleId="Heading2">
    <w:name w:val="heading 2"/>
    <w:basedOn w:val="Normal"/>
    <w:next w:val="Normal"/>
    <w:pPr>
      <w:pBdr>
        <w:top w:color="auto" w:space="0" w:sz="0" w:val="none"/>
        <w:left w:color="auto" w:space="0" w:sz="0" w:val="none"/>
        <w:bottom w:color="auto" w:space="0" w:sz="0" w:val="none"/>
        <w:right w:color="auto" w:space="0" w:sz="0" w:val="none"/>
        <w:between w:color="auto" w:space="0" w:sz="0" w:val="none"/>
      </w:pBdr>
      <w:ind w:firstLine="0"/>
    </w:pPr>
    <w:rPr>
      <w:b w:val="1"/>
      <w:bCs w:val="1"/>
    </w:rPr>
  </w:style>
  <w:style w:type="paragraph" w:styleId="Heading3">
    <w:name w:val="heading 3"/>
    <w:basedOn w:val="Normal"/>
    <w:next w:val="Normal"/>
    <w:pPr>
      <w:pBdr>
        <w:top w:color="auto" w:space="0" w:sz="0" w:val="none"/>
        <w:left w:color="auto" w:space="0" w:sz="0" w:val="none"/>
        <w:bottom w:color="auto" w:space="0" w:sz="0" w:val="none"/>
        <w:right w:color="auto" w:space="0" w:sz="0" w:val="none"/>
        <w:between w:color="auto" w:space="0" w:sz="0" w:val="none"/>
      </w:pBdr>
      <w:ind w:firstLine="0"/>
    </w:pPr>
    <w:rPr>
      <w:b w:val="1"/>
      <w:bCs w:val="1"/>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ebooks.karbust.me/Technology/Mastering%20PostgreSQL%2013%20Build,%20Administer,%20and%20Maintain%20Database%20Applications%20Efficiently%20with%20PostgreSQL%20-%20Hans-J%C3%BCrgen%20Sch%C3%B6nig.pdf" TargetMode="External"/><Relationship Id="rId20" Type="http://schemas.openxmlformats.org/officeDocument/2006/relationships/hyperlink" Target="https://www.mdpi.com/2075-1702/10/2/150" TargetMode="External"/><Relationship Id="rId42" Type="http://schemas.openxmlformats.org/officeDocument/2006/relationships/hyperlink" Target="https://dn790001.ca.archive.org/0/items/bme-vik-konyvek/Software%20Engineering%20-%20Ian%20Sommerville.pdf" TargetMode="External"/><Relationship Id="rId41" Type="http://schemas.openxmlformats.org/officeDocument/2006/relationships/hyperlink" Target="https://www.researchgate.net/publication/341429726_Human_factors_in_production_and_logistics_systems_of_the_future" TargetMode="External"/><Relationship Id="rId22" Type="http://schemas.openxmlformats.org/officeDocument/2006/relationships/hyperlink" Target="https://ebooks.karbust.me/Technology/Computer%20Networking%20A%20Top-Down%20Approach,%208th%20Edition%20by%20James%20F.%20Kurose,%20Keith%20W.%20Ross-Pearson-9780136681557.pdf" TargetMode="External"/><Relationship Id="rId44" Type="http://schemas.openxmlformats.org/officeDocument/2006/relationships/hyperlink" Target="https://www.researchgate.net/publication/254305596_Evaluation_of_overall_equipment_effectiveness_in_the_beverage_industry_A_case_study" TargetMode="External"/><Relationship Id="rId21" Type="http://schemas.openxmlformats.org/officeDocument/2006/relationships/hyperlink" Target="https://www.mdpi.com/2071-1050/13/10/5650" TargetMode="External"/><Relationship Id="rId43" Type="http://schemas.openxmlformats.org/officeDocument/2006/relationships/hyperlink" Target="https://www.sciencedirect.com/science/article/abs/pii/S0160791X19304051" TargetMode="External"/><Relationship Id="rId24" Type="http://schemas.openxmlformats.org/officeDocument/2006/relationships/hyperlink" Target="https://www.goodreads.com/book/show/25730398-open-source-for-business" TargetMode="External"/><Relationship Id="rId46" Type="http://schemas.openxmlformats.org/officeDocument/2006/relationships/hyperlink" Target="https://www.tandfonline.com/doi/full/10.1080/00207543.2019.1612964" TargetMode="External"/><Relationship Id="rId23" Type="http://schemas.openxmlformats.org/officeDocument/2006/relationships/hyperlink" Target="https://www.researchgate.net/publication/260291485_Introduction_to_Embedded_Systems_-_A_Cyber-Physical_Systems_Approach" TargetMode="External"/><Relationship Id="rId45" Type="http://schemas.openxmlformats.org/officeDocument/2006/relationships/hyperlink" Target="https://www.sciencedirect.com/science/article/abs/pii/S03772217173079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encedirect.com/science/article/abs/pii/S0360835217302152" TargetMode="External"/><Relationship Id="rId26" Type="http://schemas.openxmlformats.org/officeDocument/2006/relationships/hyperlink" Target="https://repositorio.ucv.edu.pe/handle/20.500.12692/139009" TargetMode="External"/><Relationship Id="rId25" Type="http://schemas.openxmlformats.org/officeDocument/2006/relationships/hyperlink" Target="https://www.researchgate.net/publication/279456229_The_Quantified_Self_in_Precarity" TargetMode="External"/><Relationship Id="rId47" Type="http://schemas.openxmlformats.org/officeDocument/2006/relationships/image" Target="media/image2.png"/><Relationship Id="rId28" Type="http://schemas.openxmlformats.org/officeDocument/2006/relationships/hyperlink" Target="https://www.oreilly.com/library/view/building-microservices-2nd/9781492034018/" TargetMode="External"/><Relationship Id="rId27" Type="http://schemas.openxmlformats.org/officeDocument/2006/relationships/hyperlink" Target="https://www.sciencedirect.com/science/article/pii/S0925527320303418"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who.int/publications/m/item/trs-1025-annex-7" TargetMode="External"/><Relationship Id="rId7" Type="http://schemas.openxmlformats.org/officeDocument/2006/relationships/hyperlink" Target="https://library.knu.edu.af/opac/temp/14408.pdf" TargetMode="External"/><Relationship Id="rId8" Type="http://schemas.openxmlformats.org/officeDocument/2006/relationships/hyperlink" Target="https://www.mdpi.com/2624-831X/7/2/46" TargetMode="External"/><Relationship Id="rId31" Type="http://schemas.openxmlformats.org/officeDocument/2006/relationships/hyperlink" Target="https://studylib.net/doc/27891445/ingenieria-de-software-roger-s.-pressman--bruce-r.-maxim-...?utm_source=gemini#google_vignette" TargetMode="External"/><Relationship Id="rId30" Type="http://schemas.openxmlformats.org/officeDocument/2006/relationships/hyperlink" Target="https://repositorio.unbosque.edu.co/server/api/core/bitstreams/769c09b4-e8ca-46f3-9496-f2c4a553435f/content" TargetMode="External"/><Relationship Id="rId11" Type="http://schemas.openxmlformats.org/officeDocument/2006/relationships/hyperlink" Target="https://repositorio.unac.edu.pe/item/e4f4788f-52d1-4fb7-9e17-1c0c11accd50" TargetMode="External"/><Relationship Id="rId33" Type="http://schemas.openxmlformats.org/officeDocument/2006/relationships/hyperlink" Target="https://repositorio.ulima.edu.pe/handle/20.500.12724/13788" TargetMode="External"/><Relationship Id="rId10" Type="http://schemas.openxmlformats.org/officeDocument/2006/relationships/hyperlink" Target="https://www.oreilly.com/library/view/node-js-design-patterns/9781839214110/" TargetMode="External"/><Relationship Id="rId32" Type="http://schemas.openxmlformats.org/officeDocument/2006/relationships/hyperlink" Target="https://studylib.net/doc/27891445/ingenieria-de-software-roger-s.-pressman--bruce-r.-maxim-...?utm_source=gemini#google_vignette" TargetMode="External"/><Relationship Id="rId13" Type="http://schemas.openxmlformats.org/officeDocument/2006/relationships/hyperlink" Target="https://www.oreilly.com/library/view/rest-api-development/9781484237151/" TargetMode="External"/><Relationship Id="rId35" Type="http://schemas.openxmlformats.org/officeDocument/2006/relationships/hyperlink" Target="https://dl.acm.org/doi/10.1145/3587889.3588199" TargetMode="External"/><Relationship Id="rId12" Type="http://schemas.openxmlformats.org/officeDocument/2006/relationships/hyperlink" Target="https://www.cengage.com/c/database-systems-design-implementation-management-14e-coronel-morris/9780357673034/" TargetMode="External"/><Relationship Id="rId34" Type="http://schemas.openxmlformats.org/officeDocument/2006/relationships/hyperlink" Target="https://www.mdpi.com/2305-6290/8/4/129" TargetMode="External"/><Relationship Id="rId15" Type="http://schemas.openxmlformats.org/officeDocument/2006/relationships/hyperlink" Target="https://www.tandfonline.com/doi/full/10.1080/00207543.2014.919424?scroll=top&amp;needAccess=true" TargetMode="External"/><Relationship Id="rId37" Type="http://schemas.openxmlformats.org/officeDocument/2006/relationships/hyperlink" Target="https://www.researchgate.net/publication/309609488_Towards_an_Operator_40_Typology_A_Human-Centric_Perspective_on_the_Fourth_Industrial_Revolution_Technologies" TargetMode="External"/><Relationship Id="rId14" Type="http://schemas.openxmlformats.org/officeDocument/2006/relationships/hyperlink" Target="https://www.oreilly.com/library/view/modern-software-engineering/9780137314942/" TargetMode="External"/><Relationship Id="rId36" Type="http://schemas.openxmlformats.org/officeDocument/2006/relationships/hyperlink" Target="https://www.oreilly.com/library/view/fundamentals-of-software/9781492043447/" TargetMode="External"/><Relationship Id="rId17" Type="http://schemas.openxmlformats.org/officeDocument/2006/relationships/hyperlink" Target="https://www.mdpi.com/2079-8954/13/9/813" TargetMode="External"/><Relationship Id="rId39" Type="http://schemas.openxmlformats.org/officeDocument/2006/relationships/hyperlink" Target="https://scrumguides.org/docs/scrumguide/v2020/2020-Scrum-Guide-Spanish-Latin-South-American.pdf" TargetMode="External"/><Relationship Id="rId16" Type="http://schemas.openxmlformats.org/officeDocument/2006/relationships/hyperlink" Target="https://www.oreilly.com/library/view/the-software-architect/9781492077534/" TargetMode="External"/><Relationship Id="rId38" Type="http://schemas.openxmlformats.org/officeDocument/2006/relationships/hyperlink" Target="https://www.allaboutlean.com/books/all-about-pull-production/" TargetMode="External"/><Relationship Id="rId19" Type="http://schemas.openxmlformats.org/officeDocument/2006/relationships/hyperlink" Target="https://static1.squarespace.com/static/6074c4b07bd08c66208e107d/t/61871754acb9046de8458ad4/1636243302886/annals2020.pdf" TargetMode="External"/><Relationship Id="rId18" Type="http://schemas.openxmlformats.org/officeDocument/2006/relationships/hyperlink" Target="https://orbit.dtu.dk/en/publications/current-research-and-future-perspectives-on-human-factors-and-e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