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000000"/>
        </w:rPr>
        <w:t>Antecedentes Internacionales de la Investigación</w:t>
      </w:r>
    </w:p>
    <w:p>
      <w:pPr>
        <w:pStyle w:val="Heading2"/>
      </w:pPr>
      <w:r>
        <w:rPr>
          <w:rFonts w:ascii="Arial" w:hAnsi="Arial"/>
          <w:color w:val="000000"/>
        </w:rPr>
        <w:t>Marco Referencial y Estado del Arte</w:t>
      </w:r>
    </w:p>
    <w:p>
      <w:pPr>
        <w:spacing w:after="200" w:line="360" w:lineRule="auto"/>
        <w:jc w:val="both"/>
      </w:pPr>
      <w:r>
        <w:rPr>
          <w:rFonts w:ascii="Arial" w:hAnsi="Arial"/>
          <w:i w:val="0"/>
          <w:sz w:val="22"/>
        </w:rPr>
        <w:t xml:space="preserve">En el ámbito de la optimización logística farmacéutica, Ramírez-Cruz, Salirrosas-Espinoza y Quiroz-Flores (2023), en su investigación titulada </w:t>
      </w:r>
      <w:r>
        <w:rPr>
          <w:rFonts w:ascii="Arial" w:hAnsi="Arial"/>
          <w:i/>
          <w:sz w:val="22"/>
        </w:rPr>
        <w:t>«Implementing Lean Manufacturing and SLP tools to reduce order errors in a pharmaceutical warehouse in Peru»</w:t>
      </w:r>
      <w:r>
        <w:rPr>
          <w:rFonts w:ascii="Arial" w:hAnsi="Arial"/>
          <w:i w:val="0"/>
          <w:sz w:val="22"/>
        </w:rPr>
        <w:t>, presentada en la 10th International Conference on Industrial Engineering and Applications (ICIEA-EU 2023) por la Universidad Peruana de Ciencias Aplicadas, abordaron la problemática de los errores en la preparación de pedidos generados por la desorganización, la deficiente distribución de las áreas y la manipulación inadecuada de los productos en un almacén farmacéutico. Mediante la integración de herramientas de manufactura esbelta —5S, trabajo estandarizado y Planificación Sistemática de la Distribución (SLP)—, validadas por simulación en Arena, los autores lograron reducir la tasa de errores en las órdenes del 6.59% al 2.36%, es decir, cerca de un 64% menos de fallos en el despacho. Este estudio aporta a la presente investigación las bases metodológicas para el diagnóstico de las causas raíz de las paradas y los reprocesos operativos (Eje 1), demostrando que el ordenamiento del área y la estandarización de métodos son fundamentales para aislar los cuellos de botella y estabilizar la línea base sobre la cual se calculan los tiempos estándar en el almacén CDF de DICEGSA.</w:t>
      </w:r>
    </w:p>
    <w:p>
      <w:pPr>
        <w:spacing w:after="200" w:line="360" w:lineRule="auto"/>
        <w:jc w:val="both"/>
      </w:pPr>
      <w:r>
        <w:rPr>
          <w:rFonts w:ascii="Arial" w:hAnsi="Arial"/>
          <w:i w:val="0"/>
          <w:sz w:val="22"/>
        </w:rPr>
        <w:t xml:space="preserve">De manera complementaria, Mori Chuquisengo y Vinces Chumpitaz (2022), en su trabajo de grado titulado </w:t>
      </w:r>
      <w:r>
        <w:rPr>
          <w:rFonts w:ascii="Arial" w:hAnsi="Arial"/>
          <w:i/>
          <w:sz w:val="22"/>
        </w:rPr>
        <w:t>«Implementación de Lean Logistics para mejorar la productividad en el almacén de la empresa SOHARA SAC, Lima, 2022»</w:t>
      </w:r>
      <w:r>
        <w:rPr>
          <w:rFonts w:ascii="Arial" w:hAnsi="Arial"/>
          <w:i w:val="0"/>
          <w:sz w:val="22"/>
        </w:rPr>
        <w:t>, presentado en la Universidad César Vallejo, investigaron la incidencia de los tiempos muertos y de las actividades que no agregan valor en las operaciones de almacenamiento y despacho. A través del Value Stream Mapping (VSM), el Diagrama de Actividades del Proceso (DAP) y la clasificación ABC, clasificaron las causas raíz de las demoras y rediseñaron el layout, elevando la productividad del 82% al 98% (un incremento del 16%) y mejorando en un 11% las actividades con valor agregado tras eliminar los desperdicios de tiempo. Dicho aporte resulta crucial para la estructuración matemática del indicador OLE (Eje 2), ya que valida empíricamente la necesidad de desacoplar la disponibilidad neta del rendimiento individual, evitando penalizaciones injustificadas en los incentivos cuando las paradas obedecen a factores ajenos al colaborador.</w:t>
      </w:r>
    </w:p>
    <w:p>
      <w:pPr>
        <w:spacing w:after="200" w:line="360" w:lineRule="auto"/>
        <w:jc w:val="both"/>
      </w:pPr>
      <w:r>
        <w:rPr>
          <w:rFonts w:ascii="Arial" w:hAnsi="Arial"/>
          <w:i w:val="0"/>
          <w:sz w:val="22"/>
        </w:rPr>
        <w:t xml:space="preserve">Por su parte, desde la perspectiva de la ingeniería de software, Chávez Palomino (2024), en su tesis </w:t>
      </w:r>
      <w:r>
        <w:rPr>
          <w:rFonts w:ascii="Arial" w:hAnsi="Arial"/>
          <w:i/>
          <w:sz w:val="22"/>
        </w:rPr>
        <w:t>«Implementación de un sistema web y el control de inventario para una empresa de Lima, 2023»</w:t>
      </w:r>
      <w:r>
        <w:rPr>
          <w:rFonts w:ascii="Arial" w:hAnsi="Arial"/>
          <w:i w:val="0"/>
          <w:sz w:val="22"/>
        </w:rPr>
        <w:t>, sustentada en la Universidad Nacional del Callao, diseñó una plataforma web bajo el marco de trabajo ágil Scrum para el control de inventarios y la trazabilidad de los productos. La implementación de esta solución demostró una mejora del 21.65% en la exactitud de inventario, del 23.48% en el control de inventario y del 25.32% en la identificación de la rotación de existencias, integrándose de forma no invasiva con la operación mediante reportes analíticos. Esta investigación sirve como antecedente técnico directo para el diseño y la construcción de la plataforma web en CDF (Eje 3), respaldando la adopción de un backend en NestJS y un frontend en Next.js capaz de operar concurrentemente y extraer métricas de rendimiento sin alterar la integridad de la base de datos corporativa.</w:t>
      </w:r>
    </w:p>
    <w:p>
      <w:pPr>
        <w:spacing w:after="200" w:line="360" w:lineRule="auto"/>
        <w:jc w:val="both"/>
      </w:pPr>
      <w:r>
        <w:rPr>
          <w:rFonts w:ascii="Arial" w:hAnsi="Arial"/>
          <w:i w:val="0"/>
          <w:sz w:val="22"/>
        </w:rPr>
        <w:t xml:space="preserve">Asimismo, en el plano de la medición multidimensional del desempeño de la mano de obra, Quintana Suárez (2021), en su trabajo de suficiencia profesional </w:t>
      </w:r>
      <w:r>
        <w:rPr>
          <w:rFonts w:ascii="Arial" w:hAnsi="Arial"/>
          <w:i/>
          <w:sz w:val="22"/>
        </w:rPr>
        <w:t>«Mejora de procesos para el incremento de la productividad de picking en un centro de distribución de Huachipa»</w:t>
      </w:r>
      <w:r>
        <w:rPr>
          <w:rFonts w:ascii="Arial" w:hAnsi="Arial"/>
          <w:i w:val="0"/>
          <w:sz w:val="22"/>
        </w:rPr>
        <w:t>, sustentado en la Universidad de Lima, evaluó el rendimiento de los operarios pickeristas de un centro de distribución mediante un Balanced Scorecard que integra simultáneamente una dimensión de productividad (cajas físicas por hora-hombre), una dimensión de calidad y exactitud (Exactitud de Registro de Inventarios, ERI ≈ 97%) y una dimensión de servicio. Tras el rediseño del layout, la aplicación de 5S, la estandarización del trabajo y la incorporación de un modelo de reconocimiento por el buen desempeño, la productividad se elevó de 264 a más de 300 cajas físicas por hora-hombre. Este antecedente fundamenta la construcción del indicador OLE en el presente proyecto (Eje 4), confirmando que descomponer la efectividad del colaborador en dimensiones de disponibilidad, velocidad estándar y calidad permite ponderar las tipologías de error y evaluar al personal de manera integral, sentando la base para una asignación equitativa de las bonificaciones en DICEGSA.</w:t>
      </w:r>
    </w:p>
    <w:p>
      <w:pPr>
        <w:spacing w:after="200" w:line="360" w:lineRule="auto"/>
        <w:jc w:val="both"/>
      </w:pPr>
      <w:r>
        <w:rPr>
          <w:rFonts w:ascii="Arial" w:hAnsi="Arial"/>
          <w:i w:val="0"/>
          <w:sz w:val="22"/>
        </w:rPr>
        <w:t xml:space="preserve">Finalmente, Prada Leiva, Barón Murcia y Espinosa Pinilla (2026), en su trabajo de grado </w:t>
      </w:r>
      <w:r>
        <w:rPr>
          <w:rFonts w:ascii="Arial" w:hAnsi="Arial"/>
          <w:i/>
          <w:sz w:val="22"/>
        </w:rPr>
        <w:t>«RESTIFY: Sistema de información web para gestión de inventarios y móvil para la recepción de pedidos en el restaurante Parrilla 134»</w:t>
      </w:r>
      <w:r>
        <w:rPr>
          <w:rFonts w:ascii="Arial" w:hAnsi="Arial"/>
          <w:i w:val="0"/>
          <w:sz w:val="22"/>
        </w:rPr>
        <w:t>, desarrollado en la Universidad El Bosque (Colombia), evaluaron la reactividad en tiempo real de un sistema que sincroniza a sus clientes web y móviles mediante WebSocket, apoyado en colas y tópicos de mensajería asíncrona (ActiveMQ) y en un tablero Kanban de seguimiento. Los autores reportaron una reducción del tiempo de registro de pedidos de hasta el 54% en promedio (y de hasta el 65% en los casos con error), además de la actualización automática del inventario en cada orden registrada. Para el presente proyecto, este estudio valida la selección tecnológica de una arquitectura orientada a la sincronización bidireccional en tiempo real (Socket.io y Redis), demostrando que la comunicación instantánea entre servidor y clientes es el mecanismo idóneo para reflejar los bloqueos de órdenes en el tablero Kanban y actualizar concurrentemente las métricas de desempeño de los colaboradores en CDF.</w:t>
      </w:r>
    </w:p>
    <w:p>
      <w:pPr>
        <w:pStyle w:val="Heading2"/>
      </w:pPr>
      <w:r>
        <w:rPr>
          <w:rFonts w:ascii="Arial" w:hAnsi="Arial"/>
          <w:color w:val="000000"/>
        </w:rPr>
        <w:t>Referencias</w:t>
      </w:r>
    </w:p>
    <w:p>
      <w:pPr>
        <w:spacing w:after="200" w:line="360" w:lineRule="auto"/>
        <w:ind w:left="720" w:hanging="720"/>
        <w:jc w:val="both"/>
      </w:pPr>
      <w:r>
        <w:rPr>
          <w:rFonts w:ascii="Arial" w:hAnsi="Arial"/>
          <w:i w:val="0"/>
          <w:sz w:val="22"/>
        </w:rPr>
        <w:t xml:space="preserve">Chávez Palomino, A. M. (2024). </w:t>
      </w:r>
      <w:r>
        <w:rPr>
          <w:rFonts w:ascii="Arial" w:hAnsi="Arial"/>
          <w:i/>
          <w:sz w:val="22"/>
        </w:rPr>
        <w:t>Implementación de un sistema web y el control de inventario para una empresa de Lima, 2023</w:t>
      </w:r>
      <w:r>
        <w:rPr>
          <w:rFonts w:ascii="Arial" w:hAnsi="Arial"/>
          <w:i w:val="0"/>
          <w:sz w:val="22"/>
        </w:rPr>
        <w:t xml:space="preserve"> [Tesis de titulación, Universidad Nacional del Callao]. Repositorio Institucional UNAC. </w:t>
      </w:r>
      <w:hyperlink r:id="rId9">
        <w:r>
          <w:rPr>
            <w:color w:val="1155CC"/>
            <w:u w:val="single"/>
            <w:rFonts w:ascii="Arial" w:hAnsi="Arial"/>
          </w:rPr>
          <w:t>https://hdl.handle.net/20.500.12952/9110</w:t>
        </w:r>
      </w:hyperlink>
    </w:p>
    <w:p>
      <w:pPr>
        <w:spacing w:after="200" w:line="360" w:lineRule="auto"/>
        <w:ind w:left="720" w:hanging="720"/>
        <w:jc w:val="both"/>
      </w:pPr>
      <w:r>
        <w:rPr>
          <w:rFonts w:ascii="Arial" w:hAnsi="Arial"/>
          <w:i w:val="0"/>
          <w:sz w:val="22"/>
        </w:rPr>
        <w:t xml:space="preserve">Mori Chuquisengo, L., &amp; Vinces Chumpitaz, Y. M. (2022). </w:t>
      </w:r>
      <w:r>
        <w:rPr>
          <w:rFonts w:ascii="Arial" w:hAnsi="Arial"/>
          <w:i/>
          <w:sz w:val="22"/>
        </w:rPr>
        <w:t>Implementación de Lean Logistics para mejorar la productividad en el almacén de la empresa SOHARA SAC, Lima, 2022</w:t>
      </w:r>
      <w:r>
        <w:rPr>
          <w:rFonts w:ascii="Arial" w:hAnsi="Arial"/>
          <w:i w:val="0"/>
          <w:sz w:val="22"/>
        </w:rPr>
        <w:t xml:space="preserve"> [Tesis de licenciatura, Universidad César Vallejo]. ALICIA – Repositorio Nacional Digital de Ciencia, Tecnología e Innovación (CONCYTEC). </w:t>
      </w:r>
      <w:hyperlink r:id="rId10">
        <w:r>
          <w:rPr>
            <w:color w:val="1155CC"/>
            <w:u w:val="single"/>
            <w:rFonts w:ascii="Arial" w:hAnsi="Arial"/>
          </w:rPr>
          <w:t>https://alicia.concytec.gob.pe/vufind/Record/UCVV_c0b5b11ba936fdc929c34c8630b51909/Details</w:t>
        </w:r>
      </w:hyperlink>
    </w:p>
    <w:p>
      <w:pPr>
        <w:spacing w:after="200" w:line="360" w:lineRule="auto"/>
        <w:ind w:left="720" w:hanging="720"/>
        <w:jc w:val="both"/>
      </w:pPr>
      <w:r>
        <w:rPr>
          <w:rFonts w:ascii="Arial" w:hAnsi="Arial"/>
          <w:i w:val="0"/>
          <w:sz w:val="22"/>
        </w:rPr>
        <w:t xml:space="preserve">Prada Leiva, A. C., Barón Murcia, B. S., &amp; Espinosa Pinilla, O. F. (2026). </w:t>
      </w:r>
      <w:r>
        <w:rPr>
          <w:rFonts w:ascii="Arial" w:hAnsi="Arial"/>
          <w:i/>
          <w:sz w:val="22"/>
        </w:rPr>
        <w:t>RESTIFY: Sistema de información web para gestión de inventarios y móvil para la recepción de pedidos en el restaurante Parrilla 134</w:t>
      </w:r>
      <w:r>
        <w:rPr>
          <w:rFonts w:ascii="Arial" w:hAnsi="Arial"/>
          <w:i w:val="0"/>
          <w:sz w:val="22"/>
        </w:rPr>
        <w:t xml:space="preserve"> [Trabajo de grado, Universidad El Bosque]. Repositorio Institucional Universidad El Bosque. </w:t>
      </w:r>
      <w:hyperlink r:id="rId11">
        <w:r>
          <w:rPr>
            <w:color w:val="1155CC"/>
            <w:u w:val="single"/>
            <w:rFonts w:ascii="Arial" w:hAnsi="Arial"/>
          </w:rPr>
          <w:t>https://repositorio.unbosque.edu.co/server/api/core/bitstreams/769c09b4-e8ca-46f3-9496-f2c4a553435f/content</w:t>
        </w:r>
      </w:hyperlink>
    </w:p>
    <w:p>
      <w:pPr>
        <w:spacing w:after="200" w:line="360" w:lineRule="auto"/>
        <w:ind w:left="720" w:hanging="720"/>
        <w:jc w:val="both"/>
      </w:pPr>
      <w:r>
        <w:rPr>
          <w:rFonts w:ascii="Arial" w:hAnsi="Arial"/>
          <w:i w:val="0"/>
          <w:sz w:val="22"/>
        </w:rPr>
        <w:t xml:space="preserve">Quintana Suárez, A. E. (2021). </w:t>
      </w:r>
      <w:r>
        <w:rPr>
          <w:rFonts w:ascii="Arial" w:hAnsi="Arial"/>
          <w:i/>
          <w:sz w:val="22"/>
        </w:rPr>
        <w:t>Mejora de procesos para el incremento de la productividad de picking en un centro de distribución de Huachipa</w:t>
      </w:r>
      <w:r>
        <w:rPr>
          <w:rFonts w:ascii="Arial" w:hAnsi="Arial"/>
          <w:i w:val="0"/>
          <w:sz w:val="22"/>
        </w:rPr>
        <w:t xml:space="preserve"> [Trabajo de suficiencia profesional, Universidad de Lima]. Repositorio Institucional de la Universidad de Lima. </w:t>
      </w:r>
      <w:hyperlink r:id="rId12">
        <w:r>
          <w:rPr>
            <w:color w:val="1155CC"/>
            <w:u w:val="single"/>
            <w:rFonts w:ascii="Arial" w:hAnsi="Arial"/>
          </w:rPr>
          <w:t>https://hdl.handle.net/20.500.12724/13788</w:t>
        </w:r>
      </w:hyperlink>
    </w:p>
    <w:p>
      <w:pPr>
        <w:spacing w:after="200" w:line="360" w:lineRule="auto"/>
        <w:ind w:left="720" w:hanging="720"/>
        <w:jc w:val="both"/>
      </w:pPr>
      <w:r>
        <w:rPr>
          <w:rFonts w:ascii="Arial" w:hAnsi="Arial"/>
          <w:i w:val="0"/>
          <w:sz w:val="22"/>
        </w:rPr>
        <w:t xml:space="preserve">Ramírez-Cruz, C. A., Salirrosas-Espinoza, L., &amp; Quiroz-Flores, J. C. (2023). Implementing Lean Manufacturing and SLP tools to reduce order errors in a pharmaceutical warehouse in Peru. En </w:t>
      </w:r>
      <w:r>
        <w:rPr>
          <w:rFonts w:ascii="Arial" w:hAnsi="Arial"/>
          <w:i/>
          <w:sz w:val="22"/>
        </w:rPr>
        <w:t>Proceedings of the 2023 10th International Conference on Industrial Engineering and Applications (ICIEA-EU 2023)</w:t>
      </w:r>
      <w:r>
        <w:rPr>
          <w:rFonts w:ascii="Arial" w:hAnsi="Arial"/>
          <w:i w:val="0"/>
          <w:sz w:val="22"/>
        </w:rPr>
        <w:t xml:space="preserve"> (pp. 1–7). Association for Computing Machinery. </w:t>
      </w:r>
      <w:hyperlink r:id="rId13">
        <w:r>
          <w:rPr>
            <w:color w:val="1155CC"/>
            <w:u w:val="single"/>
            <w:rFonts w:ascii="Arial" w:hAnsi="Arial"/>
          </w:rPr>
          <w:t>https://doi.org/10.1145/3587889.3588199</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dl.handle.net/20.500.12952/9110" TargetMode="External"/><Relationship Id="rId10" Type="http://schemas.openxmlformats.org/officeDocument/2006/relationships/hyperlink" Target="https://alicia.concytec.gob.pe/vufind/Record/UCVV_c0b5b11ba936fdc929c34c8630b51909/Details" TargetMode="External"/><Relationship Id="rId11" Type="http://schemas.openxmlformats.org/officeDocument/2006/relationships/hyperlink" Target="https://repositorio.unbosque.edu.co/server/api/core/bitstreams/769c09b4-e8ca-46f3-9496-f2c4a553435f/content" TargetMode="External"/><Relationship Id="rId12" Type="http://schemas.openxmlformats.org/officeDocument/2006/relationships/hyperlink" Target="https://hdl.handle.net/20.500.12724/13788" TargetMode="External"/><Relationship Id="rId13" Type="http://schemas.openxmlformats.org/officeDocument/2006/relationships/hyperlink" Target="https://doi.org/10.1145/3587889.35881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