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984" w:rsidRDefault="00362984">
      <w:bookmarkStart w:id="0" w:name="_GoBack"/>
      <w:bookmarkEnd w:id="0"/>
    </w:p>
    <w:tbl>
      <w:tblPr>
        <w:tblW w:w="10207" w:type="dxa"/>
        <w:tblInd w:w="-176" w:type="dxa"/>
        <w:tblLayout w:type="fixed"/>
        <w:tblLook w:val="0000" w:firstRow="0" w:lastRow="0" w:firstColumn="0" w:lastColumn="0" w:noHBand="0" w:noVBand="0"/>
      </w:tblPr>
      <w:tblGrid>
        <w:gridCol w:w="4395"/>
        <w:gridCol w:w="851"/>
        <w:gridCol w:w="1275"/>
        <w:gridCol w:w="2722"/>
        <w:gridCol w:w="964"/>
      </w:tblGrid>
      <w:tr w:rsidR="006806BD" w:rsidRPr="009212CD" w:rsidTr="00B8783A">
        <w:trPr>
          <w:cantSplit/>
          <w:trHeight w:val="981"/>
        </w:trPr>
        <w:tc>
          <w:tcPr>
            <w:tcW w:w="6521" w:type="dxa"/>
            <w:gridSpan w:val="3"/>
            <w:tcBorders>
              <w:top w:val="single" w:sz="4" w:space="0" w:color="808080"/>
              <w:left w:val="single" w:sz="4" w:space="0" w:color="808080"/>
              <w:bottom w:val="single" w:sz="4" w:space="0" w:color="auto"/>
            </w:tcBorders>
            <w:vAlign w:val="center"/>
          </w:tcPr>
          <w:p w:rsidR="006806BD" w:rsidRDefault="00951C8F" w:rsidP="00B8783A">
            <w:pPr>
              <w:snapToGrid w:val="0"/>
              <w:spacing w:after="0"/>
              <w:jc w:val="right"/>
              <w:rPr>
                <w:b/>
                <w:sz w:val="28"/>
                <w:szCs w:val="28"/>
              </w:rPr>
            </w:pPr>
            <w:r>
              <w:rPr>
                <w:b/>
                <w:sz w:val="28"/>
                <w:szCs w:val="28"/>
              </w:rPr>
              <w:t>R</w:t>
            </w:r>
            <w:r w:rsidR="006806BD">
              <w:rPr>
                <w:b/>
                <w:sz w:val="28"/>
                <w:szCs w:val="28"/>
              </w:rPr>
              <w:t xml:space="preserve">éunion </w:t>
            </w:r>
            <w:r>
              <w:rPr>
                <w:b/>
                <w:sz w:val="28"/>
                <w:szCs w:val="28"/>
              </w:rPr>
              <w:t>Dév</w:t>
            </w:r>
            <w:r w:rsidR="006806BD">
              <w:rPr>
                <w:b/>
                <w:sz w:val="28"/>
                <w:szCs w:val="28"/>
              </w:rPr>
              <w:t xml:space="preserve"> Informatique</w:t>
            </w:r>
            <w:r>
              <w:rPr>
                <w:b/>
                <w:sz w:val="28"/>
                <w:szCs w:val="28"/>
              </w:rPr>
              <w:t xml:space="preserve"> /</w:t>
            </w:r>
            <w:r w:rsidR="00677CCA">
              <w:rPr>
                <w:b/>
                <w:sz w:val="28"/>
                <w:szCs w:val="28"/>
              </w:rPr>
              <w:t xml:space="preserve"> </w:t>
            </w:r>
            <w:r>
              <w:rPr>
                <w:b/>
                <w:sz w:val="28"/>
                <w:szCs w:val="28"/>
              </w:rPr>
              <w:t>Com</w:t>
            </w:r>
          </w:p>
          <w:p w:rsidR="006806BD" w:rsidRDefault="008A79F4" w:rsidP="00B8783A">
            <w:pPr>
              <w:snapToGrid w:val="0"/>
              <w:spacing w:after="0"/>
              <w:jc w:val="right"/>
              <w:rPr>
                <w:b/>
                <w:sz w:val="28"/>
                <w:szCs w:val="28"/>
              </w:rPr>
            </w:pPr>
            <w:r>
              <w:rPr>
                <w:b/>
                <w:sz w:val="28"/>
                <w:szCs w:val="28"/>
              </w:rPr>
              <w:t>14</w:t>
            </w:r>
            <w:r w:rsidR="006806BD">
              <w:rPr>
                <w:b/>
                <w:sz w:val="28"/>
                <w:szCs w:val="28"/>
              </w:rPr>
              <w:t>/02/2020</w:t>
            </w:r>
          </w:p>
          <w:p w:rsidR="006806BD" w:rsidRPr="00625018" w:rsidRDefault="006806BD" w:rsidP="00B8783A">
            <w:pPr>
              <w:snapToGrid w:val="0"/>
              <w:spacing w:after="0"/>
              <w:jc w:val="right"/>
              <w:rPr>
                <w:b/>
                <w:sz w:val="28"/>
                <w:szCs w:val="28"/>
              </w:rPr>
            </w:pPr>
          </w:p>
        </w:tc>
        <w:tc>
          <w:tcPr>
            <w:tcW w:w="3686" w:type="dxa"/>
            <w:gridSpan w:val="2"/>
            <w:tcBorders>
              <w:top w:val="single" w:sz="4" w:space="0" w:color="808080"/>
              <w:left w:val="single" w:sz="4" w:space="0" w:color="808080"/>
              <w:bottom w:val="single" w:sz="4" w:space="0" w:color="auto"/>
              <w:right w:val="single" w:sz="4" w:space="0" w:color="808080"/>
            </w:tcBorders>
            <w:vAlign w:val="center"/>
          </w:tcPr>
          <w:p w:rsidR="006806BD" w:rsidRPr="009212CD" w:rsidRDefault="006806BD" w:rsidP="00B8783A">
            <w:pPr>
              <w:snapToGrid w:val="0"/>
              <w:jc w:val="center"/>
              <w:rPr>
                <w:rFonts w:ascii="Calibri" w:hAnsi="Calibri"/>
                <w:sz w:val="36"/>
                <w:szCs w:val="36"/>
              </w:rPr>
            </w:pPr>
            <w:r>
              <w:rPr>
                <w:noProof/>
                <w:color w:val="1F497D"/>
                <w:lang w:eastAsia="fr-FR"/>
              </w:rPr>
              <w:drawing>
                <wp:inline distT="0" distB="0" distL="0" distR="0" wp14:anchorId="046E6486" wp14:editId="1A131171">
                  <wp:extent cx="1616128" cy="555955"/>
                  <wp:effectExtent l="19050" t="0" r="3122" b="0"/>
                  <wp:docPr id="1" name="Image 1" descr="cid:image001.png@01d2ad74.4a44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1.png@01d2ad74.4a443000"/>
                          <pic:cNvPicPr>
                            <a:picLocks noChangeAspect="1" noChangeArrowheads="1"/>
                          </pic:cNvPicPr>
                        </pic:nvPicPr>
                        <pic:blipFill>
                          <a:blip r:embed="rId6" r:link="rId7"/>
                          <a:srcRect/>
                          <a:stretch>
                            <a:fillRect/>
                          </a:stretch>
                        </pic:blipFill>
                        <pic:spPr bwMode="auto">
                          <a:xfrm>
                            <a:off x="0" y="0"/>
                            <a:ext cx="1617148" cy="556306"/>
                          </a:xfrm>
                          <a:prstGeom prst="rect">
                            <a:avLst/>
                          </a:prstGeom>
                          <a:noFill/>
                          <a:ln w="9525">
                            <a:noFill/>
                            <a:miter lim="800000"/>
                            <a:headEnd/>
                            <a:tailEnd/>
                          </a:ln>
                        </pic:spPr>
                      </pic:pic>
                    </a:graphicData>
                  </a:graphic>
                </wp:inline>
              </w:drawing>
            </w:r>
          </w:p>
        </w:tc>
      </w:tr>
      <w:tr w:rsidR="006806BD" w:rsidRPr="00BC5434" w:rsidTr="00B8783A">
        <w:tc>
          <w:tcPr>
            <w:tcW w:w="1020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rsidR="006806BD" w:rsidRPr="00BC5434" w:rsidRDefault="006806BD" w:rsidP="00B8783A">
            <w:pPr>
              <w:snapToGrid w:val="0"/>
              <w:jc w:val="center"/>
              <w:rPr>
                <w:rFonts w:ascii="Calibri" w:hAnsi="Calibri"/>
                <w:b/>
                <w:sz w:val="24"/>
              </w:rPr>
            </w:pPr>
            <w:r w:rsidRPr="00BC5434">
              <w:rPr>
                <w:rFonts w:ascii="Calibri" w:hAnsi="Calibri"/>
                <w:b/>
                <w:sz w:val="24"/>
              </w:rPr>
              <w:t>Personnes présentes</w:t>
            </w:r>
          </w:p>
        </w:tc>
      </w:tr>
      <w:tr w:rsidR="00951C8F" w:rsidRPr="007C541E" w:rsidTr="00B8783A">
        <w:tc>
          <w:tcPr>
            <w:tcW w:w="4395" w:type="dxa"/>
            <w:tcBorders>
              <w:top w:val="single" w:sz="4" w:space="0" w:color="auto"/>
              <w:left w:val="single" w:sz="4" w:space="0" w:color="auto"/>
              <w:bottom w:val="single" w:sz="4" w:space="0" w:color="808080"/>
            </w:tcBorders>
            <w:vAlign w:val="center"/>
          </w:tcPr>
          <w:p w:rsidR="00951C8F" w:rsidRPr="007C541E" w:rsidRDefault="00951C8F" w:rsidP="00213425">
            <w:pPr>
              <w:snapToGrid w:val="0"/>
              <w:spacing w:after="0"/>
              <w:jc w:val="right"/>
              <w:rPr>
                <w:rFonts w:ascii="Calibri" w:hAnsi="Calibri"/>
                <w:sz w:val="20"/>
                <w:szCs w:val="20"/>
              </w:rPr>
            </w:pPr>
            <w:r>
              <w:rPr>
                <w:rFonts w:ascii="Calibri" w:hAnsi="Calibri"/>
                <w:sz w:val="20"/>
                <w:szCs w:val="20"/>
              </w:rPr>
              <w:t>Vincent Armant (VA)</w:t>
            </w:r>
          </w:p>
        </w:tc>
        <w:tc>
          <w:tcPr>
            <w:tcW w:w="851" w:type="dxa"/>
            <w:tcBorders>
              <w:top w:val="single" w:sz="4" w:space="0" w:color="auto"/>
              <w:left w:val="single" w:sz="4" w:space="0" w:color="808080"/>
              <w:bottom w:val="single" w:sz="4" w:space="0" w:color="808080"/>
            </w:tcBorders>
            <w:vAlign w:val="center"/>
          </w:tcPr>
          <w:p w:rsidR="00951C8F" w:rsidRDefault="00951C8F" w:rsidP="00213425">
            <w:pPr>
              <w:snapToGrid w:val="0"/>
              <w:spacing w:after="0"/>
              <w:jc w:val="center"/>
              <w:rPr>
                <w:rFonts w:ascii="Calibri" w:hAnsi="Calibri"/>
                <w:sz w:val="20"/>
                <w:szCs w:val="20"/>
              </w:rPr>
            </w:pPr>
            <w:r>
              <w:rPr>
                <w:rFonts w:ascii="Calibri" w:hAnsi="Calibri"/>
                <w:sz w:val="20"/>
                <w:szCs w:val="20"/>
              </w:rPr>
              <w:t>X</w:t>
            </w:r>
          </w:p>
        </w:tc>
        <w:tc>
          <w:tcPr>
            <w:tcW w:w="3997" w:type="dxa"/>
            <w:gridSpan w:val="2"/>
            <w:tcBorders>
              <w:top w:val="single" w:sz="4" w:space="0" w:color="auto"/>
              <w:left w:val="single" w:sz="4" w:space="0" w:color="808080"/>
              <w:bottom w:val="single" w:sz="4" w:space="0" w:color="808080"/>
            </w:tcBorders>
            <w:vAlign w:val="center"/>
          </w:tcPr>
          <w:p w:rsidR="00951C8F" w:rsidRPr="0016420A" w:rsidRDefault="00951C8F" w:rsidP="006806BD">
            <w:pPr>
              <w:snapToGrid w:val="0"/>
              <w:spacing w:after="0"/>
              <w:jc w:val="right"/>
              <w:rPr>
                <w:rFonts w:ascii="Calibri" w:hAnsi="Calibri"/>
                <w:b/>
                <w:sz w:val="20"/>
                <w:szCs w:val="20"/>
              </w:rPr>
            </w:pPr>
          </w:p>
        </w:tc>
        <w:tc>
          <w:tcPr>
            <w:tcW w:w="964" w:type="dxa"/>
            <w:tcBorders>
              <w:top w:val="single" w:sz="4" w:space="0" w:color="auto"/>
              <w:left w:val="single" w:sz="4" w:space="0" w:color="808080"/>
              <w:bottom w:val="single" w:sz="4" w:space="0" w:color="808080"/>
              <w:right w:val="single" w:sz="4" w:space="0" w:color="auto"/>
            </w:tcBorders>
            <w:vAlign w:val="center"/>
          </w:tcPr>
          <w:p w:rsidR="00951C8F" w:rsidRPr="007C541E" w:rsidRDefault="00951C8F" w:rsidP="006806BD">
            <w:pPr>
              <w:snapToGrid w:val="0"/>
              <w:spacing w:after="0"/>
              <w:jc w:val="center"/>
              <w:rPr>
                <w:rFonts w:ascii="Calibri" w:hAnsi="Calibri"/>
                <w:sz w:val="20"/>
                <w:szCs w:val="20"/>
              </w:rPr>
            </w:pPr>
          </w:p>
        </w:tc>
      </w:tr>
      <w:tr w:rsidR="00951C8F" w:rsidRPr="007C541E" w:rsidTr="00B8783A">
        <w:tc>
          <w:tcPr>
            <w:tcW w:w="4395" w:type="dxa"/>
            <w:tcBorders>
              <w:top w:val="single" w:sz="4" w:space="0" w:color="808080"/>
              <w:left w:val="single" w:sz="4" w:space="0" w:color="auto"/>
              <w:bottom w:val="single" w:sz="4" w:space="0" w:color="808080"/>
            </w:tcBorders>
            <w:vAlign w:val="center"/>
          </w:tcPr>
          <w:p w:rsidR="00951C8F" w:rsidRPr="007C541E" w:rsidRDefault="00951C8F" w:rsidP="00951C8F">
            <w:pPr>
              <w:snapToGrid w:val="0"/>
              <w:spacing w:after="0"/>
              <w:jc w:val="right"/>
              <w:rPr>
                <w:rFonts w:ascii="Calibri" w:hAnsi="Calibri"/>
                <w:sz w:val="20"/>
                <w:szCs w:val="20"/>
              </w:rPr>
            </w:pPr>
            <w:r>
              <w:rPr>
                <w:rFonts w:ascii="Calibri" w:hAnsi="Calibri"/>
                <w:sz w:val="20"/>
                <w:szCs w:val="20"/>
              </w:rPr>
              <w:t>Carole</w:t>
            </w:r>
            <w:r w:rsidR="008A79F4">
              <w:rPr>
                <w:rFonts w:ascii="Calibri" w:hAnsi="Calibri"/>
                <w:sz w:val="20"/>
                <w:szCs w:val="20"/>
              </w:rPr>
              <w:t xml:space="preserve"> </w:t>
            </w:r>
            <w:r>
              <w:rPr>
                <w:rFonts w:ascii="Calibri" w:hAnsi="Calibri"/>
                <w:sz w:val="20"/>
                <w:szCs w:val="20"/>
              </w:rPr>
              <w:t>Giansily (CG)</w:t>
            </w:r>
          </w:p>
        </w:tc>
        <w:tc>
          <w:tcPr>
            <w:tcW w:w="851" w:type="dxa"/>
            <w:tcBorders>
              <w:top w:val="single" w:sz="4" w:space="0" w:color="808080"/>
              <w:left w:val="single" w:sz="4" w:space="0" w:color="808080"/>
              <w:bottom w:val="single" w:sz="4" w:space="0" w:color="808080"/>
            </w:tcBorders>
            <w:vAlign w:val="center"/>
          </w:tcPr>
          <w:p w:rsidR="00951C8F" w:rsidRDefault="00951C8F" w:rsidP="00213425">
            <w:pPr>
              <w:snapToGrid w:val="0"/>
              <w:spacing w:after="0"/>
              <w:jc w:val="center"/>
              <w:rPr>
                <w:rFonts w:ascii="Calibri" w:hAnsi="Calibri"/>
                <w:sz w:val="20"/>
                <w:szCs w:val="20"/>
              </w:rPr>
            </w:pPr>
            <w:r>
              <w:rPr>
                <w:rFonts w:ascii="Calibri" w:hAnsi="Calibri"/>
                <w:sz w:val="20"/>
                <w:szCs w:val="20"/>
              </w:rPr>
              <w:t>X</w:t>
            </w:r>
          </w:p>
        </w:tc>
        <w:tc>
          <w:tcPr>
            <w:tcW w:w="3997" w:type="dxa"/>
            <w:gridSpan w:val="2"/>
            <w:tcBorders>
              <w:top w:val="single" w:sz="4" w:space="0" w:color="808080"/>
              <w:left w:val="single" w:sz="4" w:space="0" w:color="808080"/>
              <w:bottom w:val="single" w:sz="4" w:space="0" w:color="808080"/>
            </w:tcBorders>
            <w:vAlign w:val="center"/>
          </w:tcPr>
          <w:p w:rsidR="00951C8F" w:rsidRPr="007C541E" w:rsidRDefault="00951C8F" w:rsidP="006806BD">
            <w:pPr>
              <w:snapToGrid w:val="0"/>
              <w:spacing w:after="0"/>
              <w:jc w:val="right"/>
              <w:rPr>
                <w:rFonts w:ascii="Calibri" w:hAnsi="Calibri" w:cs="Arial"/>
                <w:sz w:val="20"/>
                <w:szCs w:val="20"/>
              </w:rPr>
            </w:pPr>
          </w:p>
        </w:tc>
        <w:tc>
          <w:tcPr>
            <w:tcW w:w="964" w:type="dxa"/>
            <w:tcBorders>
              <w:top w:val="single" w:sz="4" w:space="0" w:color="808080"/>
              <w:left w:val="single" w:sz="4" w:space="0" w:color="808080"/>
              <w:bottom w:val="single" w:sz="4" w:space="0" w:color="808080"/>
              <w:right w:val="single" w:sz="4" w:space="0" w:color="auto"/>
            </w:tcBorders>
            <w:vAlign w:val="center"/>
          </w:tcPr>
          <w:p w:rsidR="00951C8F" w:rsidRPr="007C541E" w:rsidRDefault="00951C8F" w:rsidP="006806BD">
            <w:pPr>
              <w:snapToGrid w:val="0"/>
              <w:spacing w:after="0"/>
              <w:jc w:val="center"/>
              <w:rPr>
                <w:rFonts w:ascii="Calibri" w:hAnsi="Calibri"/>
                <w:sz w:val="20"/>
                <w:szCs w:val="20"/>
              </w:rPr>
            </w:pPr>
          </w:p>
        </w:tc>
      </w:tr>
      <w:tr w:rsidR="00677CCA" w:rsidRPr="007C541E" w:rsidTr="00B8783A">
        <w:tc>
          <w:tcPr>
            <w:tcW w:w="4395" w:type="dxa"/>
            <w:tcBorders>
              <w:top w:val="single" w:sz="4" w:space="0" w:color="808080"/>
              <w:left w:val="single" w:sz="4" w:space="0" w:color="auto"/>
              <w:bottom w:val="single" w:sz="4" w:space="0" w:color="808080"/>
            </w:tcBorders>
            <w:vAlign w:val="center"/>
          </w:tcPr>
          <w:p w:rsidR="00677CCA" w:rsidRDefault="00677CCA" w:rsidP="00951C8F">
            <w:pPr>
              <w:snapToGrid w:val="0"/>
              <w:spacing w:after="0"/>
              <w:jc w:val="right"/>
              <w:rPr>
                <w:rFonts w:ascii="Calibri" w:hAnsi="Calibri"/>
                <w:sz w:val="20"/>
                <w:szCs w:val="20"/>
              </w:rPr>
            </w:pPr>
            <w:r>
              <w:rPr>
                <w:rFonts w:ascii="Calibri" w:hAnsi="Calibri"/>
                <w:sz w:val="20"/>
                <w:szCs w:val="20"/>
              </w:rPr>
              <w:t>Léo Pichon</w:t>
            </w:r>
          </w:p>
        </w:tc>
        <w:tc>
          <w:tcPr>
            <w:tcW w:w="851" w:type="dxa"/>
            <w:tcBorders>
              <w:top w:val="single" w:sz="4" w:space="0" w:color="808080"/>
              <w:left w:val="single" w:sz="4" w:space="0" w:color="808080"/>
              <w:bottom w:val="single" w:sz="4" w:space="0" w:color="808080"/>
            </w:tcBorders>
            <w:vAlign w:val="center"/>
          </w:tcPr>
          <w:p w:rsidR="00677CCA" w:rsidRDefault="00601ABC" w:rsidP="00213425">
            <w:pPr>
              <w:snapToGrid w:val="0"/>
              <w:spacing w:after="0"/>
              <w:jc w:val="center"/>
              <w:rPr>
                <w:rFonts w:ascii="Calibri" w:hAnsi="Calibri"/>
                <w:sz w:val="20"/>
                <w:szCs w:val="20"/>
              </w:rPr>
            </w:pPr>
            <w:r>
              <w:rPr>
                <w:rFonts w:ascii="Calibri" w:hAnsi="Calibri"/>
                <w:sz w:val="20"/>
                <w:szCs w:val="20"/>
              </w:rPr>
              <w:t>x</w:t>
            </w:r>
          </w:p>
        </w:tc>
        <w:tc>
          <w:tcPr>
            <w:tcW w:w="3997" w:type="dxa"/>
            <w:gridSpan w:val="2"/>
            <w:tcBorders>
              <w:top w:val="single" w:sz="4" w:space="0" w:color="808080"/>
              <w:left w:val="single" w:sz="4" w:space="0" w:color="808080"/>
              <w:bottom w:val="single" w:sz="4" w:space="0" w:color="808080"/>
            </w:tcBorders>
            <w:vAlign w:val="center"/>
          </w:tcPr>
          <w:p w:rsidR="00677CCA" w:rsidRPr="007C541E" w:rsidRDefault="002C7900" w:rsidP="00601ABC">
            <w:pPr>
              <w:snapToGrid w:val="0"/>
              <w:spacing w:after="0"/>
              <w:rPr>
                <w:rFonts w:ascii="Calibri" w:hAnsi="Calibri" w:cs="Arial"/>
                <w:sz w:val="20"/>
                <w:szCs w:val="20"/>
              </w:rPr>
            </w:pPr>
            <w:r>
              <w:rPr>
                <w:rFonts w:ascii="Calibri" w:hAnsi="Calibri" w:cs="Arial"/>
                <w:sz w:val="20"/>
                <w:szCs w:val="20"/>
              </w:rPr>
              <w:t>Calage du</w:t>
            </w:r>
            <w:r w:rsidR="00601ABC">
              <w:rPr>
                <w:rFonts w:ascii="Calibri" w:hAnsi="Calibri" w:cs="Arial"/>
                <w:sz w:val="20"/>
                <w:szCs w:val="20"/>
              </w:rPr>
              <w:t xml:space="preserve"> 18 février</w:t>
            </w:r>
          </w:p>
        </w:tc>
        <w:tc>
          <w:tcPr>
            <w:tcW w:w="964" w:type="dxa"/>
            <w:tcBorders>
              <w:top w:val="single" w:sz="4" w:space="0" w:color="808080"/>
              <w:left w:val="single" w:sz="4" w:space="0" w:color="808080"/>
              <w:bottom w:val="single" w:sz="4" w:space="0" w:color="808080"/>
              <w:right w:val="single" w:sz="4" w:space="0" w:color="auto"/>
            </w:tcBorders>
            <w:vAlign w:val="center"/>
          </w:tcPr>
          <w:p w:rsidR="00677CCA" w:rsidRPr="007C541E" w:rsidRDefault="00677CCA" w:rsidP="006806BD">
            <w:pPr>
              <w:snapToGrid w:val="0"/>
              <w:spacing w:after="0"/>
              <w:jc w:val="center"/>
              <w:rPr>
                <w:rFonts w:ascii="Calibri" w:hAnsi="Calibri"/>
                <w:sz w:val="20"/>
                <w:szCs w:val="20"/>
              </w:rPr>
            </w:pPr>
          </w:p>
        </w:tc>
      </w:tr>
    </w:tbl>
    <w:p w:rsidR="00362984" w:rsidRDefault="00362984"/>
    <w:p w:rsidR="005542D0" w:rsidRPr="00D7640F" w:rsidRDefault="00C82BE5" w:rsidP="005542D0">
      <w:pPr>
        <w:rPr>
          <w:b/>
        </w:rPr>
      </w:pPr>
      <w:r>
        <w:rPr>
          <w:b/>
        </w:rPr>
        <w:t xml:space="preserve">1/ </w:t>
      </w:r>
      <w:r w:rsidR="005542D0" w:rsidRPr="00D7640F">
        <w:rPr>
          <w:b/>
        </w:rPr>
        <w:t>Planning Com en fonction de l’avancement des</w:t>
      </w:r>
      <w:r w:rsidR="00D7640F" w:rsidRPr="00D7640F">
        <w:rPr>
          <w:b/>
        </w:rPr>
        <w:t xml:space="preserve"> </w:t>
      </w:r>
      <w:r w:rsidR="005542D0" w:rsidRPr="00D7640F">
        <w:rPr>
          <w:b/>
        </w:rPr>
        <w:t>développements</w:t>
      </w:r>
    </w:p>
    <w:p w:rsidR="00684DDA" w:rsidRDefault="00684DDA" w:rsidP="00684DDA">
      <w:pPr>
        <w:pStyle w:val="Paragraphedeliste"/>
        <w:numPr>
          <w:ilvl w:val="0"/>
          <w:numId w:val="2"/>
        </w:numPr>
      </w:pPr>
      <w:r>
        <w:t>Léo …/Fev</w:t>
      </w:r>
    </w:p>
    <w:p w:rsidR="00684DDA" w:rsidRDefault="00684DDA" w:rsidP="00684DDA">
      <w:pPr>
        <w:pStyle w:val="Paragraphedeliste"/>
        <w:numPr>
          <w:ilvl w:val="0"/>
          <w:numId w:val="2"/>
        </w:numPr>
      </w:pPr>
      <w:r>
        <w:t>Anice Mars/Avril Vincent</w:t>
      </w:r>
    </w:p>
    <w:p w:rsidR="00684DDA" w:rsidRDefault="00684DDA" w:rsidP="00684DDA">
      <w:pPr>
        <w:pStyle w:val="Paragraphedeliste"/>
        <w:numPr>
          <w:ilvl w:val="0"/>
          <w:numId w:val="2"/>
        </w:numPr>
      </w:pPr>
      <w:r>
        <w:t>Narjiss mi-Fev/… stagiaire</w:t>
      </w:r>
    </w:p>
    <w:p w:rsidR="00684DDA" w:rsidRDefault="00684DDA" w:rsidP="00684DDA">
      <w:pPr>
        <w:pStyle w:val="Paragraphedeliste"/>
        <w:numPr>
          <w:ilvl w:val="0"/>
          <w:numId w:val="2"/>
        </w:numPr>
      </w:pPr>
      <w:r>
        <w:t>Ivana ?</w:t>
      </w:r>
    </w:p>
    <w:p w:rsidR="00684DDA" w:rsidRDefault="00684DDA" w:rsidP="00684DDA">
      <w:pPr>
        <w:pStyle w:val="Paragraphedeliste"/>
        <w:numPr>
          <w:ilvl w:val="0"/>
          <w:numId w:val="2"/>
        </w:numPr>
      </w:pPr>
      <w:r>
        <w:t>Cyrille mi-Fev/… Vincent</w:t>
      </w:r>
    </w:p>
    <w:p w:rsidR="00684DDA" w:rsidRDefault="00684DDA" w:rsidP="00D7640F">
      <w:pPr>
        <w:pStyle w:val="Paragraphedeliste"/>
        <w:numPr>
          <w:ilvl w:val="0"/>
          <w:numId w:val="2"/>
        </w:numPr>
      </w:pPr>
      <w:r>
        <w:t>Raphaël /Avril ?</w:t>
      </w:r>
    </w:p>
    <w:p w:rsidR="005542D0" w:rsidRDefault="00C82BE5" w:rsidP="005542D0">
      <w:r>
        <w:rPr>
          <w:b/>
        </w:rPr>
        <w:t xml:space="preserve">2/ </w:t>
      </w:r>
      <w:r w:rsidR="001F3F53" w:rsidRPr="001F3F53">
        <w:rPr>
          <w:b/>
        </w:rPr>
        <w:t>Kit com pour pages web sur serveur</w:t>
      </w:r>
      <w:r w:rsidR="001F3F53">
        <w:rPr>
          <w:b/>
        </w:rPr>
        <w:t xml:space="preserve"> des développements</w:t>
      </w:r>
      <w:r w:rsidR="001F3F53">
        <w:t xml:space="preserve"> (hors applis proprement</w:t>
      </w:r>
      <w:r w:rsidR="00684DDA">
        <w:t xml:space="preserve"> </w:t>
      </w:r>
      <w:r w:rsidR="001F3F53">
        <w:t>dites)</w:t>
      </w:r>
    </w:p>
    <w:p w:rsidR="00684DDA" w:rsidRDefault="00684DDA" w:rsidP="00904B84">
      <w:pPr>
        <w:pStyle w:val="Paragraphedeliste"/>
        <w:numPr>
          <w:ilvl w:val="0"/>
          <w:numId w:val="6"/>
        </w:numPr>
      </w:pPr>
      <w:r>
        <w:t>Identité visuelle / logos  #DigitAg + INRAE (polices, couleurs, logos) + logos PIA ANR MUSE et phrase projet ANR : fournis</w:t>
      </w:r>
    </w:p>
    <w:p w:rsidR="00684DDA" w:rsidRDefault="00684DDA" w:rsidP="00904B84">
      <w:pPr>
        <w:pStyle w:val="Paragraphedeliste"/>
        <w:numPr>
          <w:ilvl w:val="0"/>
          <w:numId w:val="6"/>
        </w:numPr>
      </w:pPr>
      <w:r>
        <w:t xml:space="preserve">Page d’accueil : </w:t>
      </w:r>
      <w:r w:rsidR="004C11DB">
        <w:t xml:space="preserve">titre / logo / </w:t>
      </w:r>
      <w:r>
        <w:t xml:space="preserve">texte descriptif </w:t>
      </w:r>
      <w:r w:rsidR="004C11DB">
        <w:t>de l’appli proprement dite &gt; texte à écrire / valider</w:t>
      </w:r>
    </w:p>
    <w:p w:rsidR="004C11DB" w:rsidRDefault="004C11DB" w:rsidP="00904B84">
      <w:pPr>
        <w:pStyle w:val="Paragraphedeliste"/>
        <w:numPr>
          <w:ilvl w:val="0"/>
          <w:numId w:val="6"/>
        </w:numPr>
      </w:pPr>
      <w:r>
        <w:t xml:space="preserve">Dans le footer (pages d’accueil et autres pages descriptives de chaque appli, hors appli proprement dite) : logos + contact@hidigitag.fr et lien vers site </w:t>
      </w:r>
      <w:hyperlink r:id="rId8" w:history="1">
        <w:r w:rsidRPr="00041DAC">
          <w:rPr>
            <w:rStyle w:val="Lienhypertexte"/>
          </w:rPr>
          <w:t>www.hdigitag.fr</w:t>
        </w:r>
      </w:hyperlink>
      <w:r>
        <w:t xml:space="preserve"> et phrase sur le contexte du soutien informatique  &gt; texte à écrire / valider</w:t>
      </w:r>
    </w:p>
    <w:p w:rsidR="002A4095" w:rsidRDefault="002A4095" w:rsidP="00904B84">
      <w:pPr>
        <w:pStyle w:val="Paragraphedeliste"/>
        <w:numPr>
          <w:ilvl w:val="0"/>
          <w:numId w:val="6"/>
        </w:numPr>
      </w:pPr>
      <w:r>
        <w:t>Page Mentions légales / Crédit</w:t>
      </w:r>
      <w:r w:rsidR="0023358C">
        <w:t>s</w:t>
      </w:r>
      <w:r>
        <w:t> :</w:t>
      </w:r>
    </w:p>
    <w:p w:rsidR="0023358C" w:rsidRDefault="0023358C" w:rsidP="0023358C">
      <w:pPr>
        <w:pStyle w:val="Paragraphedeliste"/>
        <w:numPr>
          <w:ilvl w:val="1"/>
          <w:numId w:val="6"/>
        </w:numPr>
      </w:pPr>
      <w:r>
        <w:t xml:space="preserve">Partie Publication web « classique » : Directeur de publication / Equipe développement / Hébergeur / Adresse / Contact </w:t>
      </w:r>
    </w:p>
    <w:p w:rsidR="002A4095" w:rsidRDefault="002A4095" w:rsidP="0023358C">
      <w:pPr>
        <w:pStyle w:val="Paragraphedeliste"/>
        <w:numPr>
          <w:ilvl w:val="1"/>
          <w:numId w:val="6"/>
        </w:numPr>
      </w:pPr>
      <w:r>
        <w:t>Partie développement &gt; texte sur Open Source, Licence type MIT choisie, lien vers GitHub quad il existe</w:t>
      </w:r>
    </w:p>
    <w:p w:rsidR="0023358C" w:rsidRDefault="002A4095" w:rsidP="0023358C">
      <w:pPr>
        <w:pStyle w:val="Paragraphedeliste"/>
        <w:numPr>
          <w:ilvl w:val="1"/>
          <w:numId w:val="6"/>
        </w:numPr>
      </w:pPr>
      <w:r>
        <w:t>Partie tutoriel : Creative Commons (choix du type à valider)</w:t>
      </w:r>
    </w:p>
    <w:p w:rsidR="002A4095" w:rsidRDefault="002A4095" w:rsidP="0023358C">
      <w:pPr>
        <w:pStyle w:val="Paragraphedeliste"/>
        <w:numPr>
          <w:ilvl w:val="1"/>
          <w:numId w:val="6"/>
        </w:numPr>
      </w:pPr>
      <w:r>
        <w:t>Partie Valorisation / PI &gt; en fonction de l’appli et de la PI établissement</w:t>
      </w:r>
    </w:p>
    <w:p w:rsidR="0023358C" w:rsidRDefault="0023358C" w:rsidP="0023358C">
      <w:pPr>
        <w:pStyle w:val="Paragraphedeliste"/>
        <w:numPr>
          <w:ilvl w:val="1"/>
          <w:numId w:val="6"/>
        </w:numPr>
      </w:pPr>
      <w:r>
        <w:t>Crédits éventuels ( photos d’illustration…)</w:t>
      </w:r>
    </w:p>
    <w:p w:rsidR="0023358C" w:rsidRDefault="0023358C" w:rsidP="0023358C">
      <w:pPr>
        <w:pStyle w:val="Paragraphedeliste"/>
        <w:numPr>
          <w:ilvl w:val="0"/>
          <w:numId w:val="6"/>
        </w:numPr>
      </w:pPr>
      <w:r>
        <w:t xml:space="preserve">Page  Confidentialité  </w:t>
      </w:r>
    </w:p>
    <w:p w:rsidR="0023358C" w:rsidRDefault="002A4095" w:rsidP="0023358C">
      <w:pPr>
        <w:pStyle w:val="Paragraphedeliste"/>
        <w:numPr>
          <w:ilvl w:val="1"/>
          <w:numId w:val="6"/>
        </w:numPr>
      </w:pPr>
      <w:r>
        <w:t xml:space="preserve">RGPD &gt; </w:t>
      </w:r>
      <w:r w:rsidR="0023358C">
        <w:t>« classiques » </w:t>
      </w:r>
      <w:r>
        <w:t>à écrire</w:t>
      </w:r>
    </w:p>
    <w:p w:rsidR="002A4095" w:rsidRDefault="0023358C" w:rsidP="0023358C">
      <w:pPr>
        <w:pStyle w:val="Paragraphedeliste"/>
        <w:numPr>
          <w:ilvl w:val="1"/>
          <w:numId w:val="6"/>
        </w:numPr>
      </w:pPr>
      <w:r>
        <w:t>Données : données jouées vs données saisies par l’usager</w:t>
      </w:r>
    </w:p>
    <w:p w:rsidR="00D7640F" w:rsidRPr="00C82BE5" w:rsidRDefault="00C82BE5" w:rsidP="005542D0">
      <w:r>
        <w:rPr>
          <w:b/>
        </w:rPr>
        <w:t xml:space="preserve">3/ </w:t>
      </w:r>
      <w:r w:rsidR="00D7640F" w:rsidRPr="00D7640F">
        <w:rPr>
          <w:b/>
        </w:rPr>
        <w:t>Com digitale</w:t>
      </w:r>
      <w:r>
        <w:rPr>
          <w:b/>
        </w:rPr>
        <w:t xml:space="preserve"> au moment du lancement de l’appli xx</w:t>
      </w:r>
    </w:p>
    <w:p w:rsidR="00E52A25" w:rsidRDefault="00E52A25" w:rsidP="00B76438">
      <w:pPr>
        <w:pStyle w:val="Paragraphedeliste"/>
        <w:numPr>
          <w:ilvl w:val="0"/>
          <w:numId w:val="4"/>
        </w:numPr>
      </w:pPr>
      <w:r>
        <w:t xml:space="preserve">Sur le site site </w:t>
      </w:r>
      <w:hyperlink r:id="rId9" w:history="1">
        <w:r w:rsidRPr="00041DAC">
          <w:rPr>
            <w:rStyle w:val="Lienhypertexte"/>
          </w:rPr>
          <w:t>www.hdigitag.fr</w:t>
        </w:r>
      </w:hyperlink>
      <w:r>
        <w:t> :</w:t>
      </w:r>
    </w:p>
    <w:p w:rsidR="00D7640F" w:rsidRPr="006B059F" w:rsidRDefault="00E52A25" w:rsidP="006B059F">
      <w:pPr>
        <w:pStyle w:val="Paragraphedeliste"/>
        <w:numPr>
          <w:ilvl w:val="1"/>
          <w:numId w:val="4"/>
        </w:numPr>
        <w:rPr>
          <w:b/>
        </w:rPr>
      </w:pPr>
      <w:r>
        <w:t>1 page « </w:t>
      </w:r>
      <w:r w:rsidR="00D7640F">
        <w:t xml:space="preserve">vitrine </w:t>
      </w:r>
      <w:r>
        <w:t xml:space="preserve">des </w:t>
      </w:r>
      <w:r w:rsidR="00D7640F">
        <w:t>démonstrateur</w:t>
      </w:r>
      <w:r>
        <w:t>s »</w:t>
      </w:r>
      <w:r w:rsidR="006B059F">
        <w:t>, rattachée à la rubrique</w:t>
      </w:r>
      <w:r>
        <w:t>Innovation</w:t>
      </w:r>
      <w:r w:rsidR="001F3F53">
        <w:t xml:space="preserve"> </w:t>
      </w:r>
      <w:r w:rsidR="00D7640F">
        <w:t xml:space="preserve">: page dédiée </w:t>
      </w:r>
      <w:r>
        <w:t>qui regroupe les applis développées (présentation + lien vers l’appli + lien vers page du doctorant</w:t>
      </w:r>
      <w:r w:rsidR="00D7640F" w:rsidRPr="00E52A25">
        <w:rPr>
          <w:b/>
        </w:rPr>
        <w:t xml:space="preserve">, </w:t>
      </w:r>
      <w:r w:rsidR="00D7640F" w:rsidRPr="00E52A25">
        <w:t>tag outils numériques)</w:t>
      </w:r>
    </w:p>
    <w:p w:rsidR="00D7640F" w:rsidRPr="006B059F" w:rsidRDefault="00D7640F" w:rsidP="006B059F">
      <w:pPr>
        <w:pStyle w:val="Paragraphedeliste"/>
        <w:numPr>
          <w:ilvl w:val="1"/>
          <w:numId w:val="4"/>
        </w:numPr>
        <w:rPr>
          <w:b/>
        </w:rPr>
      </w:pPr>
      <w:r>
        <w:t xml:space="preserve">1 actu / dévpt + selon les cas, vidéo, </w:t>
      </w:r>
      <w:r w:rsidR="00EE1BD1">
        <w:t>communiqué… en lien avec organisme du doctorant</w:t>
      </w:r>
    </w:p>
    <w:p w:rsidR="001D46A2" w:rsidRDefault="001D46A2">
      <w:r>
        <w:br w:type="page"/>
      </w:r>
    </w:p>
    <w:p w:rsidR="001D46A2" w:rsidRPr="00D7640F" w:rsidRDefault="001D46A2" w:rsidP="001D46A2">
      <w:pPr>
        <w:rPr>
          <w:b/>
        </w:rPr>
      </w:pPr>
      <w:r>
        <w:rPr>
          <w:b/>
        </w:rPr>
        <w:lastRenderedPageBreak/>
        <w:t xml:space="preserve">4/ </w:t>
      </w:r>
      <w:r w:rsidRPr="00D7640F">
        <w:rPr>
          <w:b/>
        </w:rPr>
        <w:t>Com  no.1 : application web Apex Vigne Territoires</w:t>
      </w:r>
    </w:p>
    <w:p w:rsidR="00A439A8" w:rsidRDefault="00A439A8" w:rsidP="001D46A2">
      <w:r>
        <w:t>Vocabulaire : appli web = Apex Vigne Territoires ?</w:t>
      </w:r>
      <w:r w:rsidR="008E4182">
        <w:t xml:space="preserve"> ou Apex Web</w:t>
      </w:r>
      <w:r w:rsidR="00543945">
        <w:t> ?</w:t>
      </w:r>
    </w:p>
    <w:p w:rsidR="00A439A8" w:rsidRDefault="00A439A8" w:rsidP="001D46A2">
      <w:r>
        <w:t>Logo spécifique ou pas la peine ?</w:t>
      </w:r>
    </w:p>
    <w:p w:rsidR="001D46A2" w:rsidRDefault="001D46A2" w:rsidP="001D46A2">
      <w:r w:rsidRPr="005542D0">
        <w:t>Existence d’1 com Apex</w:t>
      </w:r>
      <w:r>
        <w:t xml:space="preserve"> </w:t>
      </w:r>
      <w:r w:rsidRPr="005542D0">
        <w:t>Vigne</w:t>
      </w:r>
      <w:r>
        <w:t xml:space="preserve"> </w:t>
      </w:r>
      <w:r w:rsidRPr="005542D0">
        <w:t xml:space="preserve">application </w:t>
      </w:r>
      <w:r>
        <w:t>mobile via 1/ AgroTIC avec IFV  (dossier de presse, actus</w:t>
      </w:r>
      <w:r w:rsidR="004D3729">
        <w:t xml:space="preserve"> w</w:t>
      </w:r>
      <w:r>
        <w:t>eb) et 2/via #DigitAg (teaser vidéo, actu web)</w:t>
      </w:r>
    </w:p>
    <w:p w:rsidR="00A439A8" w:rsidRDefault="00A439A8" w:rsidP="005542D0">
      <w:r>
        <w:t>La suite : mise à jour de la com Apex Vigne existante ou faire à l’</w:t>
      </w:r>
      <w:r w:rsidR="00C6509A">
        <w:t>identique</w:t>
      </w:r>
      <w:r>
        <w:t xml:space="preserve"> mais à part ?</w:t>
      </w:r>
    </w:p>
    <w:p w:rsidR="00543945" w:rsidRPr="00E848AA" w:rsidRDefault="00543945" w:rsidP="005542D0">
      <w:pPr>
        <w:rPr>
          <w:b/>
        </w:rPr>
      </w:pPr>
      <w:r w:rsidRPr="00E848AA">
        <w:rPr>
          <w:b/>
        </w:rPr>
        <w:t>= com globale</w:t>
      </w:r>
      <w:r w:rsidR="00051FEA">
        <w:rPr>
          <w:b/>
        </w:rPr>
        <w:t xml:space="preserve"> &gt; début juin campagne spécifique</w:t>
      </w:r>
      <w:r w:rsidR="002148B3">
        <w:rPr>
          <w:b/>
        </w:rPr>
        <w:t xml:space="preserve">  auprès des viticulteurs</w:t>
      </w:r>
    </w:p>
    <w:p w:rsidR="002A6EAD" w:rsidRDefault="00A439A8" w:rsidP="005542D0">
      <w:r>
        <w:t>C’est-à-dire :</w:t>
      </w:r>
      <w:r w:rsidR="007A7CEA">
        <w:t xml:space="preserve"> dossier de presse (Léo &gt; relecture com)</w:t>
      </w:r>
      <w:r>
        <w:t xml:space="preserve"> teaser, actus, CP</w:t>
      </w:r>
      <w:r w:rsidR="007A7CEA">
        <w:t xml:space="preserve"> (Ghyslaine / Carole)</w:t>
      </w:r>
    </w:p>
    <w:p w:rsidR="00BA7D1F" w:rsidRDefault="00A439A8" w:rsidP="005542D0">
      <w:r>
        <w:t xml:space="preserve">Qui va tester en réel ? </w:t>
      </w:r>
      <w:r w:rsidR="00BA7D1F">
        <w:t xml:space="preserve">6 mars &gt; courant mars / avril-mai </w:t>
      </w:r>
    </w:p>
    <w:p w:rsidR="00A439A8" w:rsidRDefault="00BA7D1F" w:rsidP="005542D0">
      <w:r>
        <w:t>+ appli web</w:t>
      </w:r>
      <w:r w:rsidR="0055575D">
        <w:t xml:space="preserve"> </w:t>
      </w:r>
    </w:p>
    <w:p w:rsidR="0055575D" w:rsidRDefault="0055575D" w:rsidP="005542D0">
      <w:r>
        <w:t>Tuto :</w:t>
      </w:r>
      <w:r w:rsidR="00E932FD">
        <w:t xml:space="preserve"> itw apex</w:t>
      </w:r>
      <w:r>
        <w:t xml:space="preserve"> sur méthode des apex</w:t>
      </w:r>
      <w:r w:rsidR="0065546E">
        <w:t xml:space="preserve"> &gt; vidéo timing serrépour les apex : début juin 15 jours</w:t>
      </w:r>
    </w:p>
    <w:p w:rsidR="00C6509A" w:rsidRDefault="00C6509A" w:rsidP="005542D0">
      <w:r w:rsidRPr="00C6509A">
        <w:t>Quel contact </w:t>
      </w:r>
      <w:r>
        <w:t xml:space="preserve">privilégier </w:t>
      </w:r>
      <w:r w:rsidRPr="00C6509A">
        <w:t xml:space="preserve">? </w:t>
      </w:r>
      <w:r>
        <w:t>#DigitAg et renvoie vers l’un ou l’autre (Valo, Développeur,Scientiquee)</w:t>
      </w:r>
    </w:p>
    <w:p w:rsidR="00FD2680" w:rsidRDefault="00166917" w:rsidP="005542D0">
      <w:r>
        <w:t>Tuto ?</w:t>
      </w:r>
      <w:r w:rsidR="008E4182">
        <w:t xml:space="preserve">                 </w:t>
      </w:r>
    </w:p>
    <w:p w:rsidR="00166917" w:rsidRPr="00C6509A" w:rsidRDefault="00FD2680" w:rsidP="005542D0">
      <w:r>
        <w:t>GitHub  question à poser</w:t>
      </w:r>
    </w:p>
    <w:p w:rsidR="00E856D7" w:rsidRPr="00E856D7" w:rsidRDefault="00E856D7" w:rsidP="005542D0">
      <w:r w:rsidRPr="00E856D7">
        <w:t>///</w:t>
      </w:r>
    </w:p>
    <w:p w:rsidR="00E856D7" w:rsidRPr="00E856D7" w:rsidRDefault="00E856D7" w:rsidP="005542D0">
      <w:r w:rsidRPr="00E856D7">
        <w:t>Infos Apex</w:t>
      </w:r>
      <w:r>
        <w:t xml:space="preserve"> </w:t>
      </w:r>
      <w:r w:rsidRPr="00E856D7">
        <w:t>Vigne</w:t>
      </w:r>
      <w:r w:rsidR="003E35AD">
        <w:t xml:space="preserve"> Territoires</w:t>
      </w:r>
    </w:p>
    <w:p w:rsidR="00D85400" w:rsidRPr="0054456C" w:rsidRDefault="00D85400" w:rsidP="00D85400">
      <w:pPr>
        <w:rPr>
          <w:u w:val="single"/>
        </w:rPr>
      </w:pPr>
      <w:r w:rsidRPr="0054456C">
        <w:rPr>
          <w:highlight w:val="cyan"/>
          <w:u w:val="single"/>
        </w:rPr>
        <w:t xml:space="preserve">Voc : </w:t>
      </w:r>
      <w:r w:rsidR="00CF06FB" w:rsidRPr="0054456C">
        <w:rPr>
          <w:highlight w:val="cyan"/>
          <w:u w:val="single"/>
        </w:rPr>
        <w:t>appli web territoire / appli mobile parcelle</w:t>
      </w:r>
      <w:r w:rsidR="006B7FFE" w:rsidRPr="0054456C">
        <w:rPr>
          <w:highlight w:val="cyan"/>
          <w:u w:val="single"/>
        </w:rPr>
        <w:t xml:space="preserve"> </w:t>
      </w:r>
    </w:p>
    <w:p w:rsidR="00362984" w:rsidRDefault="00BF23F0">
      <w:r>
        <w:t>Rappel</w:t>
      </w:r>
      <w:r w:rsidR="00362984">
        <w:t> </w:t>
      </w:r>
      <w:r w:rsidR="006806BD">
        <w:t xml:space="preserve">de l’appli </w:t>
      </w:r>
      <w:r w:rsidR="00362984">
        <w:t>: le v</w:t>
      </w:r>
      <w:r w:rsidR="00F6603B">
        <w:t>i</w:t>
      </w:r>
      <w:r w:rsidR="00362984">
        <w:t xml:space="preserve">ticulteur </w:t>
      </w:r>
      <w:r>
        <w:t>(ou un technicien viti)</w:t>
      </w:r>
      <w:r w:rsidR="00362984">
        <w:t xml:space="preserve"> regarde les apex dans les champs</w:t>
      </w:r>
      <w:r>
        <w:t xml:space="preserve"> et </w:t>
      </w:r>
      <w:r w:rsidR="006806BD">
        <w:t>saisit</w:t>
      </w:r>
      <w:r>
        <w:t xml:space="preserve"> les infos (</w:t>
      </w:r>
      <w:r w:rsidR="006806BD">
        <w:t xml:space="preserve">apex </w:t>
      </w:r>
      <w:r>
        <w:t>en croissance ou pas)</w:t>
      </w:r>
      <w:r w:rsidR="00362984">
        <w:t>. Les infos sont collectées dans la bdd.</w:t>
      </w:r>
    </w:p>
    <w:p w:rsidR="00362984" w:rsidRDefault="00362984">
      <w:r>
        <w:t xml:space="preserve">L’appli </w:t>
      </w:r>
      <w:r w:rsidR="00BF23F0">
        <w:t xml:space="preserve">web </w:t>
      </w:r>
      <w:r>
        <w:t xml:space="preserve">est développée avec des </w:t>
      </w:r>
      <w:r w:rsidRPr="00A27D2D">
        <w:rPr>
          <w:highlight w:val="green"/>
        </w:rPr>
        <w:t>données jouées</w:t>
      </w:r>
      <w:r>
        <w:t> </w:t>
      </w:r>
      <w:r w:rsidR="00F6603B">
        <w:t>(</w:t>
      </w:r>
      <w:r>
        <w:t>pas d’accès à la BDD</w:t>
      </w:r>
      <w:r w:rsidR="00BF23F0">
        <w:t xml:space="preserve"> saisies,</w:t>
      </w:r>
      <w:r w:rsidR="00F6603B">
        <w:t xml:space="preserve"> pour des questions de droit</w:t>
      </w:r>
      <w:r w:rsidR="00BF23F0">
        <w:t>s</w:t>
      </w:r>
      <w:r w:rsidR="00F6603B">
        <w:t>).</w:t>
      </w:r>
      <w:r w:rsidR="00EE79C5">
        <w:t xml:space="preserve"> </w:t>
      </w:r>
      <w:r w:rsidR="00F6603B">
        <w:t>Différentes</w:t>
      </w:r>
      <w:r>
        <w:t xml:space="preserve"> campagnes</w:t>
      </w:r>
      <w:r w:rsidR="00EE79C5">
        <w:t xml:space="preserve"> sont affichées, ainsi que les semaines. </w:t>
      </w:r>
      <w:r>
        <w:t>Le suivi de croissance est fait dans les 5 semaines.</w:t>
      </w:r>
    </w:p>
    <w:p w:rsidR="00362984" w:rsidRDefault="00362984">
      <w:r>
        <w:t xml:space="preserve">L’application permet de </w:t>
      </w:r>
      <w:r w:rsidR="00EE79C5">
        <w:t>donner</w:t>
      </w:r>
      <w:r>
        <w:t xml:space="preserve"> les </w:t>
      </w:r>
      <w:r w:rsidR="00EE79C5">
        <w:t>informations</w:t>
      </w:r>
      <w:r>
        <w:t xml:space="preserve"> locales par parcelle</w:t>
      </w:r>
      <w:r w:rsidR="00EE79C5">
        <w:t>.</w:t>
      </w:r>
    </w:p>
    <w:p w:rsidR="00F6603B" w:rsidRDefault="00F6603B">
      <w:r>
        <w:t>Il faudra ajouter les données partagées</w:t>
      </w:r>
      <w:r w:rsidR="00EE79C5">
        <w:t xml:space="preserve"> (et une fonction export). Les experts auront un profil utilisateur avec des codes d’accès.</w:t>
      </w:r>
    </w:p>
    <w:p w:rsidR="00F6603B" w:rsidRDefault="00EE79C5">
      <w:r>
        <w:t>Actuellement : l</w:t>
      </w:r>
      <w:r w:rsidR="00F6603B">
        <w:t xml:space="preserve">’interaction des composantes est finie. Reste </w:t>
      </w:r>
      <w:r w:rsidR="006806BD">
        <w:t xml:space="preserve">à faire </w:t>
      </w:r>
      <w:r w:rsidR="00F6603B">
        <w:t>la relation avec les utilisateurs (création de profils utilisateurs avec des droits).</w:t>
      </w:r>
    </w:p>
    <w:p w:rsidR="00E42983" w:rsidRDefault="00F6603B">
      <w:r w:rsidRPr="008F52B2">
        <w:rPr>
          <w:highlight w:val="yellow"/>
        </w:rPr>
        <w:t>Le 15 février, la campagne de commu</w:t>
      </w:r>
      <w:r w:rsidR="006806BD" w:rsidRPr="008F52B2">
        <w:rPr>
          <w:highlight w:val="yellow"/>
        </w:rPr>
        <w:t>nication sera lancée</w:t>
      </w:r>
      <w:r w:rsidRPr="008F52B2">
        <w:rPr>
          <w:highlight w:val="yellow"/>
        </w:rPr>
        <w:t xml:space="preserve"> autour de l’outil. Des utilisateurs vont</w:t>
      </w:r>
      <w:r w:rsidR="00EE79C5" w:rsidRPr="008F52B2">
        <w:rPr>
          <w:highlight w:val="yellow"/>
        </w:rPr>
        <w:t xml:space="preserve"> commencer à se</w:t>
      </w:r>
      <w:r w:rsidRPr="008F52B2">
        <w:rPr>
          <w:highlight w:val="yellow"/>
        </w:rPr>
        <w:t xml:space="preserve"> servir de l’application</w:t>
      </w:r>
      <w:r>
        <w:t>.</w:t>
      </w:r>
      <w:r w:rsidR="00866C4A">
        <w:t xml:space="preserve"> </w:t>
      </w:r>
      <w:r w:rsidR="00866C4A" w:rsidRPr="00B84550">
        <w:rPr>
          <w:highlight w:val="green"/>
        </w:rPr>
        <w:t>Qui où ?</w:t>
      </w:r>
      <w:r w:rsidR="00A02F81" w:rsidRPr="00B84550">
        <w:rPr>
          <w:highlight w:val="green"/>
        </w:rPr>
        <w:t xml:space="preserve"> tests fonctionnels techniques</w:t>
      </w:r>
      <w:r w:rsidR="0054456C" w:rsidRPr="00B84550">
        <w:rPr>
          <w:highlight w:val="green"/>
        </w:rPr>
        <w:t xml:space="preserve"> labos et viti via Léo</w:t>
      </w:r>
      <w:r w:rsidR="00A02F81" w:rsidRPr="00B84550">
        <w:rPr>
          <w:highlight w:val="green"/>
        </w:rPr>
        <w:t xml:space="preserve"> + erg</w:t>
      </w:r>
      <w:r w:rsidR="00E42983" w:rsidRPr="00B84550">
        <w:rPr>
          <w:highlight w:val="green"/>
        </w:rPr>
        <w:t>o</w:t>
      </w:r>
      <w:r w:rsidR="00A02F81" w:rsidRPr="00B84550">
        <w:rPr>
          <w:highlight w:val="green"/>
        </w:rPr>
        <w:t>nomie</w:t>
      </w:r>
      <w:r w:rsidR="00AC6009" w:rsidRPr="00B84550">
        <w:rPr>
          <w:highlight w:val="green"/>
        </w:rPr>
        <w:t xml:space="preserve"> &gt; fin février 1es tests ok </w:t>
      </w:r>
      <w:r w:rsidR="00D6537E" w:rsidRPr="00B84550">
        <w:rPr>
          <w:highlight w:val="green"/>
        </w:rPr>
        <w:t>&gt; VF en Fin Avril</w:t>
      </w:r>
      <w:r w:rsidR="00E42983" w:rsidRPr="00B84550">
        <w:rPr>
          <w:highlight w:val="green"/>
        </w:rPr>
        <w:t xml:space="preserve"> &gt; </w:t>
      </w:r>
      <w:r w:rsidR="00726C32" w:rsidRPr="00B84550">
        <w:rPr>
          <w:highlight w:val="green"/>
        </w:rPr>
        <w:t>Deadline s</w:t>
      </w:r>
      <w:r w:rsidR="00E42983" w:rsidRPr="00B84550">
        <w:rPr>
          <w:highlight w:val="green"/>
        </w:rPr>
        <w:t>emaine 20 chez les viti = mi-mai</w:t>
      </w:r>
      <w:r w:rsidR="00E42983" w:rsidRPr="00B84550">
        <w:rPr>
          <w:highlight w:val="green"/>
        </w:rPr>
        <w:br/>
        <w:t>Carole : com avril</w:t>
      </w:r>
      <w:r w:rsidR="00B84550" w:rsidRPr="00B84550">
        <w:rPr>
          <w:highlight w:val="green"/>
        </w:rPr>
        <w:t xml:space="preserve"> pendant SIA tweet teaser &gt;</w:t>
      </w:r>
      <w:r w:rsidR="00B84550">
        <w:t xml:space="preserve"> </w:t>
      </w:r>
    </w:p>
    <w:p w:rsidR="00D74A01" w:rsidRDefault="00D74A01">
      <w:r w:rsidRPr="00FC52C6">
        <w:rPr>
          <w:highlight w:val="cyan"/>
        </w:rPr>
        <w:t>A clarifier : mise à dispo gratuite en mai pour les viticulteurs mais ca reste un démonstrateur donc quid pérennité et transfert indus ? PI : CC/HG (bdd SupAgro / données réélles réservées à l’agriculteur qui partage s’il le souhaite).</w:t>
      </w:r>
    </w:p>
    <w:p w:rsidR="00FC4AE0" w:rsidRPr="00FC4AE0" w:rsidRDefault="00FC4AE0">
      <w:pPr>
        <w:rPr>
          <w:highlight w:val="cyan"/>
        </w:rPr>
      </w:pPr>
      <w:r w:rsidRPr="00FC4AE0">
        <w:rPr>
          <w:highlight w:val="cyan"/>
        </w:rPr>
        <w:t>1/ INRAE = dévp en libre &gt; licence de type MIT copyright : à valider</w:t>
      </w:r>
    </w:p>
    <w:p w:rsidR="00FC4AE0" w:rsidRPr="00FC4AE0" w:rsidRDefault="00FC4AE0">
      <w:pPr>
        <w:rPr>
          <w:highlight w:val="cyan"/>
        </w:rPr>
      </w:pPr>
      <w:r w:rsidRPr="00FC4AE0">
        <w:rPr>
          <w:highlight w:val="cyan"/>
        </w:rPr>
        <w:lastRenderedPageBreak/>
        <w:t>2/ SupAgro = bdd déposée</w:t>
      </w:r>
    </w:p>
    <w:p w:rsidR="00FC4AE0" w:rsidRDefault="00FC4AE0">
      <w:r w:rsidRPr="00FC4AE0">
        <w:rPr>
          <w:highlight w:val="cyan"/>
        </w:rPr>
        <w:t>3/ Agriculteurs : partage ses donnée ou pas</w:t>
      </w:r>
    </w:p>
    <w:p w:rsidR="00FC4AE0" w:rsidRDefault="00FC4AE0"/>
    <w:p w:rsidR="00684DDA" w:rsidRDefault="00684DDA">
      <w:r>
        <w:t>///</w:t>
      </w:r>
    </w:p>
    <w:p w:rsidR="00F6603B" w:rsidRDefault="00F6603B">
      <w:r>
        <w:t xml:space="preserve">Remarque </w:t>
      </w:r>
      <w:r w:rsidR="00211696">
        <w:t xml:space="preserve">de PN </w:t>
      </w:r>
      <w:r>
        <w:t>:</w:t>
      </w:r>
      <w:r w:rsidR="00EE79C5">
        <w:t xml:space="preserve"> il faudra</w:t>
      </w:r>
      <w:r w:rsidR="006806BD">
        <w:t>it la</w:t>
      </w:r>
      <w:r>
        <w:t xml:space="preserve"> soumettre à des personnes </w:t>
      </w:r>
      <w:r w:rsidR="006806BD">
        <w:t>qui ne connaissent pas l’appli pour voir si c’est compréhensible pour elles.</w:t>
      </w:r>
    </w:p>
    <w:p w:rsidR="00694439" w:rsidRDefault="00F6603B">
      <w:r>
        <w:t xml:space="preserve">Il faudra </w:t>
      </w:r>
      <w:r w:rsidR="00CB530C">
        <w:t xml:space="preserve">également mettre un </w:t>
      </w:r>
      <w:r w:rsidR="00CB530C" w:rsidRPr="002F4FBB">
        <w:rPr>
          <w:highlight w:val="yellow"/>
        </w:rPr>
        <w:t>texte explicatif sur la page d’accueil</w:t>
      </w:r>
      <w:r w:rsidR="00CB530C">
        <w:t>.</w:t>
      </w:r>
      <w:r w:rsidR="00FC4AE0">
        <w:t xml:space="preserve"> </w:t>
      </w:r>
      <w:r w:rsidR="00FC4AE0" w:rsidRPr="00FC4AE0">
        <w:rPr>
          <w:highlight w:val="yellow"/>
        </w:rPr>
        <w:t>Tuto +</w:t>
      </w:r>
      <w:r w:rsidR="00FC4AE0">
        <w:t xml:space="preserve"> </w:t>
      </w:r>
      <w:r w:rsidR="00866C4A" w:rsidRPr="00866C4A">
        <w:rPr>
          <w:highlight w:val="cyan"/>
        </w:rPr>
        <w:t>qui quand ?</w:t>
      </w:r>
      <w:r w:rsidR="00694439">
        <w:t xml:space="preserve"> / </w:t>
      </w:r>
      <w:r w:rsidR="00694439" w:rsidRPr="00694439">
        <w:rPr>
          <w:highlight w:val="cyan"/>
        </w:rPr>
        <w:t>Vidéo démo ?</w:t>
      </w:r>
      <w:r w:rsidR="00A24C9C">
        <w:t xml:space="preserve"> texte : c’est le logiciel mais utilisé avec des données de démonstration (= jouées = simulées= (login test du démonstrateur) + version réelle pour l’agriculteur.</w:t>
      </w:r>
    </w:p>
    <w:p w:rsidR="00F6603B" w:rsidRDefault="00CB530C">
      <w:r>
        <w:t xml:space="preserve">Pour </w:t>
      </w:r>
      <w:r w:rsidRPr="00E4278C">
        <w:rPr>
          <w:highlight w:val="yellow"/>
        </w:rPr>
        <w:t>l’appli mobile</w:t>
      </w:r>
      <w:r>
        <w:t>, avec la cartographie, l</w:t>
      </w:r>
      <w:r w:rsidR="00F6603B">
        <w:t xml:space="preserve">es composants </w:t>
      </w:r>
      <w:r>
        <w:t xml:space="preserve">devront </w:t>
      </w:r>
      <w:r w:rsidR="00F6603B">
        <w:t>être retravaillé</w:t>
      </w:r>
      <w:r>
        <w:t>s</w:t>
      </w:r>
      <w:r w:rsidR="00F6603B">
        <w:t xml:space="preserve"> pour être visible sur mobile.</w:t>
      </w:r>
      <w:r w:rsidR="007B7927">
        <w:t xml:space="preserve"> &gt; </w:t>
      </w:r>
      <w:r w:rsidR="007B7927" w:rsidRPr="007B7927">
        <w:rPr>
          <w:highlight w:val="cyan"/>
        </w:rPr>
        <w:t>que ce soit responsive pour que le viticulteur consulte facilement le site depuis son tél</w:t>
      </w:r>
    </w:p>
    <w:p w:rsidR="002C61B2" w:rsidRDefault="006F7AF8">
      <w:r>
        <w:t xml:space="preserve">Proposition : il faudrait </w:t>
      </w:r>
      <w:r w:rsidR="00CB530C">
        <w:t>(</w:t>
      </w:r>
      <w:r>
        <w:t>pour plus tard</w:t>
      </w:r>
      <w:r w:rsidR="00CB530C">
        <w:t>)</w:t>
      </w:r>
      <w:r>
        <w:t xml:space="preserve"> </w:t>
      </w:r>
      <w:r w:rsidR="00F6603B">
        <w:t xml:space="preserve">afficher l’ensemble des </w:t>
      </w:r>
      <w:r w:rsidR="00F6603B" w:rsidRPr="00A27D2D">
        <w:rPr>
          <w:highlight w:val="green"/>
        </w:rPr>
        <w:t>données</w:t>
      </w:r>
      <w:r w:rsidRPr="00A27D2D">
        <w:rPr>
          <w:highlight w:val="green"/>
        </w:rPr>
        <w:t xml:space="preserve"> saisies</w:t>
      </w:r>
      <w:r>
        <w:t xml:space="preserve"> </w:t>
      </w:r>
      <w:r w:rsidR="00F6603B">
        <w:t>(en grisées</w:t>
      </w:r>
      <w:r w:rsidR="00CB530C">
        <w:t>/ floutée), pas avec toutes les infos.</w:t>
      </w:r>
    </w:p>
    <w:p w:rsidR="002C61B2" w:rsidRPr="002C61B2" w:rsidRDefault="002C61B2">
      <w:pPr>
        <w:rPr>
          <w:u w:val="single"/>
        </w:rPr>
      </w:pPr>
      <w:r w:rsidRPr="002C61B2">
        <w:rPr>
          <w:u w:val="single"/>
        </w:rPr>
        <w:t>Question : faut-il rendre l’application bilingue ?</w:t>
      </w:r>
    </w:p>
    <w:p w:rsidR="002C61B2" w:rsidRDefault="002C61B2">
      <w:r>
        <w:t>Les applis développées étant des vitrines et dans le cadre de la visibilité à l’international de #DigitAg, il faudrait prévoir</w:t>
      </w:r>
      <w:r w:rsidR="00CB530C">
        <w:t xml:space="preserve"> par la suite</w:t>
      </w:r>
      <w:r>
        <w:t xml:space="preserve"> une </w:t>
      </w:r>
      <w:r w:rsidRPr="008F52B2">
        <w:rPr>
          <w:highlight w:val="yellow"/>
        </w:rPr>
        <w:t>traduction en anglais et en espagnol.</w:t>
      </w:r>
    </w:p>
    <w:p w:rsidR="002C61B2" w:rsidRDefault="002C61B2">
      <w:r>
        <w:t>Vincent</w:t>
      </w:r>
      <w:r w:rsidR="00CB530C">
        <w:t xml:space="preserve"> prépare la possibilité d’avoir l’appli en plusieurs langues (la</w:t>
      </w:r>
      <w:r>
        <w:t xml:space="preserve"> traduction</w:t>
      </w:r>
      <w:r w:rsidR="00CB530C">
        <w:t xml:space="preserve"> sera faire dans un second temps)</w:t>
      </w:r>
    </w:p>
    <w:p w:rsidR="00CB530C" w:rsidRPr="00CB530C" w:rsidRDefault="002C61B2">
      <w:pPr>
        <w:rPr>
          <w:u w:val="single"/>
        </w:rPr>
      </w:pPr>
      <w:r w:rsidRPr="00CB530C">
        <w:rPr>
          <w:u w:val="single"/>
        </w:rPr>
        <w:t xml:space="preserve">Hébergement : </w:t>
      </w:r>
    </w:p>
    <w:p w:rsidR="002C61B2" w:rsidRDefault="00CB530C">
      <w:r w:rsidRPr="008F52B2">
        <w:rPr>
          <w:highlight w:val="yellow"/>
        </w:rPr>
        <w:t>P</w:t>
      </w:r>
      <w:r w:rsidR="002C61B2" w:rsidRPr="008F52B2">
        <w:rPr>
          <w:highlight w:val="yellow"/>
        </w:rPr>
        <w:t xml:space="preserve">lusieurs endroits sont possibles, </w:t>
      </w:r>
      <w:r w:rsidRPr="008F52B2">
        <w:rPr>
          <w:highlight w:val="yellow"/>
        </w:rPr>
        <w:t>dont</w:t>
      </w:r>
      <w:r w:rsidR="002C61B2" w:rsidRPr="008F52B2">
        <w:rPr>
          <w:highlight w:val="yellow"/>
        </w:rPr>
        <w:t xml:space="preserve"> le datacent</w:t>
      </w:r>
      <w:r w:rsidRPr="008F52B2">
        <w:rPr>
          <w:highlight w:val="yellow"/>
        </w:rPr>
        <w:t>er de l’INRAE, ce qui semble le plus simple.</w:t>
      </w:r>
      <w:r w:rsidR="002B2085">
        <w:t xml:space="preserve"> </w:t>
      </w:r>
      <w:r w:rsidR="002B2085" w:rsidRPr="002B2085">
        <w:rPr>
          <w:highlight w:val="cyan"/>
        </w:rPr>
        <w:t>Calé ?</w:t>
      </w:r>
    </w:p>
    <w:p w:rsidR="00CB530C" w:rsidRDefault="002C61B2">
      <w:r>
        <w:t>Mais il y a un cout</w:t>
      </w:r>
      <w:r w:rsidR="00211696">
        <w:t xml:space="preserve"> (</w:t>
      </w:r>
      <w:r w:rsidR="00CB530C">
        <w:t>de l’ordre de 10 à 15 €/ mois/ ap)</w:t>
      </w:r>
      <w:r>
        <w:t>.</w:t>
      </w:r>
      <w:r w:rsidR="00C74930">
        <w:t xml:space="preserve"> &gt; </w:t>
      </w:r>
      <w:r w:rsidR="00C74930" w:rsidRPr="00C74930">
        <w:rPr>
          <w:highlight w:val="cyan"/>
        </w:rPr>
        <w:t>externe pour démarrer , rapatrié ensuite si besoin</w:t>
      </w:r>
    </w:p>
    <w:p w:rsidR="00CB530C" w:rsidRDefault="002C61B2">
      <w:r>
        <w:t xml:space="preserve"> Ce cout peut être pris en charge </w:t>
      </w:r>
      <w:r w:rsidR="00CB530C">
        <w:t>par</w:t>
      </w:r>
      <w:r w:rsidR="00211696">
        <w:t xml:space="preserve"> le budget de Vincent , en cours de remaniement (voir fin du compte rendu)</w:t>
      </w:r>
    </w:p>
    <w:p w:rsidR="002C61B2" w:rsidRDefault="00211696">
      <w:r>
        <w:t xml:space="preserve">PF </w:t>
      </w:r>
      <w:r w:rsidR="002C61B2">
        <w:t xml:space="preserve"> indique que le cout des datas centers de la DSI INRAE va être revu</w:t>
      </w:r>
      <w:r w:rsidR="00D16331">
        <w:t>s et qu’il sera à priori pris en charge par l’INRAE et non les équipes de recherche</w:t>
      </w:r>
      <w:r w:rsidR="002C61B2">
        <w:t>. Pierre Farissier peut faire le relai.</w:t>
      </w:r>
    </w:p>
    <w:p w:rsidR="002C61B2" w:rsidRDefault="005B5E90">
      <w:r>
        <w:t>Pour la journée des doctorants</w:t>
      </w:r>
      <w:r w:rsidR="00D16331">
        <w:t xml:space="preserve"> : </w:t>
      </w:r>
      <w:r>
        <w:t xml:space="preserve">Vincent pourra présenter ce travail, ou celui qui va être réalisé avec Anice Cheraiet si le travail </w:t>
      </w:r>
      <w:r w:rsidR="00D16331">
        <w:t xml:space="preserve">avec Anice </w:t>
      </w:r>
      <w:r>
        <w:t>est assez avancé.</w:t>
      </w:r>
    </w:p>
    <w:p w:rsidR="006465AE" w:rsidRDefault="006465AE">
      <w:r>
        <w:t>Poser la question</w:t>
      </w:r>
      <w:r w:rsidR="00211696">
        <w:t xml:space="preserve"> à Léo s </w:t>
      </w:r>
      <w:r w:rsidR="00211696" w:rsidRPr="00293FD6">
        <w:rPr>
          <w:highlight w:val="cyan"/>
        </w:rPr>
        <w:t>logiciel sur GitHu</w:t>
      </w:r>
      <w:r w:rsidRPr="00293FD6">
        <w:rPr>
          <w:highlight w:val="cyan"/>
        </w:rPr>
        <w:t>b ou non</w:t>
      </w:r>
      <w:r>
        <w:t>.</w:t>
      </w:r>
    </w:p>
    <w:p w:rsidR="006F4E90" w:rsidRPr="00D16331" w:rsidRDefault="005B5E90" w:rsidP="006F4E90">
      <w:pPr>
        <w:pStyle w:val="Paragraphedeliste"/>
        <w:numPr>
          <w:ilvl w:val="0"/>
          <w:numId w:val="1"/>
        </w:numPr>
        <w:rPr>
          <w:u w:val="single"/>
        </w:rPr>
      </w:pPr>
      <w:r w:rsidRPr="00D16331">
        <w:rPr>
          <w:u w:val="single"/>
        </w:rPr>
        <w:t>Travail avec Anice </w:t>
      </w:r>
      <w:r w:rsidR="006F4E90" w:rsidRPr="00D16331">
        <w:rPr>
          <w:u w:val="single"/>
        </w:rPr>
        <w:t>Cheraiet</w:t>
      </w:r>
      <w:r w:rsidRPr="00D16331">
        <w:rPr>
          <w:u w:val="single"/>
        </w:rPr>
        <w:t>:</w:t>
      </w:r>
      <w:r w:rsidR="006F4E90" w:rsidRPr="00D16331">
        <w:rPr>
          <w:u w:val="single"/>
        </w:rPr>
        <w:t xml:space="preserve"> </w:t>
      </w:r>
    </w:p>
    <w:p w:rsidR="00D16331" w:rsidRDefault="00D16331">
      <w:r>
        <w:t>Ce second projet va être démarré en février.</w:t>
      </w:r>
    </w:p>
    <w:p w:rsidR="006F4E90" w:rsidRDefault="006F4E90">
      <w:r>
        <w:t>Les données d’entrées sont la parcelle, le cépage, le stade phénologique, l’applicateur. En fonction du type de pulvérisateur, le stade phénologique, la canopée, l’outil permet de déterminer la dose à appliquer et de la comparer avec la dose qui aurait été appliquée</w:t>
      </w:r>
      <w:r w:rsidR="00517244">
        <w:t xml:space="preserve"> (= dose maximale : qui est déterminée par défaut)</w:t>
      </w:r>
      <w:r>
        <w:t>.</w:t>
      </w:r>
    </w:p>
    <w:p w:rsidR="005B5E90" w:rsidRDefault="006F4E90">
      <w:r>
        <w:lastRenderedPageBreak/>
        <w:t>Il y a 87 scénarios possibles (ça ne nécessite pas forcément une bdd).</w:t>
      </w:r>
      <w:r w:rsidR="00D16331">
        <w:t xml:space="preserve"> </w:t>
      </w:r>
      <w:r w:rsidR="00517244">
        <w:t>L’outil souhaité serait plus une démonstration</w:t>
      </w:r>
      <w:r w:rsidR="00802F04">
        <w:t xml:space="preserve"> </w:t>
      </w:r>
      <w:r w:rsidR="00D16331">
        <w:t>(</w:t>
      </w:r>
      <w:r w:rsidR="00802F04">
        <w:t>avec des cas bien documenté</w:t>
      </w:r>
      <w:r w:rsidR="00517244">
        <w:t>s</w:t>
      </w:r>
      <w:r w:rsidR="00D16331">
        <w:t>)</w:t>
      </w:r>
      <w:r w:rsidR="00517244">
        <w:t xml:space="preserve"> </w:t>
      </w:r>
      <w:r w:rsidR="00802F04">
        <w:t xml:space="preserve">plutôt </w:t>
      </w:r>
      <w:r w:rsidR="00517244">
        <w:t>qu’un jeu.</w:t>
      </w:r>
      <w:r w:rsidR="00D16331">
        <w:t xml:space="preserve"> </w:t>
      </w:r>
      <w:r w:rsidR="00802F04">
        <w:t>L’appli permettra de visualiser les doses appliquées grâce à l’outil et de les comparer</w:t>
      </w:r>
      <w:r w:rsidR="00D16331">
        <w:t>. Anice fournira</w:t>
      </w:r>
      <w:r w:rsidR="00802F04">
        <w:t xml:space="preserve"> les images</w:t>
      </w:r>
      <w:r w:rsidR="00D16331">
        <w:t xml:space="preserve"> pour la carto</w:t>
      </w:r>
      <w:r w:rsidR="00802F04">
        <w:t>.</w:t>
      </w:r>
    </w:p>
    <w:p w:rsidR="00802F04" w:rsidRPr="00D16331" w:rsidRDefault="00802F04">
      <w:pPr>
        <w:rPr>
          <w:u w:val="single"/>
        </w:rPr>
      </w:pPr>
      <w:r w:rsidRPr="00D16331">
        <w:rPr>
          <w:u w:val="single"/>
        </w:rPr>
        <w:t>Embauche de stagiaires :</w:t>
      </w:r>
    </w:p>
    <w:p w:rsidR="00D16331" w:rsidRDefault="00D16331">
      <w:r>
        <w:t>Les stagiaires, qui vont être embauchés pour faire du développement ne sont pas employés des structures où ils font leur stage. Il existe un risque concernant les droits d’auteurs sur les logiciels. Hélène Genty (INRA Transfert) a demandé à ce que les stagiaires signent une session de droits à la fin de leur stage. Le problème est que la convention de sessions de droits INRAE ne donne aucune compensation financière.</w:t>
      </w:r>
    </w:p>
    <w:p w:rsidR="00D16331" w:rsidRPr="00211696" w:rsidRDefault="00D16331">
      <w:pPr>
        <w:rPr>
          <w:b/>
        </w:rPr>
      </w:pPr>
      <w:r w:rsidRPr="00211696">
        <w:rPr>
          <w:b/>
        </w:rPr>
        <w:t>PN</w:t>
      </w:r>
      <w:r w:rsidR="00802F04" w:rsidRPr="00211696">
        <w:rPr>
          <w:b/>
        </w:rPr>
        <w:t xml:space="preserve"> pense que </w:t>
      </w:r>
      <w:r w:rsidR="004D7BD2" w:rsidRPr="00211696">
        <w:rPr>
          <w:b/>
        </w:rPr>
        <w:t>la cession de droits est inutile</w:t>
      </w:r>
      <w:r w:rsidRPr="00211696">
        <w:rPr>
          <w:b/>
        </w:rPr>
        <w:t> : l</w:t>
      </w:r>
      <w:r w:rsidR="004D7BD2" w:rsidRPr="00211696">
        <w:rPr>
          <w:b/>
        </w:rPr>
        <w:t xml:space="preserve">a solution serait que le stagiaire ne développe que des logiciels libres. </w:t>
      </w:r>
      <w:r w:rsidRPr="00211696">
        <w:rPr>
          <w:b/>
        </w:rPr>
        <w:t>Il faudra valider ce point avec Hélène Genty.</w:t>
      </w:r>
    </w:p>
    <w:p w:rsidR="004D7BD2" w:rsidRDefault="00D16331">
      <w:r>
        <w:t>Une a</w:t>
      </w:r>
      <w:r w:rsidR="004D7BD2">
        <w:t xml:space="preserve">utre </w:t>
      </w:r>
      <w:r>
        <w:t>solution pratiquée par Pascal est de recruter le stagiaire pendant 1 ou 2 mois suite à son stage (c</w:t>
      </w:r>
      <w:r w:rsidR="006465AE">
        <w:t>e qui se fait de façon courante</w:t>
      </w:r>
      <w:r>
        <w:t xml:space="preserve">) pour </w:t>
      </w:r>
      <w:r w:rsidR="006465AE">
        <w:t>re-développer.</w:t>
      </w:r>
    </w:p>
    <w:p w:rsidR="006465AE" w:rsidRDefault="006465AE">
      <w:r>
        <w:t xml:space="preserve">Le </w:t>
      </w:r>
      <w:r w:rsidR="00D16331">
        <w:t>1</w:t>
      </w:r>
      <w:r w:rsidR="00D16331" w:rsidRPr="00D16331">
        <w:rPr>
          <w:vertAlign w:val="superscript"/>
        </w:rPr>
        <w:t>er</w:t>
      </w:r>
      <w:r w:rsidR="00D16331">
        <w:t xml:space="preserve"> </w:t>
      </w:r>
      <w:r>
        <w:t>stagiaire arrive le 10 février.</w:t>
      </w:r>
      <w:r w:rsidR="00D16331">
        <w:t xml:space="preserve"> Il doit</w:t>
      </w:r>
      <w:r>
        <w:t xml:space="preserve"> travailler sur une partie ou il n’y a pas de </w:t>
      </w:r>
      <w:r w:rsidR="00D16331">
        <w:t>« </w:t>
      </w:r>
      <w:r>
        <w:t>données sensibles</w:t>
      </w:r>
      <w:r w:rsidR="00D16331">
        <w:t> » (s</w:t>
      </w:r>
      <w:r>
        <w:t>ur des applis déjà travaillées en amont</w:t>
      </w:r>
      <w:r w:rsidR="00D16331">
        <w:t xml:space="preserve">, par ex. </w:t>
      </w:r>
      <w:r>
        <w:t>accompagnement travail de Narjisse).</w:t>
      </w:r>
    </w:p>
    <w:p w:rsidR="006465AE" w:rsidRDefault="006465AE">
      <w:r>
        <w:t>Le second</w:t>
      </w:r>
      <w:r w:rsidR="00D16331">
        <w:t xml:space="preserve"> stagiaire n’a pas été embauché. Il pourrait l’être </w:t>
      </w:r>
      <w:r>
        <w:t>à partir de septembre pour prendre le relai (</w:t>
      </w:r>
      <w:r w:rsidR="00D16331">
        <w:t xml:space="preserve">Une école vers Perpignan permet de démarrer des stages à partir de septembre </w:t>
      </w:r>
      <w:r>
        <w:t>: voir C.Guizard.</w:t>
      </w:r>
    </w:p>
    <w:p w:rsidR="006465AE" w:rsidRPr="00D16331" w:rsidRDefault="006465AE">
      <w:pPr>
        <w:rPr>
          <w:u w:val="single"/>
        </w:rPr>
      </w:pPr>
      <w:r w:rsidRPr="00D16331">
        <w:rPr>
          <w:u w:val="single"/>
        </w:rPr>
        <w:t xml:space="preserve">Suite </w:t>
      </w:r>
      <w:r w:rsidR="00D16331">
        <w:rPr>
          <w:u w:val="single"/>
        </w:rPr>
        <w:t>des travaux</w:t>
      </w:r>
      <w:r w:rsidRPr="00D16331">
        <w:rPr>
          <w:u w:val="single"/>
        </w:rPr>
        <w:t> :</w:t>
      </w:r>
    </w:p>
    <w:p w:rsidR="00D16331" w:rsidRDefault="00D16331">
      <w:r>
        <w:t xml:space="preserve">VA va finaliser </w:t>
      </w:r>
      <w:r w:rsidR="006465AE">
        <w:t xml:space="preserve">l’appli de Leo </w:t>
      </w:r>
      <w:r>
        <w:t xml:space="preserve">Pichon </w:t>
      </w:r>
      <w:r w:rsidR="006465AE">
        <w:t xml:space="preserve">rapidement. La </w:t>
      </w:r>
      <w:r w:rsidR="006465AE" w:rsidRPr="00A914B1">
        <w:rPr>
          <w:highlight w:val="yellow"/>
        </w:rPr>
        <w:t>version beta sera disponible fin février</w:t>
      </w:r>
      <w:r>
        <w:t xml:space="preserve"> (i</w:t>
      </w:r>
      <w:r w:rsidR="006465AE">
        <w:t>l faut d’abord régler le problème d’hébergement</w:t>
      </w:r>
      <w:r>
        <w:t>)</w:t>
      </w:r>
      <w:r w:rsidR="006465AE">
        <w:t>.</w:t>
      </w:r>
      <w:r w:rsidR="00461471">
        <w:t xml:space="preserve"> </w:t>
      </w:r>
      <w:r w:rsidR="00461471" w:rsidRPr="00461471">
        <w:rPr>
          <w:highlight w:val="yellow"/>
        </w:rPr>
        <w:t>Nom de domaine / contac</w:t>
      </w:r>
      <w:r w:rsidR="00461471">
        <w:rPr>
          <w:highlight w:val="yellow"/>
        </w:rPr>
        <w:t>t à valider</w:t>
      </w:r>
    </w:p>
    <w:p w:rsidR="006465AE" w:rsidRDefault="006465AE">
      <w:r>
        <w:t xml:space="preserve">Puis il faudra prévenir Carole </w:t>
      </w:r>
      <w:r w:rsidR="00D16331">
        <w:t xml:space="preserve">Giansily </w:t>
      </w:r>
      <w:r>
        <w:t xml:space="preserve">pour communiquer </w:t>
      </w:r>
      <w:r w:rsidR="00D16331">
        <w:t xml:space="preserve">sur l’appli via le site #DigitAg </w:t>
      </w:r>
      <w:r>
        <w:t>(à parti</w:t>
      </w:r>
      <w:r w:rsidR="00D16331">
        <w:t>r de mars).</w:t>
      </w:r>
      <w:r>
        <w:t xml:space="preserve"> </w:t>
      </w:r>
      <w:r w:rsidR="00D16331">
        <w:t>Penser à d</w:t>
      </w:r>
      <w:r>
        <w:t>emander le feu vert de Léo Pichon pour mise sur internet.</w:t>
      </w:r>
      <w:r w:rsidR="00A914B1">
        <w:t xml:space="preserve"> </w:t>
      </w:r>
      <w:r w:rsidR="00A914B1" w:rsidRPr="00A914B1">
        <w:rPr>
          <w:highlight w:val="cyan"/>
        </w:rPr>
        <w:t>C pas comme ça que ça marche ;)</w:t>
      </w:r>
    </w:p>
    <w:p w:rsidR="00BF23F0" w:rsidRPr="00211696" w:rsidRDefault="00D16331">
      <w:pPr>
        <w:rPr>
          <w:b/>
        </w:rPr>
      </w:pPr>
      <w:r w:rsidRPr="00211696">
        <w:rPr>
          <w:b/>
        </w:rPr>
        <w:t>Il faudra en amont p</w:t>
      </w:r>
      <w:r w:rsidR="00BF23F0" w:rsidRPr="00211696">
        <w:rPr>
          <w:b/>
        </w:rPr>
        <w:t>révoir une che</w:t>
      </w:r>
      <w:r w:rsidR="00C74930">
        <w:rPr>
          <w:b/>
        </w:rPr>
        <w:t>c</w:t>
      </w:r>
      <w:r w:rsidR="00BF23F0" w:rsidRPr="00211696">
        <w:rPr>
          <w:b/>
        </w:rPr>
        <w:t>k</w:t>
      </w:r>
      <w:r w:rsidR="00C74930">
        <w:rPr>
          <w:b/>
        </w:rPr>
        <w:t>-</w:t>
      </w:r>
      <w:r w:rsidR="00BF23F0" w:rsidRPr="00211696">
        <w:rPr>
          <w:b/>
        </w:rPr>
        <w:t xml:space="preserve">list : </w:t>
      </w:r>
      <w:r w:rsidRPr="00211696">
        <w:rPr>
          <w:b/>
        </w:rPr>
        <w:t>objectifs, respect des droits, mentions légales, charte graphique INRAE</w:t>
      </w:r>
      <w:r w:rsidR="00BF23F0" w:rsidRPr="00211696">
        <w:rPr>
          <w:b/>
        </w:rPr>
        <w:t>.</w:t>
      </w:r>
      <w:r w:rsidR="00485B46">
        <w:rPr>
          <w:b/>
        </w:rPr>
        <w:t xml:space="preserve"> </w:t>
      </w:r>
      <w:r w:rsidR="00485B46" w:rsidRPr="00485B46">
        <w:rPr>
          <w:b/>
          <w:highlight w:val="cyan"/>
        </w:rPr>
        <w:t>Quoi qui quand ?</w:t>
      </w:r>
    </w:p>
    <w:p w:rsidR="00BF23F0" w:rsidRPr="00211696" w:rsidRDefault="00BF23F0">
      <w:pPr>
        <w:rPr>
          <w:b/>
        </w:rPr>
      </w:pPr>
      <w:r w:rsidRPr="00211696">
        <w:rPr>
          <w:b/>
        </w:rPr>
        <w:t>S</w:t>
      </w:r>
      <w:r w:rsidR="00211696">
        <w:rPr>
          <w:b/>
        </w:rPr>
        <w:t>R</w:t>
      </w:r>
      <w:r w:rsidRPr="00211696">
        <w:rPr>
          <w:b/>
        </w:rPr>
        <w:t xml:space="preserve"> </w:t>
      </w:r>
      <w:r w:rsidR="00D16331" w:rsidRPr="00211696">
        <w:rPr>
          <w:b/>
        </w:rPr>
        <w:t xml:space="preserve">se met en contact avec Carole pour le </w:t>
      </w:r>
      <w:r w:rsidR="00D16331" w:rsidRPr="00485B46">
        <w:rPr>
          <w:b/>
          <w:highlight w:val="cyan"/>
        </w:rPr>
        <w:t>cahier des charges avant la mise sur Internet</w:t>
      </w:r>
      <w:r w:rsidR="00485B46" w:rsidRPr="00485B46">
        <w:rPr>
          <w:b/>
          <w:highlight w:val="cyan"/>
        </w:rPr>
        <w:t> ?</w:t>
      </w:r>
      <w:r w:rsidR="00485B46">
        <w:rPr>
          <w:b/>
        </w:rPr>
        <w:t xml:space="preserve"> </w:t>
      </w:r>
      <w:r w:rsidR="00485B46" w:rsidRPr="00485B46">
        <w:rPr>
          <w:b/>
          <w:highlight w:val="cyan"/>
        </w:rPr>
        <w:t>déjà calé</w:t>
      </w:r>
    </w:p>
    <w:p w:rsidR="006465AE" w:rsidRDefault="00D16331">
      <w:r>
        <w:t>PF</w:t>
      </w:r>
      <w:r w:rsidR="00BF23F0">
        <w:t xml:space="preserve"> rappelle qu’il faudra </w:t>
      </w:r>
      <w:r w:rsidR="005765E0">
        <w:t xml:space="preserve">également prendre conseil </w:t>
      </w:r>
      <w:r w:rsidR="00BF23F0">
        <w:t>pour les systèmes de sécurité d’information</w:t>
      </w:r>
      <w:r w:rsidR="005765E0">
        <w:t>s</w:t>
      </w:r>
      <w:r w:rsidR="00BF23F0">
        <w:t xml:space="preserve"> avant la mise en ligne.</w:t>
      </w:r>
    </w:p>
    <w:p w:rsidR="006465AE" w:rsidRPr="00BF23F0" w:rsidRDefault="00BF23F0">
      <w:pPr>
        <w:rPr>
          <w:u w:val="single"/>
        </w:rPr>
      </w:pPr>
      <w:r w:rsidRPr="00BF23F0">
        <w:rPr>
          <w:u w:val="single"/>
        </w:rPr>
        <w:t>Animation avec les doctorants :</w:t>
      </w:r>
    </w:p>
    <w:p w:rsidR="008433EA" w:rsidRDefault="005765E0">
      <w:r>
        <w:t xml:space="preserve">VA fera </w:t>
      </w:r>
      <w:r w:rsidR="008433EA">
        <w:t>une présentation lors de la JDD du 18 février, l’</w:t>
      </w:r>
      <w:r w:rsidR="00EF66EA">
        <w:t>après-midi</w:t>
      </w:r>
      <w:r w:rsidR="008433EA">
        <w:t xml:space="preserve">, au moment où il y aura les 3èmes années, </w:t>
      </w:r>
      <w:r>
        <w:t xml:space="preserve">pour </w:t>
      </w:r>
      <w:r w:rsidR="008433EA">
        <w:t>proposer des idées d’animation</w:t>
      </w:r>
      <w:r>
        <w:t xml:space="preserve">s (L’idée d’un wiki, d’un café des doctorants avait été abordées). Il faudra </w:t>
      </w:r>
      <w:r w:rsidR="00567EE0">
        <w:t>interagir</w:t>
      </w:r>
      <w:r>
        <w:t xml:space="preserve"> avec</w:t>
      </w:r>
      <w:r w:rsidR="00567EE0">
        <w:t xml:space="preserve"> les doctorants sur ces idées.</w:t>
      </w:r>
    </w:p>
    <w:p w:rsidR="005765E0" w:rsidRPr="005765E0" w:rsidRDefault="005765E0">
      <w:pPr>
        <w:rPr>
          <w:u w:val="single"/>
        </w:rPr>
      </w:pPr>
      <w:r w:rsidRPr="005765E0">
        <w:rPr>
          <w:u w:val="single"/>
        </w:rPr>
        <w:t>Budget :</w:t>
      </w:r>
    </w:p>
    <w:p w:rsidR="005765E0" w:rsidRDefault="005765E0">
      <w:r>
        <w:t>Marjorie Domergue propose un budget « Développement informatique » modifié à VA et PN, prévoyant les embauches de stagiaires, le cout du serveur d’hébergement, les missions et déplacements éventuels.</w:t>
      </w:r>
    </w:p>
    <w:p w:rsidR="00F6603B" w:rsidRPr="00677CCA" w:rsidRDefault="005765E0">
      <w:pPr>
        <w:rPr>
          <w:b/>
        </w:rPr>
      </w:pPr>
      <w:r w:rsidRPr="00211696">
        <w:rPr>
          <w:b/>
        </w:rPr>
        <w:t>VA et PN doivent rapidement valider ce nouveau budget car certaines dépenses n’avaient pas été fléchées et une demande de transfert de ligne budgétaire doit être faite à l’ANR au plus vite.</w:t>
      </w:r>
    </w:p>
    <w:sectPr w:rsidR="00F6603B" w:rsidRPr="00677C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A02"/>
    <w:multiLevelType w:val="hybridMultilevel"/>
    <w:tmpl w:val="DB7822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11594044"/>
    <w:multiLevelType w:val="hybridMultilevel"/>
    <w:tmpl w:val="84FC302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5E536140"/>
    <w:multiLevelType w:val="hybridMultilevel"/>
    <w:tmpl w:val="42A0802C"/>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5F4F2628"/>
    <w:multiLevelType w:val="hybridMultilevel"/>
    <w:tmpl w:val="9514A4D8"/>
    <w:lvl w:ilvl="0" w:tplc="239A53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3F60330"/>
    <w:multiLevelType w:val="hybridMultilevel"/>
    <w:tmpl w:val="11B22CEE"/>
    <w:lvl w:ilvl="0" w:tplc="CC9E4E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67A696F"/>
    <w:multiLevelType w:val="hybridMultilevel"/>
    <w:tmpl w:val="E35AAA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84"/>
    <w:rsid w:val="00051FEA"/>
    <w:rsid w:val="00110328"/>
    <w:rsid w:val="00127E45"/>
    <w:rsid w:val="00166917"/>
    <w:rsid w:val="001D46A2"/>
    <w:rsid w:val="001F3F53"/>
    <w:rsid w:val="00211696"/>
    <w:rsid w:val="002148B3"/>
    <w:rsid w:val="002228C0"/>
    <w:rsid w:val="0023358C"/>
    <w:rsid w:val="0026455C"/>
    <w:rsid w:val="00293FD6"/>
    <w:rsid w:val="002A4095"/>
    <w:rsid w:val="002A6EAD"/>
    <w:rsid w:val="002B2085"/>
    <w:rsid w:val="002C61B2"/>
    <w:rsid w:val="002C7900"/>
    <w:rsid w:val="002F4FBB"/>
    <w:rsid w:val="00362925"/>
    <w:rsid w:val="00362984"/>
    <w:rsid w:val="003E35AD"/>
    <w:rsid w:val="00461471"/>
    <w:rsid w:val="00480AE7"/>
    <w:rsid w:val="00485B46"/>
    <w:rsid w:val="004C11DB"/>
    <w:rsid w:val="004D3729"/>
    <w:rsid w:val="004D7BD2"/>
    <w:rsid w:val="00517244"/>
    <w:rsid w:val="00543945"/>
    <w:rsid w:val="0054456C"/>
    <w:rsid w:val="005542D0"/>
    <w:rsid w:val="0055575D"/>
    <w:rsid w:val="00567EE0"/>
    <w:rsid w:val="005765E0"/>
    <w:rsid w:val="005B5E90"/>
    <w:rsid w:val="00601ABC"/>
    <w:rsid w:val="006465AE"/>
    <w:rsid w:val="0065546E"/>
    <w:rsid w:val="00677CCA"/>
    <w:rsid w:val="006806BD"/>
    <w:rsid w:val="00684DDA"/>
    <w:rsid w:val="00694439"/>
    <w:rsid w:val="006B059F"/>
    <w:rsid w:val="006B7FFE"/>
    <w:rsid w:val="006F4E90"/>
    <w:rsid w:val="006F7AF8"/>
    <w:rsid w:val="00726C32"/>
    <w:rsid w:val="007A7CEA"/>
    <w:rsid w:val="007B7927"/>
    <w:rsid w:val="00802F04"/>
    <w:rsid w:val="00836DFF"/>
    <w:rsid w:val="008433EA"/>
    <w:rsid w:val="00866C4A"/>
    <w:rsid w:val="008A79F4"/>
    <w:rsid w:val="008E4182"/>
    <w:rsid w:val="008F52B2"/>
    <w:rsid w:val="00904B84"/>
    <w:rsid w:val="00951C8F"/>
    <w:rsid w:val="009D33AA"/>
    <w:rsid w:val="00A02F81"/>
    <w:rsid w:val="00A24C9C"/>
    <w:rsid w:val="00A27D2D"/>
    <w:rsid w:val="00A31A14"/>
    <w:rsid w:val="00A439A8"/>
    <w:rsid w:val="00A914B1"/>
    <w:rsid w:val="00AC6009"/>
    <w:rsid w:val="00AF0EE8"/>
    <w:rsid w:val="00B76438"/>
    <w:rsid w:val="00B84550"/>
    <w:rsid w:val="00BA7D1F"/>
    <w:rsid w:val="00BF23F0"/>
    <w:rsid w:val="00C6509A"/>
    <w:rsid w:val="00C74930"/>
    <w:rsid w:val="00C77A48"/>
    <w:rsid w:val="00C82BE5"/>
    <w:rsid w:val="00CA3707"/>
    <w:rsid w:val="00CB530C"/>
    <w:rsid w:val="00CF06FB"/>
    <w:rsid w:val="00D16331"/>
    <w:rsid w:val="00D6537E"/>
    <w:rsid w:val="00D74A01"/>
    <w:rsid w:val="00D7640F"/>
    <w:rsid w:val="00D85400"/>
    <w:rsid w:val="00E4278C"/>
    <w:rsid w:val="00E42983"/>
    <w:rsid w:val="00E52A25"/>
    <w:rsid w:val="00E848AA"/>
    <w:rsid w:val="00E856D7"/>
    <w:rsid w:val="00E932FD"/>
    <w:rsid w:val="00EE1BD1"/>
    <w:rsid w:val="00EE79C5"/>
    <w:rsid w:val="00EF66EA"/>
    <w:rsid w:val="00F6603B"/>
    <w:rsid w:val="00FC4AE0"/>
    <w:rsid w:val="00FC52C6"/>
    <w:rsid w:val="00FD26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61B2"/>
    <w:pPr>
      <w:ind w:left="720"/>
      <w:contextualSpacing/>
    </w:pPr>
  </w:style>
  <w:style w:type="paragraph" w:styleId="Textedebulles">
    <w:name w:val="Balloon Text"/>
    <w:basedOn w:val="Normal"/>
    <w:link w:val="TextedebullesCar"/>
    <w:uiPriority w:val="99"/>
    <w:semiHidden/>
    <w:unhideWhenUsed/>
    <w:rsid w:val="008F52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52B2"/>
    <w:rPr>
      <w:rFonts w:ascii="Tahoma" w:hAnsi="Tahoma" w:cs="Tahoma"/>
      <w:sz w:val="16"/>
      <w:szCs w:val="16"/>
    </w:rPr>
  </w:style>
  <w:style w:type="character" w:styleId="Lienhypertexte">
    <w:name w:val="Hyperlink"/>
    <w:basedOn w:val="Policepardfaut"/>
    <w:uiPriority w:val="99"/>
    <w:unhideWhenUsed/>
    <w:rsid w:val="00D7640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61B2"/>
    <w:pPr>
      <w:ind w:left="720"/>
      <w:contextualSpacing/>
    </w:pPr>
  </w:style>
  <w:style w:type="paragraph" w:styleId="Textedebulles">
    <w:name w:val="Balloon Text"/>
    <w:basedOn w:val="Normal"/>
    <w:link w:val="TextedebullesCar"/>
    <w:uiPriority w:val="99"/>
    <w:semiHidden/>
    <w:unhideWhenUsed/>
    <w:rsid w:val="008F52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52B2"/>
    <w:rPr>
      <w:rFonts w:ascii="Tahoma" w:hAnsi="Tahoma" w:cs="Tahoma"/>
      <w:sz w:val="16"/>
      <w:szCs w:val="16"/>
    </w:rPr>
  </w:style>
  <w:style w:type="character" w:styleId="Lienhypertexte">
    <w:name w:val="Hyperlink"/>
    <w:basedOn w:val="Policepardfaut"/>
    <w:uiPriority w:val="99"/>
    <w:unhideWhenUsed/>
    <w:rsid w:val="00D76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digitag.fr" TargetMode="External"/><Relationship Id="rId3" Type="http://schemas.microsoft.com/office/2007/relationships/stylesWithEffects" Target="stylesWithEffects.xml"/><Relationship Id="rId7" Type="http://schemas.openxmlformats.org/officeDocument/2006/relationships/image" Target="cid:image001.png@01D3E070.0AA6AA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digitag.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1465</Words>
  <Characters>8062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Domergue Marjorie</dc:creator>
  <cp:lastModifiedBy>Carole Giansily</cp:lastModifiedBy>
  <cp:revision>2</cp:revision>
  <dcterms:created xsi:type="dcterms:W3CDTF">2020-03-16T13:27:00Z</dcterms:created>
  <dcterms:modified xsi:type="dcterms:W3CDTF">2020-03-16T13:27:00Z</dcterms:modified>
</cp:coreProperties>
</file>