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548dd4"/>
        </w:rPr>
      </w:pPr>
      <w:r w:rsidDel="00000000" w:rsidR="00000000" w:rsidRPr="00000000">
        <w:rPr>
          <w:color w:val="548dd4"/>
          <w:rtl w:val="0"/>
        </w:rPr>
        <w:t xml:space="preserve">}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55725" y="3036725"/>
                          <a:ext cx="6580505" cy="1486535"/>
                          <a:chOff x="2055725" y="3036725"/>
                          <a:chExt cx="6580550" cy="1486550"/>
                        </a:xfrm>
                      </wpg:grpSpPr>
                      <wpg:grpSp>
                        <wpg:cNvGrpSpPr/>
                        <wpg:grpSpPr>
                          <a:xfrm>
                            <a:off x="2055748" y="3036733"/>
                            <a:ext cx="6580505" cy="1486535"/>
                            <a:chOff x="0" y="0"/>
                            <a:chExt cx="5903463" cy="148689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03450" cy="1486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758" y="239160"/>
                              <a:ext cx="4878705" cy="1236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Guía1. Definición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-431799</wp:posOffset>
                </wp:positionH>
                <wp:positionV relativeFrom="paragraph">
                  <wp:posOffset>25400</wp:posOffset>
                </wp:positionV>
                <wp:extent cx="6580505" cy="1486535"/>
                <wp:effectExtent b="0" l="0" r="0" t="0"/>
                <wp:wrapNone/>
                <wp:docPr id="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80505" cy="14865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48d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548dd4"/>
        </w:rPr>
      </w:pPr>
      <w:r w:rsidDel="00000000" w:rsidR="00000000" w:rsidRPr="00000000">
        <w:rPr>
          <w:b w:val="1"/>
          <w:color w:val="548dd4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32"/>
          <w:szCs w:val="32"/>
          <w:u w:val="none"/>
          <w:shd w:fill="auto" w:val="clear"/>
          <w:vertAlign w:val="baseline"/>
          <w:rtl w:val="0"/>
        </w:rPr>
        <w:t xml:space="preserve">PARTE I</w:t>
      </w:r>
    </w:p>
    <w:tbl>
      <w:tblPr>
        <w:tblStyle w:val="Table1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1. Antecedentes Personales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34"/>
        <w:gridCol w:w="6964"/>
        <w:tblGridChange w:id="0">
          <w:tblGrid>
            <w:gridCol w:w="2534"/>
            <w:gridCol w:w="6964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Nombre estudiante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Martín Godoy O., Pablo Pereira A. y Francisco Zuñiga N.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21.193.457-3, 20.623.555-1, 20.944.642-1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Ingenieria en Informatica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b w:val="1"/>
                <w:color w:val="548dd4"/>
                <w:rtl w:val="0"/>
              </w:rPr>
              <w:t xml:space="preserve">Maipú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2. Descripción Proyecto APT</w:t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87"/>
        <w:gridCol w:w="6911"/>
        <w:tblGridChange w:id="0">
          <w:tblGrid>
            <w:gridCol w:w="2587"/>
            <w:gridCol w:w="691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Lukas PET E-Commerce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b w:val="1"/>
                <w:color w:val="548dd4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consiste en desarrollar un ecommerce para una tienda de mascotas, enfocándose en un diseño intuitivo y funcional que facilite la navegación y compra. Incluye la gestión completa de productos y pedidos, asegurando una administración eficiente del inventario y la integración con servicios de envío. Se implementarán estrategias de marketing digital y SEO para atraer clientes, mientras se proporciona soporte al cliente para resolver dudas y problemas. Además, se llevará a cabo un monitoreo continuo del rendimiento del sitio, utilizando datos y feedback para optimizar la plataforma y mejorar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Desarrollo Web y Programación: Habilidades en diseño y desarrollo de interfaces, así como en programación backend.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Gestión de Proyectos: Planificación, ejecución y uso de metodologías ágiles para coordinar el desarrollo del proyecto.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Administración de Bases de Datos: Diseño y gestión de bases de datos para almacenar y manejar datos de productos y clientes.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Marketing Digital y SEO: Estrategias para atraer clientes y optimizar la visibilidad del sitio en motores de búsqueda.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2"/>
              </w:numPr>
              <w:spacing w:after="0" w:afterAutospacing="0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Seguridad Informática: Implementación de medidas para proteger la información personal y financiera de los usuarios.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Soporte al Cliente y Analítica Web: Gestión del soporte técnico, atención al cliente y uso de herramientas analíticas para mejorar la plataforma.</w:t>
            </w:r>
          </w:p>
        </w:tc>
      </w:tr>
    </w:tbl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3. Fundamentación Proyecto APT</w:t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86"/>
        <w:gridCol w:w="7112"/>
        <w:tblGridChange w:id="0">
          <w:tblGrid>
            <w:gridCol w:w="2386"/>
            <w:gridCol w:w="7112"/>
          </w:tblGrid>
        </w:tblGridChange>
      </w:tblGrid>
      <w:tr>
        <w:trPr>
          <w:cantSplit w:val="0"/>
          <w:trHeight w:val="244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ecommerce para una tienda de mascotas busca solucionar la dificultad de los dueños de mascotas para encontrar productos especializados mediante una plataforma online accesible y eficiente.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 relevante para el campo laboral de desarrollo web y ecommerce, proporcionando competencias prácticas en diseño, desarrollo y gestión de plataformas digitales. Se sitúa en un contexto global y regional, impactando a dueños de mascotas en diversas áreas, y beneficiando a empresas del sector de mascotas. Por lo anterior, el proyecto mejora la experiencia de compra, facilita el acceso a productos y apoya al negocio, ofreciendo un aporte valioso tanto en el ámbito profesional como social.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negocio está ubicado en la comuna de Maipú, en una vía transitada y muy concurrida.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Descripción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highlight w:val="cyan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ecommerce para una tienda de mascotas tiene como objetivo desarrollar una plataforma online que facilite la compra de productos especializados para mascotas mediante una experiencia de usuario intuitiva y segura. La plataforma permitirá a los usuarios buscar productos, gestionar carritos de compra, y realizar pagos seguros. Se abordará la problemática mediante el diseño de una interfaz amigable, integración de sistemas de pago y envío, y realización de pruebas exhaustivas para asegurar el correcto funcionamiento. Tras el lanzamiento, se ofrecerá soporte técnico continuo para optimizar la plataforma según el feedback de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Pertinencia del proyecto con el perfil de egreso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proyecto ecommerce para una tienda de mascotas se alinea con el perfil de egreso de la carrera al aplicar competencias clave como: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Diseño y Desarrollo de Software: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Creación de una plataforma web efectiva mediante habilidades en frontend y backend.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Gestión de Proyectos: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Planificación y coordinación del desarrollo usando metodologías ágiles.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Administración de Bases de Datos: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Manejo eficiente y seguro de la información de productos y usuarios.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Marketing Digital: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Implementación de estrategias para atraer clientes y mejorar la visibilidad.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Soporte al Cliente y Analítica Web: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Provisión de soporte técnico y análisis del rendimiento para optimizar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Relación con los intereses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Nuestro grupo está enfocado en el desarrollo de soluciones tecnológicas innovadoras, con un interés particular en el desarrollo web, el marketing digital y la gestión de proyectos tecnológicos.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Relación con el Proyecto APT: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Desarrollo Web y Diseño de Experiencias Digitales: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proyecto ecommerce para una tienda de mascotas nos permite aplicar nuestras habilidades colectivas en diseño y desarrollo web para crear una plataforma intuitiva y funcional.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Estrategias de Marketing Digital y Optimización SEO: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Implementaremos estrategias de marketing y técnicas de SEO (Search Engine Optimization), alineadas con nuestro interés en atraer y retener clientes mediante el uso de herramientas digitales.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Gestión de Proyectos Tecnológicos: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proyecto nos brinda la oportunidad de gestionar todas las fases del desarrollo de una plataforma ecommerce, utilizando metodologías ágiles para coordinar recursos y tiempos de manera efectiva.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Contribución al Desarrollo Profesional: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Este proyecto contribuirá significativamente a nuestro desarrollo profesional al permitirnos aplicar nuestros conocimientos en un contexto real, fortalecer nuestras habilidades en gestión de proyectos y coordinación de equipos, y proporcionar experiencia valiosa en la creación y gestión de una plataforma ecommerce. Esto mejorará nuestro perfil profesional y ampliará nuestras oportunidades laborales.</w:t>
            </w:r>
          </w:p>
        </w:tc>
      </w:tr>
      <w:tr>
        <w:trPr>
          <w:cantSplit w:val="0"/>
          <w:trHeight w:val="1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Factibilidad de desarrollo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El desarrollo del proyecto es factible dentro del plazo establecido gracias a: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Duración del Semestre: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Con aproximadamente 16 semanas disponibles, el proyecto se puede estructurar en fases bien definidas.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Horas Asignadas: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Con 10-15 horas semanales, el equipo tiene entre 160 y 240 horas para completar el proyecto, cubriendo diseño, desarrollo, y pruebas.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Materiales Requeridos: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Se utilizarán herramientas de desarrollo web, software de diseño, y sistemas de gestión de bases de datos, con opciones alternativas si es necesario.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Factores Facilitadores: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El acceso a recursos técnicos y la experiencia del equipo aportan ventajas significativas.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Factores Desafiantes: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Limitaciones de tiempo y problemas técnicos se pueden superar con una planificación cuidadosa, división del proyecto en etapas, y pruebas rigurosas.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Con una planificación detallada y gestión efectiva del tiempo, el proyecto será viable y estará listo para su presentación dentro de la fecha establecida.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b w:val="1"/>
          <w:color w:val="548dd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32"/>
          <w:szCs w:val="32"/>
          <w:u w:val="none"/>
          <w:shd w:fill="auto" w:val="clear"/>
          <w:vertAlign w:val="baseline"/>
          <w:rtl w:val="0"/>
        </w:rPr>
        <w:t xml:space="preserve">PARTE II </w:t>
      </w:r>
    </w:p>
    <w:tbl>
      <w:tblPr>
        <w:tblStyle w:val="Table7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4. Objetivos</w:t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638"/>
        <w:gridCol w:w="6860"/>
        <w:tblGridChange w:id="0">
          <w:tblGrid>
            <w:gridCol w:w="2638"/>
            <w:gridCol w:w="6860"/>
          </w:tblGrid>
        </w:tblGridChange>
      </w:tblGrid>
      <w:tr>
        <w:trPr>
          <w:cantSplit w:val="0"/>
          <w:trHeight w:val="125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Objetivo general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Desarrollar una plataforma ecommerce para una tienda de mascotas que facilite a los usuarios la búsqueda, compra y gestión de productos especializados, garantizando una experiencia de compra intuitiva y segura.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Objetivos específicos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Diseñar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una interfaz de usuario atractiva y fácil de usar para optimizar la experiencia de compra.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Implementar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un sistema de gestión de inventarios y procesamiento de pedidos eficiente para asegurar la disponibilidad y entrega oportuna de productos.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Integrar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opciones de pago seguras y variadas para facilitar las transacciones financieras de los usuarios.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Desarrollar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un sistema de gestión de cuentas de usuario que permita a los clientes seguir sus pedidos y administrar su información personal.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Asegurar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la protección de datos personales y financieros mediante la implementación de medidas de seguridad adecuadas.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Realizar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 pruebas exhaustivas para verificar la funcionalidad, estabilidad y seguridad de la plataforma antes de su lanzamiento.</w:t>
            </w:r>
          </w:p>
        </w:tc>
      </w:tr>
    </w:tbl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5. Metodología</w:t>
            </w:r>
          </w:p>
        </w:tc>
      </w:tr>
    </w:tbl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Descripción de la Metodología</w:t>
            </w:r>
          </w:p>
        </w:tc>
      </w:tr>
      <w:tr>
        <w:trPr>
          <w:cantSplit w:val="0"/>
          <w:trHeight w:val="1920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Utilizaremos la metodología </w:t>
            </w: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Scrum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para el desarrollo del ecommerce de una tienda de mascotas, enfocándonos en una gestión ágil y flexible del proyecto.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1. Planificación del Proyecto: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8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Definir el alcance y requisitos.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Crear y priorizar el Product Backlog.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2. Desarrollo Iterativo (Sprints):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Dividir el trabajo en sprints de 2-4 semanas.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Planificar y revisar tareas al inicio y fin de cada sprint.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3. Implementación y Pruebas: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funcionalidades y realizar pruebas continuas para asegurar calidad.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4. Lanzamiento y Mantenimiento: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Desplegar la plataforma y proporcionar soporte técnico.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Realizar mejoras basadas en el feedback de los usuarios.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Etapas del Proyecto: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Inicio: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Definir alcance y roles.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Planificación: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Crear backlog y planificar sprints.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Desarrollo: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Ejecutar sprints y ajustar según sea necesario.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Implementación: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Desplegar y monitorear.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Cierre: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 Evaluar resultados y documentar lecciones aprendidas.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jc w:val="both"/>
              <w:rPr>
                <w:b w:val="1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Funciones y Responsabilidades: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after="0" w:afterAutospacing="0" w:before="24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Integrante 1: Líder de Desarrollo Frontend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Diseñar e implementar la interfaz de usuario.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Integrante 2: Líder de Desarrollo Backend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el backend, gestión de inventarios y opciones de pago.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548dd4"/>
                <w:sz w:val="18"/>
                <w:szCs w:val="18"/>
                <w:rtl w:val="0"/>
              </w:rPr>
              <w:t xml:space="preserve">Integrante 3: Especialista en Marketing Digital y Seguridad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7"/>
              </w:numPr>
              <w:spacing w:after="240" w:before="0" w:beforeAutospacing="0" w:lineRule="auto"/>
              <w:ind w:left="1440" w:hanging="360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Implementar estrategias de marketing y asegurar la protección de datos.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Esta metodología estructurada y la asignación clara de roles buscará garantizar un desarrollo eficiente y exitoso del proyecto.</w:t>
            </w:r>
          </w:p>
          <w:p w:rsidR="00000000" w:rsidDel="00000000" w:rsidP="00000000" w:rsidRDefault="00000000" w:rsidRPr="00000000" w14:paraId="0000007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b w:val="1"/>
          <w:color w:val="548dd4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6. Evidencias</w:t>
            </w:r>
          </w:p>
        </w:tc>
      </w:tr>
    </w:tbl>
    <w:p w:rsidR="00000000" w:rsidDel="00000000" w:rsidP="00000000" w:rsidRDefault="00000000" w:rsidRPr="00000000" w14:paraId="0000007D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2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843"/>
        <w:gridCol w:w="1843"/>
        <w:gridCol w:w="3825"/>
        <w:gridCol w:w="2551"/>
        <w:tblGridChange w:id="0">
          <w:tblGrid>
            <w:gridCol w:w="1843"/>
            <w:gridCol w:w="1843"/>
            <w:gridCol w:w="3825"/>
            <w:gridCol w:w="255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Tipo de evidencia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(avance o final)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evidencia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b w:val="1"/>
                  <w:rtl w:val="0"/>
                </w:rPr>
                <w:t xml:space="preserve">Diagrama de clases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Muestra las clases del sistema, sus atributos, métodos y relaciones.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Ayuda a entender la estructura estática del sistema y cómo se organizan las entidades.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2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b w:val="1"/>
                  <w:rtl w:val="0"/>
                </w:rPr>
                <w:t xml:space="preserve">Diagrama 4+1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Representa el sistema desde cinco perspectivas: lógica, procesos, física, desarrollo y casos de uso.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Ofrece una visión integral del sistema, cubriendo aspectos funcionales, de implementación y operativos.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7. Plan de Trabajo</w:t>
            </w:r>
          </w:p>
        </w:tc>
      </w:tr>
    </w:tbl>
    <w:p w:rsidR="00000000" w:rsidDel="00000000" w:rsidP="00000000" w:rsidRDefault="00000000" w:rsidRPr="00000000" w14:paraId="0000009F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061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580"/>
        <w:gridCol w:w="1580"/>
        <w:gridCol w:w="1580"/>
        <w:gridCol w:w="1580"/>
        <w:gridCol w:w="1580"/>
        <w:gridCol w:w="1580"/>
        <w:gridCol w:w="1581"/>
        <w:tblGridChange w:id="0">
          <w:tblGrid>
            <w:gridCol w:w="1580"/>
            <w:gridCol w:w="1580"/>
            <w:gridCol w:w="1580"/>
            <w:gridCol w:w="1580"/>
            <w:gridCol w:w="1580"/>
            <w:gridCol w:w="1580"/>
            <w:gridCol w:w="1581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48dd4"/>
                <w:rtl w:val="0"/>
              </w:rPr>
              <w:t xml:space="preserve">Plan de Trabajo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Nombre de 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Descripción Actividades/Tareas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Recursos</w:t>
            </w:r>
          </w:p>
        </w:tc>
        <w:tc>
          <w:tcPr>
            <w:tcBorders>
              <w:right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Duración de la actividad</w:t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  <w:color w:val="548dd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48dd4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Desarrollo Web y Programación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both"/>
              <w:rPr>
                <w:b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Diseño de la Interfaz de Usuario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both"/>
              <w:rPr>
                <w:b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548dd4"/>
                <w:sz w:val="18"/>
                <w:szCs w:val="18"/>
                <w:rtl w:val="0"/>
              </w:rPr>
              <w:t xml:space="preserve">Crear el diseño de la interfaz, incluyendo wireframes y prototipos.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B4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both"/>
              <w:rPr>
                <w:b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Pablo Pereira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both"/>
              <w:rPr>
                <w:b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jc w:val="both"/>
                    <w:rPr>
                      <w:b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jc w:val="both"/>
              <w:rPr>
                <w:b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13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65"/>
              <w:tblGridChange w:id="0">
                <w:tblGrid>
                  <w:gridCol w:w="1365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jc w:val="both"/>
                    <w:rPr>
                      <w:b w:val="1"/>
                      <w:color w:val="548dd4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color w:val="548dd4"/>
                      <w:sz w:val="18"/>
                      <w:szCs w:val="18"/>
                      <w:rtl w:val="0"/>
                    </w:rPr>
                    <w:t xml:space="preserve">Posibles revisiones y ajustes según feedback.</w:t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jc w:val="both"/>
              <w:rPr>
                <w:b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Administración de Bases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Implementación del Sistema de Inventarios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Desarrollar y configurar la base de datos para la gestión de productos y pedidos.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SQLite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3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Martin Godoy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Riesgo de sobrecarga si no se optimiza adecuadamente.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Seguridad Informática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Configuración de Medidas de Seguridad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Implementar SSL, protección contra inyecciones SQL y cifrado de datos sensibles.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Librerías de seguridad, Certificados SSL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C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Francisco Zuñiga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Requiere pruebas exhaustivas para asegurar la efectividad.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40.0" w:type="dxa"/>
        <w:jc w:val="left"/>
        <w:tblInd w:w="-714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8. Carta Gantt </w:t>
            </w:r>
          </w:p>
        </w:tc>
      </w:tr>
    </w:tbl>
    <w:p w:rsidR="00000000" w:rsidDel="00000000" w:rsidP="00000000" w:rsidRDefault="00000000" w:rsidRPr="00000000" w14:paraId="000000D6">
      <w:pPr>
        <w:spacing w:after="0" w:line="360" w:lineRule="auto"/>
        <w:jc w:val="both"/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color w:val="548d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color w:val="548dd4"/>
        </w:rPr>
      </w:pPr>
      <w:r w:rsidDel="00000000" w:rsidR="00000000" w:rsidRPr="00000000">
        <w:rPr>
          <w:color w:val="548dd4"/>
        </w:rPr>
        <w:drawing>
          <wp:inline distB="114300" distT="114300" distL="114300" distR="114300">
            <wp:extent cx="6245746" cy="2258162"/>
            <wp:effectExtent b="0" l="0" r="0" t="0"/>
            <wp:docPr id="5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5746" cy="225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8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Definición Proyecto APT </w:t>
          </w:r>
        </w:p>
        <w:p w:rsidR="00000000" w:rsidDel="00000000" w:rsidP="00000000" w:rsidRDefault="00000000" w:rsidRPr="00000000" w14:paraId="000000D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110EC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D110EC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D110EC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D110EC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D110E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110EC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D110EC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D110EC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D110EC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D110EC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D110EC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65AE6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65AE6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673ED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65208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65208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8018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8018E6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8018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8018E6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8018E6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1" Type="http://schemas.openxmlformats.org/officeDocument/2006/relationships/image" Target="media/image2.jpg"/><Relationship Id="rId10" Type="http://schemas.openxmlformats.org/officeDocument/2006/relationships/hyperlink" Target="https://github.com/ElZeta25/Capstone/blob/main/General/Modelo4%2B1.pdf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ElZeta25/Capstone/blob/main/General/DiagramaClases.pdf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oExEQ65sGmgCvel/l3mqHAb8FQ==">CgMxLjA4AHIhMVdFdVJpYXZWaGIwd1JTd3VkWFQ3TUhQRlktN2cwMmJj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2022-08-24T18:07:00Z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