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uebabil8y9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6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7605"/>
        <w:tblGridChange w:id="0">
          <w:tblGrid>
            <w:gridCol w:w="2055"/>
            <w:gridCol w:w="7605"/>
          </w:tblGrid>
        </w:tblGridChange>
      </w:tblGrid>
      <w:tr>
        <w:trPr>
          <w:cantSplit w:val="0"/>
          <w:tblHeader w:val="0"/>
        </w:trPr>
        <w:tc>
          <w:tcPr>
            <w:vAlign w:val="center"/>
          </w:tcPr>
          <w:p w:rsidR="00000000" w:rsidDel="00000000" w:rsidP="00000000" w:rsidRDefault="00000000" w:rsidRPr="00000000" w14:paraId="0000000D">
            <w:pPr>
              <w:rPr>
                <w:b w:val="1"/>
                <w:bCs w:val="1"/>
                <w:color w:val="1f3864"/>
              </w:rPr>
            </w:pPr>
            <w:r w:rsidDel="00000000" w:rsidR="00000000" w:rsidRPr="00000000">
              <w:rPr>
                <w:b w:val="1"/>
                <w:bCs w:val="1"/>
                <w:color w:val="1f3864"/>
                <w:rtl w:val="0"/>
              </w:rPr>
              <w:t xml:space="preserve">Resumen de avance proyecto APT</w:t>
            </w:r>
          </w:p>
        </w:tc>
        <w:tc>
          <w:tcPr/>
          <w:p w:rsidR="00000000" w:rsidDel="00000000" w:rsidP="00000000" w:rsidRDefault="00000000" w:rsidRPr="00000000" w14:paraId="0000000E">
            <w:pPr>
              <w:spacing w:after="0" w:line="240" w:lineRule="auto"/>
              <w:rPr/>
            </w:pPr>
            <w:r w:rsidDel="00000000" w:rsidR="00000000" w:rsidRPr="00000000">
              <w:rPr>
                <w:rtl w:val="0"/>
              </w:rPr>
              <w:t xml:space="preserve">Durante las Fases 1 y 2, se consolidó la arquitectura documental y el diseño de ingeniería del proyecto LifeBetter AIoT, los cuales se encuentran formalizados y respaldados en el repositorio institucional (</w:t>
            </w:r>
            <w:hyperlink r:id="rId8">
              <w:r w:rsidDel="00000000" w:rsidR="00000000" w:rsidRPr="00000000">
                <w:rPr>
                  <w:color w:val="1155cc"/>
                  <w:u w:val="single"/>
                  <w:rtl w:val="0"/>
                </w:rPr>
                <w:t xml:space="preserve">https://github.com/Ela04/Capstone</w:t>
              </w:r>
            </w:hyperlink>
            <w:r w:rsidDel="00000000" w:rsidR="00000000" w:rsidRPr="00000000">
              <w:rPr>
                <w:rtl w:val="0"/>
              </w:rPr>
              <w:t xml:space="preserve">).</w:t>
              <w:br w:type="textWrapping"/>
              <w:br w:type="textWrapping"/>
              <w:t xml:space="preserve">En este frente, se formalizó la especificación de requerimientos bajo el estándar IEEE 830, el mapa de procesos comparativo AS-IS vs. TO-BE para la sustitución de planillas Excel, la matriz de 50 historias de usuario estructuradas en formato </w:t>
            </w:r>
            <w:r w:rsidDel="00000000" w:rsidR="00000000" w:rsidRPr="00000000">
              <w:rPr>
                <w:rtl w:val="0"/>
              </w:rPr>
              <w:t xml:space="preserve">BDD</w:t>
            </w:r>
            <w:r w:rsidDel="00000000" w:rsidR="00000000" w:rsidRPr="00000000">
              <w:rPr>
                <w:rtl w:val="0"/>
              </w:rPr>
              <w:t xml:space="preserve">/Excel con criterios de aceptación detallados, el modelado relacional en PostgreSQL bajo un esquema Multi-Tenant con aislamiento Row Level Security (RLS), y la planificación temporal de 20 semanas en Carta Gantt mediante un modelo de desarrollo incremental coordinado en dupla.</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t xml:space="preserve">En el ámbito del desarrollo de software y construcción de código, los avances están totalmente operativos e integrados en el repositorio principal (</w:t>
            </w:r>
            <w:hyperlink r:id="rId9">
              <w:r w:rsidDel="00000000" w:rsidR="00000000" w:rsidRPr="00000000">
                <w:rPr>
                  <w:color w:val="1155cc"/>
                  <w:u w:val="single"/>
                  <w:rtl w:val="0"/>
                </w:rPr>
                <w:t xml:space="preserve">https://github.com/Ela04/LifeBetter_Project</w:t>
              </w:r>
            </w:hyperlink>
            <w:r w:rsidDel="00000000" w:rsidR="00000000" w:rsidRPr="00000000">
              <w:rPr>
                <w:rtl w:val="0"/>
              </w:rPr>
              <w:t xml:space="preserve">).</w:t>
              <w:br w:type="textWrapping"/>
              <w:br w:type="textWrapping"/>
              <w:t xml:space="preserve"> Se re-</w:t>
            </w:r>
            <w:r w:rsidDel="00000000" w:rsidR="00000000" w:rsidRPr="00000000">
              <w:rPr>
                <w:rtl w:val="0"/>
              </w:rPr>
              <w:t xml:space="preserve">arquitecturó</w:t>
            </w:r>
            <w:r w:rsidDel="00000000" w:rsidR="00000000" w:rsidRPr="00000000">
              <w:rPr>
                <w:rtl w:val="0"/>
              </w:rPr>
              <w:t xml:space="preserve"> el sistema bajo una estructura Mono Repo basada en Python 3.12, Django 5, Django REST Framework y PostgreSQL con Docker, implementando un modelo de usuarios personalizado (Custom User) con control de acceso basado en roles (RBAC).</w:t>
              <w:br w:type="textWrapping"/>
              <w:br w:type="textWrapping"/>
              <w:t xml:space="preserve">A nivel funcional, se programó el motor algorítmico de prorrateo de gastos comunes por alícuotas, la integración transaccional con la pasarela de pagos Transbank Webpay Plus SDK (incluyendo conciliación por Webhooks y procesamiento atómico), la suite de pruebas automatizadas con Pytest, el cliente móvil nativo en React Native/Expo equipado con lector de códigos QR (expo-camera) para accesos en conserjería, el prototipado del módulo AIoT de visión computacional para lectura de patentes vehiculares y el asistente de IA </w:t>
              <w:br w:type="textWrapping"/>
              <w:t xml:space="preserve">Generativa (RAG) para consultas sobre la Ley N° 21.442 de Copropiedad Inmobiliaria.</w:t>
            </w:r>
          </w:p>
        </w:tc>
      </w:tr>
      <w:tr>
        <w:trPr>
          <w:cantSplit w:val="0"/>
          <w:trHeight w:val="1247" w:hRule="atLeast"/>
          <w:tblHeader w:val="0"/>
        </w:trPr>
        <w:tc>
          <w:tcPr>
            <w:vAlign w:val="center"/>
          </w:tcPr>
          <w:p w:rsidR="00000000" w:rsidDel="00000000" w:rsidP="00000000" w:rsidRDefault="00000000" w:rsidRPr="00000000" w14:paraId="00000011">
            <w:pPr>
              <w:rPr>
                <w:b w:val="1"/>
                <w:bCs w:val="1"/>
                <w:color w:val="1f3864"/>
              </w:rPr>
            </w:pPr>
            <w:r w:rsidDel="00000000" w:rsidR="00000000" w:rsidRPr="00000000">
              <w:rPr>
                <w:b w:val="1"/>
                <w:bCs w:val="1"/>
                <w:color w:val="1f3864"/>
                <w:rtl w:val="0"/>
              </w:rPr>
              <w:t xml:space="preserve">Objetivos</w:t>
            </w:r>
          </w:p>
        </w:tc>
        <w:tc>
          <w:tcP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Desarrollar e implementar la plataforma distribuida LifeBetter AIoT para automatizar, transparentar y optimizar la gestión financiera, administrativa y de seguridad en comunidades residenciales, erradicando los errores contables en Excel y la fricción operacional en portería bajo la Ley 21.442, mediante una arquitectura desacoplada basada en un backend Django REST Framework, base de datos PostgreSQL Multi-Tenant, aplicación móvil nativa con códigos QR dinámicos, hardware AIoT de visión computacional y un asistente normativo con IA Generativa (RAG).</w:t>
            </w:r>
          </w:p>
        </w:tc>
      </w:tr>
      <w:tr>
        <w:trPr>
          <w:cantSplit w:val="0"/>
          <w:trHeight w:val="939" w:hRule="atLeast"/>
          <w:tblHeader w:val="0"/>
        </w:trPr>
        <w:tc>
          <w:tcPr>
            <w:vAlign w:val="center"/>
          </w:tcPr>
          <w:p w:rsidR="00000000" w:rsidDel="00000000" w:rsidP="00000000" w:rsidRDefault="00000000" w:rsidRPr="00000000" w14:paraId="00000013">
            <w:pPr>
              <w:rPr>
                <w:b w:val="1"/>
                <w:bCs w:val="1"/>
                <w:color w:val="1f3864"/>
              </w:rPr>
            </w:pPr>
            <w:r w:rsidDel="00000000" w:rsidR="00000000" w:rsidRPr="00000000">
              <w:rPr>
                <w:b w:val="1"/>
                <w:bCs w:val="1"/>
                <w:color w:val="1f3864"/>
                <w:rtl w:val="0"/>
              </w:rPr>
              <w:t xml:space="preserve">Metodología</w:t>
            </w:r>
          </w:p>
        </w:tc>
        <w:tc>
          <w:tcPr>
            <w:vAlign w:val="center"/>
          </w:tcPr>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Incremental</w:t>
            </w:r>
          </w:p>
        </w:tc>
      </w:tr>
      <w:tr>
        <w:trPr>
          <w:cantSplit w:val="0"/>
          <w:trHeight w:val="2377" w:hRule="atLeast"/>
          <w:tblHeader w:val="0"/>
        </w:trPr>
        <w:tc>
          <w:tcPr>
            <w:vAlign w:val="center"/>
          </w:tcPr>
          <w:p w:rsidR="00000000" w:rsidDel="00000000" w:rsidP="00000000" w:rsidRDefault="00000000" w:rsidRPr="00000000" w14:paraId="00000015">
            <w:pPr>
              <w:rPr>
                <w:b w:val="1"/>
                <w:bCs w:val="1"/>
                <w:color w:val="1f3864"/>
              </w:rPr>
            </w:pPr>
            <w:r w:rsidDel="00000000" w:rsidR="00000000" w:rsidRPr="00000000">
              <w:rPr>
                <w:b w:val="1"/>
                <w:bCs w:val="1"/>
                <w:color w:val="1f3864"/>
                <w:rtl w:val="0"/>
              </w:rPr>
              <w:t xml:space="preserve">Evidencias de avance</w:t>
            </w:r>
          </w:p>
        </w:tc>
        <w:tc>
          <w:tcPr>
            <w:vAlign w:val="center"/>
          </w:tcPr>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Evidencia 1: Repositorio Oficial de Código Fuente y Arquitectura Monorepo (GitHub)</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t xml:space="preserve">Descripción: Repositorio centralizado </w:t>
            </w:r>
            <w:hyperlink r:id="rId10">
              <w:r w:rsidDel="00000000" w:rsidR="00000000" w:rsidRPr="00000000">
                <w:rPr>
                  <w:color w:val="1155cc"/>
                  <w:u w:val="single"/>
                  <w:rtl w:val="0"/>
                </w:rPr>
                <w:t xml:space="preserve">https://github.com/Ela04/LifeBetter_Project</w:t>
              </w:r>
            </w:hyperlink>
            <w:r w:rsidDel="00000000" w:rsidR="00000000" w:rsidRPr="00000000">
              <w:rPr>
                <w:rtl w:val="0"/>
              </w:rPr>
              <w:t xml:space="preserve">, </w:t>
            </w:r>
            <w:r w:rsidDel="00000000" w:rsidR="00000000" w:rsidRPr="00000000">
              <w:rPr>
                <w:rtl w:val="0"/>
              </w:rPr>
              <w:t xml:space="preserve">que contiene la estructura completa del sistema: backend modular en Python 3.12 y Django 5 con Django REST Framework (DRF), base de datos relacional PostgreSQL, configuración de infraestructura mediante Docker / Docker Compose y la aplicación móvil nativa en React Native/Expo.</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t xml:space="preserve">Demuestra la construcción física y funcional de la solución. Evidencia el desacoplamiento entre servicios Web y Móviles, la exposición de la API RESTful y el avance directo en los módulos de autenticación RBAC, prorrateo financiero, integración con Transbank Webpay Plus y el módulo móvil de escaneo QR (expo-camera) para conserjería.</w:t>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b w:val="1"/>
                <w:bCs w:val="1"/>
              </w:rPr>
            </w:pPr>
            <w:r w:rsidDel="00000000" w:rsidR="00000000" w:rsidRPr="00000000">
              <w:rPr>
                <w:b w:val="1"/>
                <w:bCs w:val="1"/>
                <w:rtl w:val="0"/>
              </w:rPr>
              <w:t xml:space="preserve">Evidencia 2: Suite de Pruebas Automatizadas (Pytest) y Pipeline de CI/CD (GitHub Actions)</w:t>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Módulo de pruebas unitarias e integrales escritas en Pytest (pytest-django) junto al flujo de integración continua .github/workflows/django.yml que ejecuta automáticamente la batería de tests en cada push o pull request.</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t xml:space="preserve">Comprueba la estabilidad de la lógica de negocio crítica: verificación del cálculo exacto de alícuotas en el motor de prorrateo de gastos comunes, validación de no traslape en la reserva de quinchos/espacios comunes y sanitización alfanumérica de órdenes de compra con la pasarela Transbank.</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Evidencia 3: Matriz de 50 Historias de Usuario en Formato BDD (Excel) y Documento IEEE830</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t xml:space="preserve">Matriz ágil detallada que especifica 50 Historias de Usuario en formato BDD (Dado que... Cuando... Entonces...) mapeando a todos los actores del ecosistema (Administrador, Residente, Conserje, Visita, Personal de Aseo/Mantenimiento, Comité y Soporte </w:t>
            </w:r>
            <w:r w:rsidDel="00000000" w:rsidR="00000000" w:rsidRPr="00000000">
              <w:rPr>
                <w:rtl w:val="0"/>
              </w:rPr>
              <w:t xml:space="preserve">DeptoGest</w:t>
            </w:r>
            <w:r w:rsidDel="00000000" w:rsidR="00000000" w:rsidRPr="00000000">
              <w:rPr>
                <w:rtl w:val="0"/>
              </w:rPr>
              <w:t xml:space="preserve">).</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t xml:space="preserve">Acredita la cobertura completa del alcance operacional y legal bajo la Ley N° 21.442 de Copropiedad Inmobiliaria en Chile, asegurando que cada funcionalidad programada responda a un requerimiento de negocio validado.</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Evidencia 4: Script DDL y Modelado de Base de Datos Relacional Multi-Tenant (PostgreSQL)</w:t>
            </w:r>
          </w:p>
          <w:p w:rsidR="00000000" w:rsidDel="00000000" w:rsidP="00000000" w:rsidRDefault="00000000" w:rsidRPr="00000000" w14:paraId="00000029">
            <w:pPr>
              <w:spacing w:after="0" w:line="240" w:lineRule="auto"/>
              <w:rPr>
                <w:b w:val="1"/>
                <w:bCs w:val="1"/>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t xml:space="preserve">Modelo de datos relacional diseñado en Oracle Data Modeler e implementado mediante scripts DDL de PostgreSQL, incorporando el esquema de aislamiento por condominio mediante políticas de Row Level Security (RLS).</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t xml:space="preserve">Garantiza la integridad referencial, la escalabilidad del almacenamiento y la trazabilidad financiera inmutable necesaria para erradicar las ineficiencias y descalces de las planillas manuales en Excel.</w:t>
              <w:br w:type="textWrapping"/>
            </w:r>
          </w:p>
          <w:p w:rsidR="00000000" w:rsidDel="00000000" w:rsidP="00000000" w:rsidRDefault="00000000" w:rsidRPr="00000000" w14:paraId="0000002D">
            <w:pPr>
              <w:spacing w:after="0" w:line="240" w:lineRule="auto"/>
              <w:rPr/>
            </w:pPr>
            <w:r w:rsidDel="00000000" w:rsidR="00000000" w:rsidRPr="00000000">
              <w:rPr>
                <w:rtl w:val="0"/>
              </w:rPr>
              <w:t xml:space="preserve">El resguardo de la calidad técnica del proyecto LifeBetter AIoT se fundamenta en los siguientes estándares de la industria informática:</w:t>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t xml:space="preserve">Ciberseguridad y Protección de Datos (OWASP Top 10 &amp; Ley 21.442):</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numPr>
                <w:ilvl w:val="0"/>
                <w:numId w:val="4"/>
              </w:numPr>
              <w:spacing w:after="0" w:line="240" w:lineRule="auto"/>
              <w:ind w:left="720" w:hanging="360"/>
              <w:rPr>
                <w:u w:val="none"/>
              </w:rPr>
            </w:pPr>
            <w:r w:rsidDel="00000000" w:rsidR="00000000" w:rsidRPr="00000000">
              <w:rPr>
                <w:rtl w:val="0"/>
              </w:rPr>
              <w:t xml:space="preserve">Manejo Seguro de Secretos: Separación estricta de variables de entorno sensibles (claves secretas de Django, tokens de API y credenciales de BD) en archivos .env ignorados por Git mediante .gitignore estricto (cumplimiento del principio Twelve-Factor App).</w:t>
            </w:r>
          </w:p>
          <w:p w:rsidR="00000000" w:rsidDel="00000000" w:rsidP="00000000" w:rsidRDefault="00000000" w:rsidRPr="00000000" w14:paraId="00000032">
            <w:pPr>
              <w:numPr>
                <w:ilvl w:val="0"/>
                <w:numId w:val="4"/>
              </w:numPr>
              <w:spacing w:after="0" w:line="240" w:lineRule="auto"/>
              <w:ind w:left="720" w:hanging="360"/>
              <w:rPr>
                <w:u w:val="none"/>
              </w:rPr>
            </w:pPr>
            <w:r w:rsidDel="00000000" w:rsidR="00000000" w:rsidRPr="00000000">
              <w:rPr>
                <w:rtl w:val="0"/>
              </w:rPr>
              <w:t xml:space="preserve">Aislamiento de Datos Multi-Tenant: Uso de Row Level Security (RLS) en PostgreSQL para asegurar que los registros de un condominio sean inaccesibles para usuarios de otro.</w:t>
            </w:r>
          </w:p>
          <w:p w:rsidR="00000000" w:rsidDel="00000000" w:rsidP="00000000" w:rsidRDefault="00000000" w:rsidRPr="00000000" w14:paraId="00000033">
            <w:pPr>
              <w:numPr>
                <w:ilvl w:val="0"/>
                <w:numId w:val="4"/>
              </w:numPr>
              <w:spacing w:after="0" w:line="240" w:lineRule="auto"/>
              <w:ind w:left="720" w:hanging="360"/>
              <w:rPr>
                <w:u w:val="none"/>
              </w:rPr>
            </w:pPr>
            <w:r w:rsidDel="00000000" w:rsidR="00000000" w:rsidRPr="00000000">
              <w:rPr>
                <w:rtl w:val="0"/>
              </w:rPr>
              <w:t xml:space="preserve">Autenticación y Autorización Robustas: Implementación de Custom User Model con Control de Acceso Basado en Roles (RBAC) y tokens JWT para el cliente móvil.</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t xml:space="preserve">Integridad Transaccional Financiera y Control Concurrente:</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u w:val="none"/>
              </w:rPr>
            </w:pPr>
            <w:r w:rsidDel="00000000" w:rsidR="00000000" w:rsidRPr="00000000">
              <w:rPr>
                <w:rtl w:val="0"/>
              </w:rPr>
              <w:t xml:space="preserve">Transacciones Atómicas: Aplicación de decoradores @transaction.atomic en las operaciones de cobro y pago con Transbank Webpay Plus, garantizando que el estado de las boletas se actualice de forma "todo o nada", previniendo inconsistencias en caso de fallos de red.</w:t>
            </w:r>
          </w:p>
          <w:p w:rsidR="00000000" w:rsidDel="00000000" w:rsidP="00000000" w:rsidRDefault="00000000" w:rsidRPr="00000000" w14:paraId="00000038">
            <w:pPr>
              <w:numPr>
                <w:ilvl w:val="0"/>
                <w:numId w:val="1"/>
              </w:numPr>
              <w:spacing w:after="0" w:line="240" w:lineRule="auto"/>
              <w:ind w:left="720" w:hanging="360"/>
              <w:rPr>
                <w:u w:val="none"/>
              </w:rPr>
            </w:pPr>
            <w:r w:rsidDel="00000000" w:rsidR="00000000" w:rsidRPr="00000000">
              <w:rPr>
                <w:rtl w:val="0"/>
              </w:rPr>
              <w:t xml:space="preserve">Restricciones a Nivel de Base de Datos: Uso de Check Constraint y validaciones en el modelo ORM para evitar dobles reservas (race conditions) en el agendamiento de espacios comunes.</w:t>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Calidad de Código y Mantenibilidad (Clean Code &amp; PEP 8):</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numPr>
                <w:ilvl w:val="0"/>
                <w:numId w:val="3"/>
              </w:numPr>
              <w:spacing w:after="0" w:line="240" w:lineRule="auto"/>
              <w:ind w:left="720" w:hanging="360"/>
              <w:rPr>
                <w:u w:val="none"/>
              </w:rPr>
            </w:pPr>
            <w:r w:rsidDel="00000000" w:rsidR="00000000" w:rsidRPr="00000000">
              <w:rPr>
                <w:rtl w:val="0"/>
              </w:rPr>
              <w:t xml:space="preserve">Uso de arquitectura modular en Django (separación por apps de dominio: users, condo, expenses, payments, amenities).</w:t>
            </w:r>
          </w:p>
          <w:p w:rsidR="00000000" w:rsidDel="00000000" w:rsidP="00000000" w:rsidRDefault="00000000" w:rsidRPr="00000000" w14:paraId="0000003D">
            <w:pPr>
              <w:numPr>
                <w:ilvl w:val="0"/>
                <w:numId w:val="3"/>
              </w:numPr>
              <w:spacing w:after="0" w:line="240" w:lineRule="auto"/>
              <w:ind w:left="720" w:hanging="360"/>
              <w:rPr>
                <w:u w:val="none"/>
              </w:rPr>
            </w:pPr>
            <w:r w:rsidDel="00000000" w:rsidR="00000000" w:rsidRPr="00000000">
              <w:rPr>
                <w:rtl w:val="0"/>
              </w:rPr>
              <w:t xml:space="preserve">Optimizaciones en consultas del ORM (select_related y </w:t>
            </w:r>
            <w:r w:rsidDel="00000000" w:rsidR="00000000" w:rsidRPr="00000000">
              <w:rPr>
                <w:rtl w:val="0"/>
              </w:rPr>
              <w:t xml:space="preserve">prefetch related</w:t>
            </w:r>
            <w:r w:rsidDel="00000000" w:rsidR="00000000" w:rsidRPr="00000000">
              <w:rPr>
                <w:rtl w:val="0"/>
              </w:rPr>
              <w:t xml:space="preserve">) para prevenir cuellos de botella de rendimiento tipo N+1.</w:t>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t xml:space="preserve">Aseguramiento de Calidad Continuo (QA / CI-CD):</w:t>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rPr>
                <w:u w:val="none"/>
              </w:rPr>
            </w:pPr>
            <w:r w:rsidDel="00000000" w:rsidR="00000000" w:rsidRPr="00000000">
              <w:rPr>
                <w:rtl w:val="0"/>
              </w:rPr>
              <w:t xml:space="preserve">Ejecución de pruebas automatizadas con Pytest simulando integraciones externas mediante Mocks, permitiendo validar el sistema sin depender de servidores de terceros ni conexiones a Internet.</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t xml:space="preserve">Para efectos de revisión por parte del equipo docente, se adjuntan y citan las siguientes evidencias directas:</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Enlace al Repositorio de Código fuente Backend, Móvil, Dockerfile y CI/CD: </w:t>
            </w:r>
            <w:hyperlink r:id="rId11">
              <w:r w:rsidDel="00000000" w:rsidR="00000000" w:rsidRPr="00000000">
                <w:rPr>
                  <w:color w:val="1155cc"/>
                  <w:u w:val="single"/>
                  <w:rtl w:val="0"/>
                </w:rPr>
                <w:t xml:space="preserve">https://github.com/Ela04/LifeBetter_Project</w:t>
              </w:r>
            </w:hyperlink>
            <w:r w:rsidDel="00000000" w:rsidR="00000000" w:rsidRPr="00000000">
              <w:rPr>
                <w:rtl w:val="0"/>
              </w:rPr>
              <w:br w:type="textWrapping"/>
            </w:r>
          </w:p>
          <w:p w:rsidR="00000000" w:rsidDel="00000000" w:rsidP="00000000" w:rsidRDefault="00000000" w:rsidRPr="00000000" w14:paraId="00000046">
            <w:pPr>
              <w:spacing w:after="0" w:line="240" w:lineRule="auto"/>
              <w:rPr/>
            </w:pPr>
            <w:r w:rsidDel="00000000" w:rsidR="00000000" w:rsidRPr="00000000">
              <w:rPr>
                <w:rtl w:val="0"/>
              </w:rPr>
              <w:t xml:space="preserve">Enlace al Repositorio de Documentación (Historias de Usuario, Diagramas IEEE830 y Matriz BDD): </w:t>
            </w:r>
            <w:hyperlink r:id="rId12">
              <w:r w:rsidDel="00000000" w:rsidR="00000000" w:rsidRPr="00000000">
                <w:rPr>
                  <w:color w:val="1155cc"/>
                  <w:u w:val="single"/>
                  <w:rtl w:val="0"/>
                </w:rPr>
                <w:t xml:space="preserve">https://github.com/Ela04/Capstone</w:t>
              </w:r>
            </w:hyperlink>
            <w:r w:rsidDel="00000000" w:rsidR="00000000" w:rsidRPr="00000000">
              <w:rPr>
                <w:rtl w:val="0"/>
              </w:rPr>
            </w:r>
          </w:p>
        </w:tc>
      </w:tr>
    </w:tbl>
    <w:p w:rsidR="00000000" w:rsidDel="00000000" w:rsidP="00000000" w:rsidRDefault="00000000" w:rsidRPr="00000000" w14:paraId="00000047">
      <w:pPr>
        <w:rPr>
          <w:color w:val="595959"/>
          <w:sz w:val="24"/>
          <w:szCs w:val="24"/>
        </w:rPr>
      </w:pPr>
      <w:r w:rsidDel="00000000" w:rsidR="00000000" w:rsidRPr="00000000">
        <w:rPr>
          <w:rtl w:val="0"/>
        </w:rPr>
      </w:r>
    </w:p>
    <w:sdt>
      <w:sdtPr>
        <w:lock w:val="contentLocked"/>
        <w:id w:val="1503381962"/>
        <w:tag w:val="goog_rdk_0"/>
      </w:sdtPr>
      <w:sdtContent>
        <w:tbl>
          <w:tblPr>
            <w:tblStyle w:val="Table3"/>
            <w:tblW w:w="937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75"/>
            <w:tblGridChange w:id="0">
              <w:tblGrid>
                <w:gridCol w:w="9375"/>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sdtContent>
    </w:sdt>
    <w:p w:rsidR="00000000" w:rsidDel="00000000" w:rsidP="00000000" w:rsidRDefault="00000000" w:rsidRPr="00000000" w14:paraId="0000004A">
      <w:pPr>
        <w:rPr>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304800</wp:posOffset>
            </wp:positionV>
            <wp:extent cx="6190298" cy="2132305"/>
            <wp:effectExtent b="0" l="0" r="0" t="0"/>
            <wp:wrapSquare wrapText="bothSides" distB="114300" distT="114300" distL="114300" distR="114300"/>
            <wp:docPr id="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90298" cy="2132305"/>
                    </a:xfrm>
                    <a:prstGeom prst="rect"/>
                    <a:ln/>
                  </pic:spPr>
                </pic:pic>
              </a:graphicData>
            </a:graphic>
          </wp:anchor>
        </w:drawing>
      </w:r>
    </w:p>
    <w:p w:rsidR="00000000" w:rsidDel="00000000" w:rsidP="00000000" w:rsidRDefault="00000000" w:rsidRPr="00000000" w14:paraId="0000004B">
      <w:pPr>
        <w:spacing w:after="0" w:line="300" w:lineRule="auto"/>
        <w:jc w:val="center"/>
        <w:rPr>
          <w:color w:val="548dd4"/>
        </w:rPr>
      </w:pPr>
      <w:r w:rsidDel="00000000" w:rsidR="00000000" w:rsidRPr="00000000">
        <w:rPr>
          <w:color w:val="548dd4"/>
          <w:rtl w:val="0"/>
        </w:rPr>
        <w:t xml:space="preserve">Figura 1: Plan de Trabajo - LifeBetter Fase 2( Google Sheets)</w:t>
      </w:r>
    </w:p>
    <w:p w:rsidR="00000000" w:rsidDel="00000000" w:rsidP="00000000" w:rsidRDefault="00000000" w:rsidRPr="00000000" w14:paraId="0000004C">
      <w:pPr>
        <w:spacing w:after="0" w:line="300" w:lineRule="auto"/>
        <w:rPr>
          <w:color w:val="548dd4"/>
        </w:rPr>
      </w:pPr>
      <w:r w:rsidDel="00000000" w:rsidR="00000000" w:rsidRPr="00000000">
        <w:rPr>
          <w:color w:val="548dd4"/>
          <w:rtl w:val="0"/>
        </w:rPr>
        <w:t xml:space="preserve">Nota: Planilla oficial interactiva disponible en repositorio Github bajo el título: Plan de Trabajo - LifeBetter Fase 2.</w:t>
      </w:r>
      <w:r w:rsidDel="00000000" w:rsidR="00000000" w:rsidRPr="00000000">
        <w:rPr>
          <w:rtl w:val="0"/>
        </w:rPr>
      </w:r>
    </w:p>
    <w:p w:rsidR="00000000" w:rsidDel="00000000" w:rsidP="00000000" w:rsidRDefault="00000000" w:rsidRPr="00000000" w14:paraId="0000004D">
      <w:pPr>
        <w:rPr>
          <w:color w:val="595959"/>
          <w:sz w:val="24"/>
          <w:szCs w:val="24"/>
        </w:rPr>
      </w:pPr>
      <w:r w:rsidDel="00000000" w:rsidR="00000000" w:rsidRPr="00000000">
        <w:rPr>
          <w:rtl w:val="0"/>
        </w:rPr>
      </w:r>
    </w:p>
    <w:p w:rsidR="00000000" w:rsidDel="00000000" w:rsidP="00000000" w:rsidRDefault="00000000" w:rsidRPr="00000000" w14:paraId="0000004E">
      <w:pPr>
        <w:rPr>
          <w:color w:val="595959"/>
          <w:sz w:val="24"/>
          <w:szCs w:val="24"/>
        </w:rPr>
      </w:pPr>
      <w:r w:rsidDel="00000000" w:rsidR="00000000" w:rsidRPr="00000000">
        <w:rPr>
          <w:rtl w:val="0"/>
        </w:rPr>
      </w:r>
    </w:p>
    <w:p w:rsidR="00000000" w:rsidDel="00000000" w:rsidP="00000000" w:rsidRDefault="00000000" w:rsidRPr="00000000" w14:paraId="0000004F">
      <w:pPr>
        <w:rPr>
          <w:color w:val="595959"/>
          <w:sz w:val="24"/>
          <w:szCs w:val="24"/>
        </w:rPr>
      </w:pPr>
      <w:r w:rsidDel="00000000" w:rsidR="00000000" w:rsidRPr="00000000">
        <w:rPr>
          <w:rtl w:val="0"/>
        </w:rPr>
      </w:r>
    </w:p>
    <w:p w:rsidR="00000000" w:rsidDel="00000000" w:rsidP="00000000" w:rsidRDefault="00000000" w:rsidRPr="00000000" w14:paraId="00000050">
      <w:pPr>
        <w:rPr>
          <w:color w:val="595959"/>
          <w:sz w:val="24"/>
          <w:szCs w:val="24"/>
        </w:rPr>
      </w:pPr>
      <w:r w:rsidDel="00000000" w:rsidR="00000000" w:rsidRPr="00000000">
        <w:rPr>
          <w:rtl w:val="0"/>
        </w:rPr>
      </w:r>
    </w:p>
    <w:p w:rsidR="00000000" w:rsidDel="00000000" w:rsidP="00000000" w:rsidRDefault="00000000" w:rsidRPr="00000000" w14:paraId="0000005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abordarás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5">
            <w:pPr>
              <w:spacing w:after="0" w:line="240" w:lineRule="auto"/>
              <w:rPr>
                <w:b w:val="1"/>
                <w:bCs w:val="1"/>
              </w:rPr>
            </w:pPr>
            <w:r w:rsidDel="00000000" w:rsidR="00000000" w:rsidRPr="00000000">
              <w:rPr>
                <w:rtl w:val="0"/>
              </w:rPr>
              <w:t xml:space="preserve">Factores que han facilitado y/o dificultado el desarrollo de mi plan de trabajo: </w:t>
              <w:br w:type="textWrapping"/>
              <w:br w:type="textWrapping"/>
            </w:r>
            <w:r w:rsidDel="00000000" w:rsidR="00000000" w:rsidRPr="00000000">
              <w:rPr>
                <w:b w:val="1"/>
                <w:bCs w:val="1"/>
                <w:rtl w:val="0"/>
              </w:rPr>
              <w:t xml:space="preserve">Factores Facilitadores</w:t>
            </w:r>
          </w:p>
          <w:p w:rsidR="00000000" w:rsidDel="00000000" w:rsidP="00000000" w:rsidRDefault="00000000" w:rsidRPr="00000000" w14:paraId="00000056">
            <w:pPr>
              <w:spacing w:after="0" w:line="240" w:lineRule="auto"/>
              <w:rPr/>
            </w:pPr>
            <w:r w:rsidDel="00000000" w:rsidR="00000000" w:rsidRPr="00000000">
              <w:rPr>
                <w:rtl w:val="0"/>
              </w:rPr>
              <w:t xml:space="preserve">La división clara de responsabilidades en el equipo (un integrante enfocado en el desarrollo Full-Stack, DevOps e infraestructura, y el otro en arquitectura de software, aseguramiento de calidad con Pytest y documentación formal de ingeniería) permitió paralelizar el trabajo sin duplicidad de esfuerzos ni cuellos de botella operativos.</w:t>
            </w:r>
          </w:p>
          <w:p w:rsidR="00000000" w:rsidDel="00000000" w:rsidP="00000000" w:rsidRDefault="00000000" w:rsidRPr="00000000" w14:paraId="00000057">
            <w:pPr>
              <w:spacing w:after="0" w:line="240" w:lineRule="auto"/>
              <w:rPr/>
            </w:pPr>
            <w:r w:rsidDel="00000000" w:rsidR="00000000" w:rsidRPr="00000000">
              <w:rPr>
                <w:rtl w:val="0"/>
              </w:rPr>
              <w:br w:type="textWrapping"/>
              <w:t xml:space="preserve"> El uso de Python 3.12, Django 5, Django REST Framework y PostgreSQL con aislamiento Row Level Security (RLS) proporcionó una base sólida y estandarizada que aceleró la construcción del núcleo transaccional SaaS.</w:t>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t xml:space="preserve">La disponibilidad de credenciales públicas de integración en el entorno de pruebas de Transbank Webpay Plus permite programar y certificar las transacciones financieras sin depender de contratos comerciales previos.</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t xml:space="preserve">Centralizar el backend y la aplicación móvil en un único repositorio gestionado mediante pipelines de GitHub Actions aseguró la ejecución automática de pruebas unitarias ante cada modificación de código.</w:t>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b w:val="1"/>
                <w:bCs w:val="1"/>
              </w:rPr>
            </w:pPr>
            <w:r w:rsidDel="00000000" w:rsidR="00000000" w:rsidRPr="00000000">
              <w:rPr>
                <w:b w:val="1"/>
                <w:bCs w:val="1"/>
                <w:rtl w:val="0"/>
              </w:rPr>
              <w:t xml:space="preserve">Factores Dificultadores y Acciones Tomadas</w:t>
            </w:r>
          </w:p>
          <w:p w:rsidR="00000000" w:rsidDel="00000000" w:rsidP="00000000" w:rsidRDefault="00000000" w:rsidRPr="00000000" w14:paraId="0000005E">
            <w:pPr>
              <w:spacing w:after="0" w:line="240" w:lineRule="auto"/>
              <w:rPr/>
            </w:pPr>
            <w:r w:rsidDel="00000000" w:rsidR="00000000" w:rsidRPr="00000000">
              <w:rPr>
                <w:rtl w:val="0"/>
              </w:rPr>
              <w:t xml:space="preserve">Conflictos por Repositorios Git Anidados en el Cliente Móvil, al inicializar el proyecto móvil con Expo, se generó automáticamente un submundo de control de versiones (.git interno) que bloqueó el seguimiento de archivos en el repositorio principal del proyecto.La acción tomada fue que se ejecutó la desindexación de la caché mediante git rm --cached, se eliminó el repositorio secundario y se unificó todo el código bajo una arquitectura limpia tipo </w:t>
            </w:r>
            <w:r w:rsidDel="00000000" w:rsidR="00000000" w:rsidRPr="00000000">
              <w:rPr>
                <w:rtl w:val="0"/>
              </w:rPr>
              <w:t xml:space="preserve">Monorepo</w:t>
            </w:r>
            <w:r w:rsidDel="00000000" w:rsidR="00000000" w:rsidRPr="00000000">
              <w:rPr>
                <w:rtl w:val="0"/>
              </w:rPr>
              <w:t xml:space="preserve">.</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t xml:space="preserve">Dependiendo del hardware físico en módulos AIoT, la dificultad fue la limitación temporal para realizar pruebas continuas de visión computacional y lectura de patentes vehiculares operando directamente con cámaras físicas en terreno. La acción tomada fue que se alimentó el pipeline de procesamiento de imagen con streams de video pregrabados y datasets locales, permitiendo calibrar los algoritmos de reconocimiento óptico de manera aislada antes de las pruebas de integración presenciales.</w:t>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i w:val="1"/>
                <w:iCs w:val="1"/>
                <w:color w:val="548dd4"/>
                <w:sz w:val="20"/>
                <w:szCs w:val="20"/>
              </w:rPr>
            </w:pPr>
            <w:r w:rsidDel="00000000" w:rsidR="00000000" w:rsidRPr="00000000">
              <w:rPr>
                <w:rtl w:val="0"/>
              </w:rPr>
              <w:t xml:space="preserve">Riesgo de Condiciones de Concurrencia (Race Conditions), aquí la dificultad fue la posibilidad de solapamiento en reservas simultáneas de espacios comunes o desincronización en el estado de pagos ante fallos de red. La acción tomada fue que se incorporaron decoradores de transacciones atómicas (@transaction.atomic) en Django junto con restricciones a nivel de base de datos (</w:t>
            </w:r>
            <w:r w:rsidDel="00000000" w:rsidR="00000000" w:rsidRPr="00000000">
              <w:rPr>
                <w:rtl w:val="0"/>
              </w:rPr>
              <w:t xml:space="preserve">CheckConstraint</w:t>
            </w:r>
            <w:r w:rsidDel="00000000" w:rsidR="00000000" w:rsidRPr="00000000">
              <w:rPr>
                <w:rtl w:val="0"/>
              </w:rPr>
              <w:t xml:space="preserve">), garantizando que la persistencia sea totalmente consistente ("todo o nada").</w:t>
            </w:r>
            <w:r w:rsidDel="00000000" w:rsidR="00000000" w:rsidRPr="00000000">
              <w:rPr>
                <w:rtl w:val="0"/>
              </w:rPr>
            </w:r>
          </w:p>
        </w:tc>
      </w:tr>
    </w:tbl>
    <w:p w:rsidR="00000000" w:rsidDel="00000000" w:rsidP="00000000" w:rsidRDefault="00000000" w:rsidRPr="00000000" w14:paraId="0000006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4">
            <w:pPr>
              <w:jc w:val="both"/>
              <w:rPr/>
            </w:pPr>
            <w:r w:rsidDel="00000000" w:rsidR="00000000" w:rsidRPr="00000000">
              <w:rPr>
                <w:b w:val="1"/>
                <w:bCs w:val="1"/>
                <w:rtl w:val="0"/>
              </w:rPr>
              <w:t xml:space="preserve">Actividades ajustadas o eliminadas:</w:t>
            </w:r>
            <w:r w:rsidDel="00000000" w:rsidR="00000000" w:rsidRPr="00000000">
              <w:rPr>
                <w:rtl w:val="0"/>
              </w:rPr>
              <w:br w:type="textWrapping"/>
              <w:t xml:space="preserve">Ampliación del Alcance en la Aplicación Móvil (Módulo Conserjería):</w:t>
            </w:r>
          </w:p>
          <w:p w:rsidR="00000000" w:rsidDel="00000000" w:rsidP="00000000" w:rsidRDefault="00000000" w:rsidRPr="00000000" w14:paraId="00000065">
            <w:pPr>
              <w:jc w:val="both"/>
              <w:rPr/>
            </w:pPr>
            <w:r w:rsidDel="00000000" w:rsidR="00000000" w:rsidRPr="00000000">
              <w:rPr>
                <w:rtl w:val="0"/>
              </w:rPr>
              <w:t xml:space="preserve">Ajustada ya que originalmente concebida sólo para la autogestión del residente, la planificación se ajustó para incorporar un módulo dedicado a la consejería, permitiendo el escaneo en tiempo real de pases QR temporales, recepción fotográfica de encomiendas y bitácora de novedades. Al realizar este cambio eleva sustancialmente la propuesta de valor del sistema, resolviendo la fricción operativa directamente en portería y automatizando el registro inmutable de accesos.</w:t>
            </w:r>
          </w:p>
          <w:p w:rsidR="00000000" w:rsidDel="00000000" w:rsidP="00000000" w:rsidRDefault="00000000" w:rsidRPr="00000000" w14:paraId="00000066">
            <w:pPr>
              <w:jc w:val="both"/>
              <w:rPr/>
            </w:pPr>
            <w:r w:rsidDel="00000000" w:rsidR="00000000" w:rsidRPr="00000000">
              <w:rPr>
                <w:rtl w:val="0"/>
              </w:rPr>
              <w:t xml:space="preserve">Incorporación de Inteligencia Artificial Generativa (RAG) y Bot de Asistencia:</w:t>
            </w:r>
          </w:p>
          <w:p w:rsidR="00000000" w:rsidDel="00000000" w:rsidP="00000000" w:rsidRDefault="00000000" w:rsidRPr="00000000" w14:paraId="00000067">
            <w:pPr>
              <w:jc w:val="both"/>
              <w:rPr>
                <w:rFonts w:ascii="Calibri" w:cs="Calibri" w:eastAsia="Calibri" w:hAnsi="Calibri"/>
                <w:i w:val="1"/>
                <w:iCs w:val="1"/>
                <w:sz w:val="20"/>
                <w:szCs w:val="20"/>
              </w:rPr>
            </w:pPr>
            <w:r w:rsidDel="00000000" w:rsidR="00000000" w:rsidRPr="00000000">
              <w:rPr>
                <w:rtl w:val="0"/>
              </w:rPr>
              <w:t xml:space="preserve">Ajustada ya que integró formalmente el desarrollo de un asistente conversacional basado en RAG (Retrieval-Augmented Generation) acoplado a una base vectorial para interpretar la Ley N° 21.442 de Copropiedad Inmobiliaria y el reglamento interno del condominio. Esto responde a la necesidad de otorgar respuestas normativas precisas e instantáneas a los copropietarios, diferenciando el software de soluciones CRUD tradicionales.</w:t>
            </w:r>
            <w:r w:rsidDel="00000000" w:rsidR="00000000" w:rsidRPr="00000000">
              <w:rPr>
                <w:rtl w:val="0"/>
              </w:rPr>
            </w:r>
          </w:p>
        </w:tc>
      </w:tr>
    </w:tbl>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A">
            <w:pPr>
              <w:spacing w:after="0" w:line="240" w:lineRule="auto"/>
              <w:rPr>
                <w:b w:val="1"/>
                <w:bCs w:val="1"/>
              </w:rPr>
            </w:pPr>
            <w:r w:rsidDel="00000000" w:rsidR="00000000" w:rsidRPr="00000000">
              <w:rPr>
                <w:b w:val="1"/>
                <w:bCs w:val="1"/>
                <w:rtl w:val="0"/>
              </w:rPr>
              <w:t xml:space="preserve">Actividades que no has iniciado o están retrasadas: </w:t>
            </w:r>
          </w:p>
          <w:p w:rsidR="00000000" w:rsidDel="00000000" w:rsidP="00000000" w:rsidRDefault="00000000" w:rsidRPr="00000000" w14:paraId="0000006B">
            <w:pPr>
              <w:spacing w:after="0" w:line="240" w:lineRule="auto"/>
              <w:rPr/>
            </w:pPr>
            <w:r w:rsidDel="00000000" w:rsidR="00000000" w:rsidRPr="00000000">
              <w:rPr>
                <w:rtl w:val="0"/>
              </w:rPr>
              <w:t xml:space="preserve">Despliegue Final a Producción en la Nube (AWS / Azure) y Redacción de Manuales de Usuario Finales:</w:t>
            </w:r>
          </w:p>
          <w:p w:rsidR="00000000" w:rsidDel="00000000" w:rsidP="00000000" w:rsidRDefault="00000000" w:rsidRPr="00000000" w14:paraId="0000006C">
            <w:pPr>
              <w:spacing w:after="0" w:line="240" w:lineRule="auto"/>
              <w:rPr/>
            </w:pPr>
            <w:r w:rsidDel="00000000" w:rsidR="00000000" w:rsidRPr="00000000">
              <w:rPr>
                <w:rtl w:val="0"/>
              </w:rPr>
              <w:t xml:space="preserve">Estado: No iniciadas formalmente.</w:t>
              <w:br w:type="textWrapping"/>
            </w:r>
          </w:p>
          <w:p w:rsidR="00000000" w:rsidDel="00000000" w:rsidP="00000000" w:rsidRDefault="00000000" w:rsidRPr="00000000" w14:paraId="0000006D">
            <w:pPr>
              <w:spacing w:after="0" w:line="240" w:lineRule="auto"/>
              <w:rPr/>
            </w:pPr>
            <w:r w:rsidDel="00000000" w:rsidR="00000000" w:rsidRPr="00000000">
              <w:rPr>
                <w:rtl w:val="0"/>
              </w:rPr>
              <w:t xml:space="preserve">Este estado no representa un retraso respecto al plan de trabajo, sino el cumplimiento estricto del modelo de desarrollo incremental y la planificación temporal de la Carta Gantt, donde estas actividades corresponden exclusivamente a la Fase 3 (Semanas 17 a 20).</w:t>
              <w:br w:type="textWrapping"/>
            </w:r>
          </w:p>
          <w:p w:rsidR="00000000" w:rsidDel="00000000" w:rsidP="00000000" w:rsidRDefault="00000000" w:rsidRPr="00000000" w14:paraId="0000006E">
            <w:pPr>
              <w:spacing w:after="0" w:line="240" w:lineRule="auto"/>
              <w:rPr/>
            </w:pPr>
            <w:r w:rsidDel="00000000" w:rsidR="00000000" w:rsidRPr="00000000">
              <w:rPr>
                <w:rtl w:val="0"/>
              </w:rPr>
              <w:t xml:space="preserve">La estrategia de abordaje se mantendrá el ritmo de integración continua y validación de pruebas unitarias con Pytest, asegurando que la infraestructura en contenedores Docker y los manuales operativos se ejecuten fluidamente al cierre del proyecto sin impactar los plazos académicos.</w:t>
              <w:br w:type="textWrapping"/>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headerReference r:id="rId14" w:type="default"/>
      <w:footerReference r:id="rId15"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la04/LifeBetter_Project" TargetMode="External"/><Relationship Id="rId10" Type="http://schemas.openxmlformats.org/officeDocument/2006/relationships/hyperlink" Target="https://github.com/Ela04/LifeBetter_Project" TargetMode="External"/><Relationship Id="rId13" Type="http://schemas.openxmlformats.org/officeDocument/2006/relationships/image" Target="media/image1.png"/><Relationship Id="rId12" Type="http://schemas.openxmlformats.org/officeDocument/2006/relationships/hyperlink" Target="https://github.com/Ela04/Caps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la04/LifeBetter_Projec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github.com/Ela04/Capst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ELd5PZr4flnNd+1qrfJ/IO9mA==">CgMxLjAaHwoBMBIaChgICVIUChJ0YWJsZS51ZTVudGFvc2R6eGoyDmguN3VlYmFiaWw4eTk2OAByITFnWmxYRFBlODZaM0toa1liS0Fpd1J0c3dnWEpZYUlCRA==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