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>
          <w:rFonts w:ascii="Arial" w:cs="Arial" w:eastAsia="Arial" w:hAnsi="Arial"/>
        </w:rPr>
      </w:pPr>
      <w:bookmarkStart w:colFirst="0" w:colLast="0" w:name="_wyownkol443w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rFonts w:ascii="Arial" w:cs="Arial" w:eastAsia="Arial" w:hAnsi="Arial"/>
        </w:rPr>
      </w:pPr>
      <w:bookmarkStart w:colFirst="0" w:colLast="0" w:name="_s70b4s8wcfo6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center"/>
        <w:rPr>
          <w:rFonts w:ascii="Arial" w:cs="Arial" w:eastAsia="Arial" w:hAnsi="Arial"/>
          <w:sz w:val="60"/>
          <w:szCs w:val="60"/>
        </w:rPr>
      </w:pPr>
      <w:bookmarkStart w:colFirst="0" w:colLast="0" w:name="_nbbsdttbjo19" w:id="2"/>
      <w:bookmarkEnd w:id="2"/>
      <w:r w:rsidDel="00000000" w:rsidR="00000000" w:rsidRPr="00000000">
        <w:rPr>
          <w:rFonts w:ascii="Arial" w:cs="Arial" w:eastAsia="Arial" w:hAnsi="Arial"/>
          <w:sz w:val="60"/>
          <w:szCs w:val="60"/>
          <w:rtl w:val="0"/>
        </w:rPr>
        <w:t xml:space="preserve">PLAN DEL PROYECTO - METODOLOGÍA INCREMENTAL</w:t>
      </w:r>
    </w:p>
    <w:p w:rsidR="00000000" w:rsidDel="00000000" w:rsidP="00000000" w:rsidRDefault="00000000" w:rsidRPr="00000000" w14:paraId="00000005">
      <w:pPr>
        <w:pStyle w:val="Subtitle"/>
        <w:jc w:val="center"/>
        <w:rPr>
          <w:rFonts w:ascii="Arial" w:cs="Arial" w:eastAsia="Arial" w:hAnsi="Arial"/>
          <w:sz w:val="36"/>
          <w:szCs w:val="36"/>
        </w:rPr>
      </w:pPr>
      <w:bookmarkStart w:colFirst="0" w:colLast="0" w:name="_sb64o1xbtnod" w:id="3"/>
      <w:bookmarkEnd w:id="3"/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Proyecto: LifeBetter AIoT - Plataforma Inteligente de Gestión Inmobiliaria y Control de Accesos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Asignatura:</w:t>
      </w:r>
      <w:r w:rsidDel="00000000" w:rsidR="00000000" w:rsidRPr="00000000">
        <w:rPr>
          <w:rFonts w:ascii="Arial" w:cs="Arial" w:eastAsia="Arial" w:hAnsi="Arial"/>
          <w:rtl w:val="0"/>
        </w:rPr>
        <w:t xml:space="preserve"> Capstone (PTY 4614)</w:t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Autores:</w:t>
      </w:r>
      <w:r w:rsidDel="00000000" w:rsidR="00000000" w:rsidRPr="00000000">
        <w:rPr>
          <w:rFonts w:ascii="Arial" w:cs="Arial" w:eastAsia="Arial" w:hAnsi="Arial"/>
          <w:rtl w:val="0"/>
        </w:rPr>
        <w:t xml:space="preserve"> Gabriela Antúnez (Líder de Arquitectura, Modelado y Backend), Ariel Oñate (Líder de Procesos, UI/UX y Gestión)</w:t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Fecha: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  <w:t xml:space="preserve">09 de Septiembre del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iz89wkrsh3fy" w:id="4"/>
      <w:bookmarkEnd w:id="4"/>
      <w:r w:rsidDel="00000000" w:rsidR="00000000" w:rsidRPr="00000000">
        <w:rPr>
          <w:rtl w:val="0"/>
        </w:rPr>
        <w:t xml:space="preserve">HISTORIAL DE VERSIONES</w:t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20"/>
      </w:tblPr>
      <w:tblGrid>
        <w:gridCol w:w="1080"/>
        <w:gridCol w:w="1365"/>
        <w:gridCol w:w="1470"/>
        <w:gridCol w:w="1725"/>
        <w:gridCol w:w="3360"/>
        <w:tblGridChange w:id="0">
          <w:tblGrid>
            <w:gridCol w:w="1080"/>
            <w:gridCol w:w="1365"/>
            <w:gridCol w:w="1470"/>
            <w:gridCol w:w="1725"/>
            <w:gridCol w:w="3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Autores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Organización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09/09/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2026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Gabriela Antúnez / Ariel Oñate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Duoc UC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Elaboración inicial del plan de proyecto bajo metodología incremental, EDT/WBS, gestión de riesgos y planificación temporal.</w:t>
            </w:r>
          </w:p>
        </w:tc>
      </w:tr>
    </w:tbl>
    <w:p w:rsidR="00000000" w:rsidDel="00000000" w:rsidP="00000000" w:rsidRDefault="00000000" w:rsidRPr="00000000" w14:paraId="00000028">
      <w:pPr>
        <w:pStyle w:val="Heading1"/>
        <w:rPr>
          <w:rFonts w:ascii="Arial" w:cs="Arial" w:eastAsia="Arial" w:hAnsi="Arial"/>
          <w:sz w:val="32"/>
          <w:szCs w:val="32"/>
        </w:rPr>
      </w:pPr>
      <w:bookmarkStart w:colFirst="0" w:colLast="0" w:name="_9622ruszbket" w:id="5"/>
      <w:bookmarkEnd w:id="5"/>
      <w:r w:rsidDel="00000000" w:rsidR="00000000" w:rsidRPr="00000000">
        <w:rPr>
          <w:rtl w:val="0"/>
        </w:rPr>
        <w:t xml:space="preserve">INFORMACIÓN DEL PROYECTO</w:t>
      </w: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30"/>
        <w:gridCol w:w="6270"/>
        <w:tblGridChange w:id="0">
          <w:tblGrid>
            <w:gridCol w:w="2730"/>
            <w:gridCol w:w="62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b w:val="1"/>
                <w:bCs w:val="1"/>
                <w:color w:val="334155"/>
              </w:rPr>
            </w:pPr>
            <w:r w:rsidDel="00000000" w:rsidR="00000000" w:rsidRPr="00000000">
              <w:rPr>
                <w:b w:val="1"/>
                <w:bCs w:val="1"/>
                <w:color w:val="334155"/>
                <w:rtl w:val="0"/>
              </w:rPr>
              <w:t xml:space="preserve">Empresa/Organización: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Duoc UC - Escuela de Informática y Telecomunicaciones / LifeBetter SaaS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b w:val="1"/>
                <w:bCs w:val="1"/>
                <w:color w:val="334155"/>
              </w:rPr>
            </w:pPr>
            <w:r w:rsidDel="00000000" w:rsidR="00000000" w:rsidRPr="00000000">
              <w:rPr>
                <w:b w:val="1"/>
                <w:bCs w:val="1"/>
                <w:color w:val="334155"/>
                <w:rtl w:val="0"/>
              </w:rPr>
              <w:t xml:space="preserve">Proyecto: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LifeBetter AIoT: Plataforma Inteligente de Gestión Inmobiliaria y Control de Accesos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b w:val="1"/>
                <w:bCs w:val="1"/>
                <w:color w:val="334155"/>
              </w:rPr>
            </w:pPr>
            <w:r w:rsidDel="00000000" w:rsidR="00000000" w:rsidRPr="00000000">
              <w:rPr>
                <w:b w:val="1"/>
                <w:bCs w:val="1"/>
                <w:color w:val="334155"/>
                <w:rtl w:val="0"/>
              </w:rPr>
              <w:t xml:space="preserve">Fecha de preparación: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Septiembre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>
                <w:b w:val="1"/>
                <w:bCs w:val="1"/>
                <w:color w:val="334155"/>
              </w:rPr>
            </w:pPr>
            <w:r w:rsidDel="00000000" w:rsidR="00000000" w:rsidRPr="00000000">
              <w:rPr>
                <w:b w:val="1"/>
                <w:bCs w:val="1"/>
                <w:color w:val="334155"/>
                <w:rtl w:val="0"/>
              </w:rPr>
              <w:t xml:space="preserve">Cliente: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Comunidades residenciales, comités de administración y administradores bajo Ley N° 21.442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>
                <w:b w:val="1"/>
                <w:bCs w:val="1"/>
                <w:color w:val="334155"/>
              </w:rPr>
            </w:pPr>
            <w:r w:rsidDel="00000000" w:rsidR="00000000" w:rsidRPr="00000000">
              <w:rPr>
                <w:b w:val="1"/>
                <w:bCs w:val="1"/>
                <w:color w:val="334155"/>
                <w:rtl w:val="0"/>
              </w:rPr>
              <w:t xml:space="preserve">Patrocinador principal: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Escuela de Informática y Telecomunicaciones, Duoc UC Sede Plaza Oeste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>
                <w:b w:val="1"/>
                <w:bCs w:val="1"/>
                <w:color w:val="334155"/>
              </w:rPr>
            </w:pPr>
            <w:r w:rsidDel="00000000" w:rsidR="00000000" w:rsidRPr="00000000">
              <w:rPr>
                <w:b w:val="1"/>
                <w:bCs w:val="1"/>
                <w:color w:val="334155"/>
                <w:rtl w:val="0"/>
              </w:rPr>
              <w:t xml:space="preserve">Gerente / Líder de Proyecto: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Gabriela Antúnez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>
                <w:b w:val="1"/>
                <w:bCs w:val="1"/>
                <w:color w:val="334155"/>
              </w:rPr>
            </w:pPr>
            <w:r w:rsidDel="00000000" w:rsidR="00000000" w:rsidRPr="00000000">
              <w:rPr>
                <w:b w:val="1"/>
                <w:bCs w:val="1"/>
                <w:color w:val="334155"/>
                <w:rtl w:val="0"/>
              </w:rPr>
              <w:t xml:space="preserve">Gerente / Líder de Desarrollo: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Ariel Oñate</w:t>
            </w:r>
          </w:p>
        </w:tc>
      </w:tr>
    </w:tbl>
    <w:p w:rsidR="00000000" w:rsidDel="00000000" w:rsidP="00000000" w:rsidRDefault="00000000" w:rsidRPr="00000000" w14:paraId="0000003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/>
      </w:pPr>
      <w:bookmarkStart w:colFirst="0" w:colLast="0" w:name="_13wi6unlljb3" w:id="6"/>
      <w:bookmarkEnd w:id="6"/>
      <w:r w:rsidDel="00000000" w:rsidR="00000000" w:rsidRPr="00000000">
        <w:rPr>
          <w:rtl w:val="0"/>
        </w:rPr>
        <w:t xml:space="preserve">APROBACIONES</w:t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20"/>
      </w:tblPr>
      <w:tblGrid>
        <w:gridCol w:w="2100"/>
        <w:gridCol w:w="1710"/>
        <w:gridCol w:w="1965"/>
        <w:gridCol w:w="1845"/>
        <w:gridCol w:w="1380"/>
        <w:tblGridChange w:id="0">
          <w:tblGrid>
            <w:gridCol w:w="2100"/>
            <w:gridCol w:w="1710"/>
            <w:gridCol w:w="1965"/>
            <w:gridCol w:w="1845"/>
            <w:gridCol w:w="13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Nombre y Apellido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Cargo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Organización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Firma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Gabriela Antúnez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Líder de Proyecto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Duoc UC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Septiembre 2026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Ariel Oñate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Líder de Desarrollo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Duoc UC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Septiembre 2026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pStyle w:val="Heading1"/>
        <w:rPr>
          <w:vertAlign w:val="baseline"/>
        </w:rPr>
      </w:pPr>
      <w:bookmarkStart w:colFirst="0" w:colLast="0" w:name="_3hsczp9que34" w:id="7"/>
      <w:bookmarkEnd w:id="7"/>
      <w:r w:rsidDel="00000000" w:rsidR="00000000" w:rsidRPr="00000000">
        <w:rPr>
          <w:vertAlign w:val="baseline"/>
          <w:rtl w:val="0"/>
        </w:rPr>
        <w:t xml:space="preserve">TABLA DE CONTENIDO</w:t>
      </w:r>
    </w:p>
    <w:sdt>
      <w:sdtPr>
        <w:id w:val="79580272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12000"/>
            </w:tabs>
            <w:spacing w:before="60" w:line="240" w:lineRule="auto"/>
            <w:rPr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iz89wkrsh3fy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HISTORIAL DE VERSIONES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12000"/>
            </w:tabs>
            <w:spacing w:before="60" w:line="240" w:lineRule="auto"/>
            <w:rPr>
              <w:color w:val="000000"/>
              <w:u w:val="none"/>
            </w:rPr>
          </w:pPr>
          <w:hyperlink w:anchor="_9622ruszbket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INFORMACIÓN DEL PROYECTO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none" w:pos="12000"/>
            </w:tabs>
            <w:spacing w:before="60" w:line="240" w:lineRule="auto"/>
            <w:rPr>
              <w:color w:val="000000"/>
              <w:u w:val="none"/>
            </w:rPr>
          </w:pPr>
          <w:hyperlink w:anchor="_13wi6unlljb3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APROBACIONES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none" w:pos="12000"/>
            </w:tabs>
            <w:spacing w:before="60" w:line="240" w:lineRule="auto"/>
            <w:rPr>
              <w:color w:val="000000"/>
              <w:u w:val="none"/>
            </w:rPr>
          </w:pPr>
          <w:hyperlink w:anchor="_3hsczp9que34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TABLA DE CONTENIDO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none" w:pos="12000"/>
            </w:tabs>
            <w:spacing w:before="60" w:line="240" w:lineRule="auto"/>
            <w:rPr>
              <w:color w:val="000000"/>
              <w:u w:val="none"/>
            </w:rPr>
          </w:pPr>
          <w:hyperlink w:anchor="_v2y4vzvxntzy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RESUMEN EJECUTIVO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34eq0qpqrjkg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Propósito del Plan de Proyecto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e53tyz51u8yi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Alcance del Proyecto y Objetivos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ktn1h2t0zvvp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Estructura de Mando y Gobernanza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none" w:pos="12000"/>
            </w:tabs>
            <w:spacing w:before="60" w:line="240" w:lineRule="auto"/>
            <w:rPr>
              <w:color w:val="000000"/>
              <w:u w:val="none"/>
            </w:rPr>
          </w:pPr>
          <w:hyperlink w:anchor="_c8g6esuyfabj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 FUNDAMENTACIÓN TEÓRICA DE LA METODOLOGÍA INCREMENTAL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c1du0jfe2rl8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Justificación Teórica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rmg7qvcdpp3w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Ciclo de Vida de Cada Incremento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none" w:pos="12000"/>
            </w:tabs>
            <w:spacing w:before="60" w:line="240" w:lineRule="auto"/>
            <w:rPr>
              <w:color w:val="000000"/>
              <w:u w:val="none"/>
            </w:rPr>
          </w:pPr>
          <w:hyperlink w:anchor="_qkuh3sgoihmj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ESTRUCTURA DE DESGLOSE DEL TRABAJO (EDT / WBS)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ciabiaq8xgd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1.0 Gestión del Proyecto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x4113pyzjno6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2.0 Análisis, Requerimientos y Diseño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eunrz42pdsbr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3.0 Incremento 1: Fundación y Core Transaccional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8jq9hitirhn9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4.0 Incremento 2: Finanzas, Pagos y Control de Acceso QR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dywwwfctepbc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5.0 Incremento 3: Módulo AIoT, Bitácora Digital, Dashboard y QA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js2qswsxrg1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6.0 Cierre, Certificación y Despliegue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none" w:pos="12000"/>
            </w:tabs>
            <w:spacing w:before="60" w:line="240" w:lineRule="auto"/>
            <w:rPr>
              <w:color w:val="000000"/>
              <w:u w:val="none"/>
            </w:rPr>
          </w:pPr>
          <w:hyperlink w:anchor="_98v8vbmntpfr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ESPECIFICACIÓN DETALLADA DE LOS 3 INCREMENTOS DE DESARROLLO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v3eqg9a4usov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Incremento 1: Fundación del Sistema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3xs9tzjvfr47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Incremento 2: Operación Inmobiliaria y Fintech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42aocclf1v8k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Incremento 3: Inteligencia y Análisis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none" w:pos="12000"/>
            </w:tabs>
            <w:spacing w:before="60" w:line="240" w:lineRule="auto"/>
            <w:rPr>
              <w:color w:val="000000"/>
              <w:u w:val="none"/>
            </w:rPr>
          </w:pPr>
          <w:hyperlink w:anchor="_42684qmp9024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PLANIFICACIÓN TEMPORAL Y CARTA GANTT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none" w:pos="12000"/>
            </w:tabs>
            <w:spacing w:before="60" w:line="240" w:lineRule="auto"/>
            <w:rPr>
              <w:color w:val="000000"/>
              <w:u w:val="none"/>
            </w:rPr>
          </w:pPr>
          <w:hyperlink w:anchor="_gtn7m7pppjh3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MATRIZ DE ASIGNACIÓN DE RESPONSABILIDADES (RACI)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none" w:pos="12000"/>
            </w:tabs>
            <w:spacing w:before="60" w:line="240" w:lineRule="auto"/>
            <w:rPr>
              <w:color w:val="000000"/>
              <w:u w:val="none"/>
            </w:rPr>
          </w:pPr>
          <w:hyperlink w:anchor="_12eky7erx3jh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MATRIZ DE GESTIÓN DE RIESGOS (ISO 31000 / PMBOK)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none" w:pos="12000"/>
            </w:tabs>
            <w:spacing w:before="60" w:line="240" w:lineRule="auto"/>
            <w:rPr>
              <w:color w:val="000000"/>
              <w:u w:val="none"/>
            </w:rPr>
          </w:pPr>
          <w:hyperlink w:anchor="_t868i3xs5v1d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POLÍTICAS DE GESTIÓN DE CONFIGURACIÓN Y REPOSITORIO GITHUB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8phbsae46sp3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 Estructura de Ramas (GitFlow)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7r635i4jr5hc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 Estándares de Calidad y Procedimientos</w:t>
            </w:r>
          </w:hyperlink>
          <w:hyperlink w:anchor="_7r635i4jr5h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color w:val="33415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color w:val="33415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color w:val="33415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color w:val="33415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color w:val="33415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color w:val="33415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color w:val="33415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color w:val="33415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numPr>
          <w:ilvl w:val="0"/>
          <w:numId w:val="7"/>
        </w:numPr>
        <w:rPr>
          <w:u w:val="none"/>
          <w:vertAlign w:val="baseline"/>
        </w:rPr>
      </w:pPr>
      <w:bookmarkStart w:colFirst="0" w:colLast="0" w:name="_v2y4vzvxntzy" w:id="8"/>
      <w:bookmarkEnd w:id="8"/>
      <w:r w:rsidDel="00000000" w:rsidR="00000000" w:rsidRPr="00000000">
        <w:rPr>
          <w:rtl w:val="0"/>
        </w:rPr>
        <w:t xml:space="preserve">RESUMEN EJECUTIVO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vertAlign w:val="baseline"/>
          <w:rtl w:val="0"/>
        </w:rPr>
        <w:t xml:space="preserve">Este documento presenta la síntesis gerencial del plan de proyecto LifeBetter AIoT, detallando una estrategia de desarrollo incremental estructurada en 3 etapas clave. Se establecen mecanismos rigurosos de control de calidad mediante pruebas automatizadas y una gobernanza técnica binaria para asegurar el cumplimiento normativo de la Ley N° 21.442 y la mitigación proactiva de riesgos técnicos y de gestión durante las 18 semanas de ejecución del proyecto Capstone.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>
          <w:rFonts w:ascii="Arial" w:cs="Arial" w:eastAsia="Arial" w:hAnsi="Arial"/>
          <w:sz w:val="28"/>
          <w:szCs w:val="28"/>
        </w:rPr>
      </w:pPr>
      <w:bookmarkStart w:colFirst="0" w:colLast="0" w:name="_34eq0qpqrjkg" w:id="9"/>
      <w:bookmarkEnd w:id="9"/>
      <w:r w:rsidDel="00000000" w:rsidR="00000000" w:rsidRPr="00000000">
        <w:rPr>
          <w:rtl w:val="0"/>
        </w:rPr>
        <w:t xml:space="preserve">1.1 Propósito del Plan de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Establecer la hoja de ruta integral para guiar el diseño, desarrollo incremental, aseguramiento de la calidad y entrega final de la plataforma LifeBetter AIoT. Este documento actúa como el eje central de referencia para la ejecución técnica y la gestión administrativa durante el proceso de titulación.</w:t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e53tyz51u8yi" w:id="10"/>
      <w:bookmarkEnd w:id="10"/>
      <w:r w:rsidDel="00000000" w:rsidR="00000000" w:rsidRPr="00000000">
        <w:rPr>
          <w:rtl w:val="0"/>
        </w:rPr>
        <w:t xml:space="preserve">1.2 Alcance del Proyecto y Objetivos</w:t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LifeBetter AIoT es una solución tecnológica diseñada para la administración eficiente de condominios y edificios, operando bajo el marco legal de la Ley N° 21.442 de Copropiedad Inmobiliaria en Chile. El alcance técnico incluye un núcleo transaccional financiero, un sistema de control de accesos mediante códigos QR dinámicos y un módulo de inteligencia artificial (AIoT) para el reconocimiento de patentes vehiculares. El objetivo es proporcionar una herramienta robusta que garantice la transparencia financiera y la seguridad perimetral.</w:t>
      </w:r>
    </w:p>
    <w:p w:rsidR="00000000" w:rsidDel="00000000" w:rsidP="00000000" w:rsidRDefault="00000000" w:rsidRPr="00000000" w14:paraId="00000075">
      <w:pPr>
        <w:pStyle w:val="Heading2"/>
        <w:rPr/>
      </w:pPr>
      <w:bookmarkStart w:colFirst="0" w:colLast="0" w:name="_ktn1h2t0zvvp" w:id="11"/>
      <w:bookmarkEnd w:id="11"/>
      <w:r w:rsidDel="00000000" w:rsidR="00000000" w:rsidRPr="00000000">
        <w:rPr>
          <w:rtl w:val="0"/>
        </w:rPr>
        <w:t xml:space="preserve">1.3 Estructura de Mando y Gobernanza</w:t>
      </w:r>
    </w:p>
    <w:p w:rsidR="00000000" w:rsidDel="00000000" w:rsidP="00000000" w:rsidRDefault="00000000" w:rsidRPr="00000000" w14:paraId="0000007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estructura de mando y ejecución se divide en dos liderazgos técnicos complementarios: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Gabriela Antúnez:</w:t>
      </w:r>
      <w:r w:rsidDel="00000000" w:rsidR="00000000" w:rsidRPr="00000000">
        <w:rPr>
          <w:rFonts w:ascii="Arial" w:cs="Arial" w:eastAsia="Arial" w:hAnsi="Arial"/>
          <w:rtl w:val="0"/>
        </w:rPr>
        <w:t xml:space="preserve"> Líder de Arquitectura, Modelado y Backend. Responsable de la integridad de la base de datos, lógica de negocio en el servidor y diseño de la infraestructura de software.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Ariel Oñate:</w:t>
      </w:r>
      <w:r w:rsidDel="00000000" w:rsidR="00000000" w:rsidRPr="00000000">
        <w:rPr>
          <w:rFonts w:ascii="Arial" w:cs="Arial" w:eastAsia="Arial" w:hAnsi="Arial"/>
          <w:rtl w:val="0"/>
        </w:rPr>
        <w:t xml:space="preserve"> Líder de Procesos, UI/UX y Gestión. Responsable del diseño de experiencia de usuario, flujos de procesos administrativos, gestión del cronograma y cumplimiento de hitos.</w:t>
      </w:r>
    </w:p>
    <w:p w:rsidR="00000000" w:rsidDel="00000000" w:rsidP="00000000" w:rsidRDefault="00000000" w:rsidRPr="00000000" w14:paraId="0000007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numPr>
          <w:ilvl w:val="0"/>
          <w:numId w:val="7"/>
        </w:numPr>
        <w:ind w:left="720" w:hanging="360"/>
      </w:pPr>
      <w:bookmarkStart w:colFirst="0" w:colLast="0" w:name="_c8g6esuyfabj" w:id="12"/>
      <w:bookmarkEnd w:id="12"/>
      <w:r w:rsidDel="00000000" w:rsidR="00000000" w:rsidRPr="00000000">
        <w:rPr>
          <w:rtl w:val="0"/>
        </w:rPr>
        <w:t xml:space="preserve">FUNDAMENTACIÓN TEÓRICA DE LA METODOLOGÍA INCREMENTAL</w:t>
      </w:r>
    </w:p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c1du0jfe2rl8" w:id="13"/>
      <w:bookmarkEnd w:id="13"/>
      <w:r w:rsidDel="00000000" w:rsidR="00000000" w:rsidRPr="00000000">
        <w:rPr>
          <w:rtl w:val="0"/>
        </w:rPr>
        <w:t xml:space="preserve">2.1 Justificación Teórica</w:t>
      </w:r>
    </w:p>
    <w:p w:rsidR="00000000" w:rsidDel="00000000" w:rsidP="00000000" w:rsidRDefault="00000000" w:rsidRPr="00000000" w14:paraId="0000007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Basado en los principios de Ian Sommerville, Roger Pressman, SWEBOK y PMBOK, el desarrollo incremental se justifica para LifeBetter AIoT al permitir una validación continua frente a modelos rígidos como Cascada o la posible falta de estructura documental de Scrum puro en el ámbito académico. Esta metodología garantiza: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Mitigación de riesgos técnicos tempranos:</w:t>
      </w:r>
      <w:r w:rsidDel="00000000" w:rsidR="00000000" w:rsidRPr="00000000">
        <w:rPr>
          <w:rFonts w:ascii="Arial" w:cs="Arial" w:eastAsia="Arial" w:hAnsi="Arial"/>
          <w:rtl w:val="0"/>
        </w:rPr>
        <w:t xml:space="preserve"> Al desarrollar el núcleo (core) en el primer incremento, se validan la arquitectura y la seguridad antes de avanzar a módulos complejos.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Disponibilidad continua: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software es ejecutable y probado al final de cada etapa, permitiendo demostraciones constantes al docente evaluador.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Adaptación modular:</w:t>
      </w:r>
      <w:r w:rsidDel="00000000" w:rsidR="00000000" w:rsidRPr="00000000">
        <w:rPr>
          <w:rFonts w:ascii="Arial" w:cs="Arial" w:eastAsia="Arial" w:hAnsi="Arial"/>
          <w:rtl w:val="0"/>
        </w:rPr>
        <w:t xml:space="preserve"> Facilita ajustes en módulos específicos (como AIoT o Pagos) sin comprometer la integridad de la base de datos ya estabilizada.</w:t>
      </w:r>
    </w:p>
    <w:p w:rsidR="00000000" w:rsidDel="00000000" w:rsidP="00000000" w:rsidRDefault="00000000" w:rsidRPr="00000000" w14:paraId="00000082">
      <w:pPr>
        <w:pStyle w:val="Heading2"/>
        <w:rPr/>
      </w:pPr>
      <w:bookmarkStart w:colFirst="0" w:colLast="0" w:name="_rmg7qvcdpp3w" w:id="14"/>
      <w:bookmarkEnd w:id="14"/>
      <w:r w:rsidDel="00000000" w:rsidR="00000000" w:rsidRPr="00000000">
        <w:rPr>
          <w:rtl w:val="0"/>
        </w:rPr>
        <w:t xml:space="preserve">2.2 Ciclo de Vida de Cada Incremento</w:t>
      </w:r>
    </w:p>
    <w:p w:rsidR="00000000" w:rsidDel="00000000" w:rsidP="00000000" w:rsidRDefault="00000000" w:rsidRPr="00000000" w14:paraId="0000008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Cada fase de desarrollo se rige por un flujo iterativo estandarizado: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Análisis y refinamiento:</w:t>
      </w:r>
      <w:r w:rsidDel="00000000" w:rsidR="00000000" w:rsidRPr="00000000">
        <w:rPr>
          <w:rFonts w:ascii="Arial" w:cs="Arial" w:eastAsia="Arial" w:hAnsi="Arial"/>
          <w:rtl w:val="0"/>
        </w:rPr>
        <w:t xml:space="preserve"> Desglose de historias de usuario y requisitos específicos.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Diseño y especificación: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Modelado de componentes y diagramas de secuencia.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Construcción: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Implementación en Django REST Framework para el backend y tecnologías de frontend correspondientes.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Pruebas de integración: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Ejecución de suites en Pytest para asegurar que el nuevo incremento no afecte la funcionalidad previa.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Despliegue y entrega:</w:t>
      </w:r>
      <w:r w:rsidDel="00000000" w:rsidR="00000000" w:rsidRPr="00000000">
        <w:rPr>
          <w:rFonts w:ascii="Arial" w:cs="Arial" w:eastAsia="Arial" w:hAnsi="Arial"/>
          <w:rtl w:val="0"/>
        </w:rPr>
        <w:t xml:space="preserve"> Presentación de la funcionalidad operativa y documentación técnica.</w:t>
      </w:r>
    </w:p>
    <w:p w:rsidR="00000000" w:rsidDel="00000000" w:rsidP="00000000" w:rsidRDefault="00000000" w:rsidRPr="00000000" w14:paraId="0000008A">
      <w:pPr>
        <w:pStyle w:val="Heading1"/>
        <w:rPr/>
      </w:pPr>
      <w:bookmarkStart w:colFirst="0" w:colLast="0" w:name="_qkuh3sgoihmj" w:id="15"/>
      <w:bookmarkEnd w:id="15"/>
      <w:r w:rsidDel="00000000" w:rsidR="00000000" w:rsidRPr="00000000">
        <w:rPr>
          <w:rtl w:val="0"/>
        </w:rPr>
        <w:t xml:space="preserve">3. ESTRUCTURA DE DESGLOSE DEL TRABAJO (EDT / WBS)</w:t>
      </w:r>
    </w:p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ciabiaq8xgdz" w:id="16"/>
      <w:bookmarkEnd w:id="16"/>
      <w:r w:rsidDel="00000000" w:rsidR="00000000" w:rsidRPr="00000000">
        <w:rPr>
          <w:rtl w:val="0"/>
        </w:rPr>
        <w:t xml:space="preserve">1.0 Gestión del Proyecto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1.1 Actas de reunión y Minutas.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1.2 Matriz de interesados.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1.3 Gestión de conflictos y comunicación.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1.4 Plan de proyecto consolidado.</w:t>
      </w:r>
    </w:p>
    <w:p w:rsidR="00000000" w:rsidDel="00000000" w:rsidP="00000000" w:rsidRDefault="00000000" w:rsidRPr="00000000" w14:paraId="00000091">
      <w:pPr>
        <w:pStyle w:val="Heading2"/>
        <w:rPr/>
      </w:pPr>
      <w:bookmarkStart w:colFirst="0" w:colLast="0" w:name="_x4113pyzjno6" w:id="17"/>
      <w:bookmarkEnd w:id="17"/>
      <w:r w:rsidDel="00000000" w:rsidR="00000000" w:rsidRPr="00000000">
        <w:rPr>
          <w:rtl w:val="0"/>
        </w:rPr>
        <w:t xml:space="preserve">2.0 Análisis, Requerimientos y Diseño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2.1 Guía 1.5 APT (Arquitectura, Procesos y Tecnología).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2.6 Modelo de Negocio CANVAS.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2.2 Documento de Requisitos IEEE 830.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2.3 Casos de Uso y Diagramas de Clase UML.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2.4 Modelo E-R y Relacional en PostgreSQL.</w:t>
      </w:r>
    </w:p>
    <w:p w:rsidR="00000000" w:rsidDel="00000000" w:rsidP="00000000" w:rsidRDefault="00000000" w:rsidRPr="00000000" w14:paraId="00000098">
      <w:pPr>
        <w:pStyle w:val="Heading2"/>
        <w:rPr/>
      </w:pPr>
      <w:bookmarkStart w:colFirst="0" w:colLast="0" w:name="_eunrz42pdsbr" w:id="18"/>
      <w:bookmarkEnd w:id="18"/>
      <w:r w:rsidDel="00000000" w:rsidR="00000000" w:rsidRPr="00000000">
        <w:rPr>
          <w:rtl w:val="0"/>
        </w:rPr>
        <w:t xml:space="preserve">3.0 Incremento 1: Fundación y Core Transaccional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3.1 Configuración de entornos de desarrollo y repositorio Git.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3.2 Arquitectura base en Django REST.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3.3 PostgreSQL con Row-Level Security (Multi-tenant).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3.4 A</w:t>
      </w:r>
      <w:r w:rsidDel="00000000" w:rsidR="00000000" w:rsidRPr="00000000">
        <w:rPr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rtl w:val="0"/>
        </w:rPr>
        <w:t xml:space="preserve">tenticación segura mediante RBAC (Role-Based Access Control).</w:t>
      </w:r>
    </w:p>
    <w:p w:rsidR="00000000" w:rsidDel="00000000" w:rsidP="00000000" w:rsidRDefault="00000000" w:rsidRPr="00000000" w14:paraId="0000009E">
      <w:pPr>
        <w:pStyle w:val="Heading2"/>
        <w:rPr/>
      </w:pPr>
      <w:bookmarkStart w:colFirst="0" w:colLast="0" w:name="_8jq9hitirhn9" w:id="19"/>
      <w:bookmarkEnd w:id="19"/>
      <w:r w:rsidDel="00000000" w:rsidR="00000000" w:rsidRPr="00000000">
        <w:rPr>
          <w:rtl w:val="0"/>
        </w:rPr>
        <w:t xml:space="preserve">4.0 Incremento 2: Finanzas, Pagos y Control de Acceso QR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4.1 Módulo de liquidación de gastos comunes y alícuotas.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4.2 Integración con SDK oficial de Transbank Webpay Plus.</w:t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4.3 Generador y escáner de códigos QR dinámicos para visitas.</w:t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4.4 Sistema de reserva de amenidades.</w:t>
      </w:r>
    </w:p>
    <w:p w:rsidR="00000000" w:rsidDel="00000000" w:rsidP="00000000" w:rsidRDefault="00000000" w:rsidRPr="00000000" w14:paraId="000000A4">
      <w:pPr>
        <w:pStyle w:val="Heading2"/>
        <w:rPr>
          <w:rFonts w:ascii="Arial" w:cs="Arial" w:eastAsia="Arial" w:hAnsi="Arial"/>
        </w:rPr>
      </w:pPr>
      <w:bookmarkStart w:colFirst="0" w:colLast="0" w:name="_dywwwfctepbc" w:id="20"/>
      <w:bookmarkEnd w:id="20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5.0 Incremento 3: Módulo AIoT, Bitácora Digital, Dashboard y QA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5.1 Pipeline de visión artificial con OpenCV y EasyOCR para patentes con cámara local.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5.2 Bitácora digital de portería inmutable.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5.3 Asistente normativo (RAG) basado en Ley 21.442.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5.4 Dashboard administrativo gerencial.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5.5 Pruebas automatizadas globales con Pytest.</w:t>
      </w:r>
    </w:p>
    <w:p w:rsidR="00000000" w:rsidDel="00000000" w:rsidP="00000000" w:rsidRDefault="00000000" w:rsidRPr="00000000" w14:paraId="000000AB">
      <w:pPr>
        <w:pStyle w:val="Heading2"/>
        <w:rPr>
          <w:rFonts w:ascii="Arial" w:cs="Arial" w:eastAsia="Arial" w:hAnsi="Arial"/>
        </w:rPr>
      </w:pPr>
      <w:bookmarkStart w:colFirst="0" w:colLast="0" w:name="_js2qswsxrg1z" w:id="21"/>
      <w:bookmarkEnd w:id="21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6.0 Cierre, Certificación y Despliegue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6.1 Manuales de usuario y documentación técnica.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6.2 Consolidación del repositorio GitHub.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6.3 Preparación de la defensa de título.</w:t>
      </w:r>
    </w:p>
    <w:p w:rsidR="00000000" w:rsidDel="00000000" w:rsidP="00000000" w:rsidRDefault="00000000" w:rsidRPr="00000000" w14:paraId="000000B0">
      <w:pPr>
        <w:pStyle w:val="Heading1"/>
        <w:rPr/>
      </w:pPr>
      <w:bookmarkStart w:colFirst="0" w:colLast="0" w:name="_98v8vbmntpfr" w:id="22"/>
      <w:bookmarkEnd w:id="22"/>
      <w:r w:rsidDel="00000000" w:rsidR="00000000" w:rsidRPr="00000000">
        <w:rPr>
          <w:rtl w:val="0"/>
        </w:rPr>
        <w:t xml:space="preserve">4. ESPECIFICACIÓN DETALLADA DE LOS 3 INCREMENTOS DE DESARROLLO</w:t>
      </w:r>
    </w:p>
    <w:p w:rsidR="00000000" w:rsidDel="00000000" w:rsidP="00000000" w:rsidRDefault="00000000" w:rsidRPr="00000000" w14:paraId="000000B1">
      <w:pPr>
        <w:pStyle w:val="Heading2"/>
        <w:rPr/>
      </w:pPr>
      <w:bookmarkStart w:colFirst="0" w:colLast="0" w:name="_v3eqg9a4usov" w:id="23"/>
      <w:bookmarkEnd w:id="23"/>
      <w:r w:rsidDel="00000000" w:rsidR="00000000" w:rsidRPr="00000000">
        <w:rPr>
          <w:rtl w:val="0"/>
        </w:rPr>
        <w:t xml:space="preserve">Incremento 1: Fundación del Sistema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Objetivo:</w:t>
      </w:r>
      <w:r w:rsidDel="00000000" w:rsidR="00000000" w:rsidRPr="00000000">
        <w:rPr>
          <w:rFonts w:ascii="Arial" w:cs="Arial" w:eastAsia="Arial" w:hAnsi="Arial"/>
          <w:rtl w:val="0"/>
        </w:rPr>
        <w:t xml:space="preserve"> Establecer la arquitectura base y el sistema de seguridad de datos.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Entregables:</w:t>
      </w:r>
      <w:r w:rsidDel="00000000" w:rsidR="00000000" w:rsidRPr="00000000">
        <w:rPr>
          <w:rFonts w:ascii="Arial" w:cs="Arial" w:eastAsia="Arial" w:hAnsi="Arial"/>
          <w:rtl w:val="0"/>
        </w:rPr>
        <w:t xml:space="preserve"> Repositorio activo, API de autenticación, esquema de base de datos multi-inquilino.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Criterios de Aceptación (DoD):</w:t>
      </w:r>
      <w:r w:rsidDel="00000000" w:rsidR="00000000" w:rsidRPr="00000000">
        <w:rPr>
          <w:rFonts w:ascii="Arial" w:cs="Arial" w:eastAsia="Arial" w:hAnsi="Arial"/>
          <w:rtl w:val="0"/>
        </w:rPr>
        <w:t xml:space="preserve"> Usuarios pueden iniciar sesión según su rol; los datos de un condominio son invisibles para otro (RLS activo); código documentado con docstrings.</w:t>
      </w:r>
    </w:p>
    <w:p w:rsidR="00000000" w:rsidDel="00000000" w:rsidP="00000000" w:rsidRDefault="00000000" w:rsidRPr="00000000" w14:paraId="000000B5">
      <w:pPr>
        <w:pStyle w:val="Heading2"/>
        <w:rPr/>
      </w:pPr>
      <w:bookmarkStart w:colFirst="0" w:colLast="0" w:name="_3xs9tzjvfr47" w:id="24"/>
      <w:bookmarkEnd w:id="24"/>
      <w:r w:rsidDel="00000000" w:rsidR="00000000" w:rsidRPr="00000000">
        <w:rPr>
          <w:rtl w:val="0"/>
        </w:rPr>
        <w:t xml:space="preserve">Incremento 2: Operación Inmobiliaria y Fintech</w:t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Objetivo:</w:t>
      </w:r>
      <w:r w:rsidDel="00000000" w:rsidR="00000000" w:rsidRPr="00000000">
        <w:rPr>
          <w:rFonts w:ascii="Arial" w:cs="Arial" w:eastAsia="Arial" w:hAnsi="Arial"/>
          <w:rtl w:val="0"/>
        </w:rPr>
        <w:t xml:space="preserve"> Implementar el flujo de recaudación y el control de accesos básico.</w:t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Entregables:</w:t>
      </w:r>
      <w:r w:rsidDel="00000000" w:rsidR="00000000" w:rsidRPr="00000000">
        <w:rPr>
          <w:rFonts w:ascii="Arial" w:cs="Arial" w:eastAsia="Arial" w:hAnsi="Arial"/>
          <w:rtl w:val="0"/>
        </w:rPr>
        <w:t xml:space="preserve"> Módulo de pagos funcional en Sandbox, generador de QR operativo.</w:t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Criterios de Aceptación (DoD):</w:t>
      </w:r>
      <w:r w:rsidDel="00000000" w:rsidR="00000000" w:rsidRPr="00000000">
        <w:rPr>
          <w:rFonts w:ascii="Arial" w:cs="Arial" w:eastAsia="Arial" w:hAnsi="Arial"/>
          <w:rtl w:val="0"/>
        </w:rPr>
        <w:t xml:space="preserve"> Transacciones de prueba exitosas en Webpay; QR expira tras un solo uso; cálculos de alícuotas validados matemáticamente.</w:t>
      </w:r>
    </w:p>
    <w:p w:rsidR="00000000" w:rsidDel="00000000" w:rsidP="00000000" w:rsidRDefault="00000000" w:rsidRPr="00000000" w14:paraId="000000B9">
      <w:pPr>
        <w:pStyle w:val="Heading2"/>
        <w:rPr/>
      </w:pPr>
      <w:bookmarkStart w:colFirst="0" w:colLast="0" w:name="_42aocclf1v8k" w:id="25"/>
      <w:bookmarkEnd w:id="25"/>
      <w:r w:rsidDel="00000000" w:rsidR="00000000" w:rsidRPr="00000000">
        <w:rPr>
          <w:rtl w:val="0"/>
        </w:rPr>
        <w:t xml:space="preserve">Incremento 3: Inteligencia y Análisis</w:t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Objetivo:</w:t>
      </w:r>
      <w:r w:rsidDel="00000000" w:rsidR="00000000" w:rsidRPr="00000000">
        <w:rPr>
          <w:rFonts w:ascii="Arial" w:cs="Arial" w:eastAsia="Arial" w:hAnsi="Arial"/>
          <w:rtl w:val="0"/>
        </w:rPr>
        <w:t xml:space="preserve"> Automatizar la portería y proveer herramientas de decisión.</w:t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Entregables:</w:t>
      </w:r>
      <w:r w:rsidDel="00000000" w:rsidR="00000000" w:rsidRPr="00000000">
        <w:rPr>
          <w:rFonts w:ascii="Arial" w:cs="Arial" w:eastAsia="Arial" w:hAnsi="Arial"/>
          <w:rtl w:val="0"/>
        </w:rPr>
        <w:t xml:space="preserve"> Módulo de reconocimiento de patentes, Dashboard de métricas, Asistente RAG.</w:t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Criterios de Aceptación (DoD):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Reconocimiento de patentes con precisión &gt; 85% en condiciones controladas; cobertura de pruebas Pytest ≥ 75%; vulnerabilidades críticas OWASP mitigadas.</w:t>
      </w:r>
    </w:p>
    <w:p w:rsidR="00000000" w:rsidDel="00000000" w:rsidP="00000000" w:rsidRDefault="00000000" w:rsidRPr="00000000" w14:paraId="000000BD">
      <w:pPr>
        <w:pStyle w:val="Heading1"/>
        <w:rPr/>
      </w:pPr>
      <w:bookmarkStart w:colFirst="0" w:colLast="0" w:name="_42684qmp9024" w:id="26"/>
      <w:bookmarkEnd w:id="26"/>
      <w:r w:rsidDel="00000000" w:rsidR="00000000" w:rsidRPr="00000000">
        <w:rPr>
          <w:rtl w:val="0"/>
        </w:rPr>
        <w:t xml:space="preserve">5. PLANIFICACIÓN TEMPORAL Y CARTA GANTT</w:t>
      </w:r>
    </w:p>
    <w:p w:rsidR="00000000" w:rsidDel="00000000" w:rsidP="00000000" w:rsidRDefault="00000000" w:rsidRPr="00000000" w14:paraId="000000B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ejecución del proyecto se proyecta en un ciclo de 18 semanas, divididas estratégicamente para asegurar la madurez de cada incremento:</w:t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Fase 1 (S1 a S6): Definición, levantamiento de requerimientos y diseño de arquitectura.</w:t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Fase 2 (S7 a S13): Construcción del núcleo transaccional (Incremento 1) e integración de pagos y QR (Incremento 2).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Fase 3 (S14 a S18): Desarrollo del módulo AIoT (Incremento 3), QA intensivo, documentación final y cierre.</w:t>
      </w:r>
    </w:p>
    <w:p w:rsidR="00000000" w:rsidDel="00000000" w:rsidP="00000000" w:rsidRDefault="00000000" w:rsidRPr="00000000" w14:paraId="000000C2">
      <w:pPr>
        <w:jc w:val="center"/>
        <w:rPr>
          <w:rFonts w:ascii="Arial" w:cs="Arial" w:eastAsia="Arial" w:hAnsi="Arial"/>
        </w:rPr>
      </w:pPr>
      <w:r w:rsidDel="00000000" w:rsidR="00000000" w:rsidRPr="00000000">
        <w:rPr/>
        <w:drawing>
          <wp:inline distB="114300" distT="114300" distL="114300" distR="114300">
            <wp:extent cx="5731200" cy="2159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Figura 1: Cronograma General del Proyecto y Carta Gantt - LifeBetter AIoT (18 Semanas)</w:t>
      </w:r>
    </w:p>
    <w:p w:rsidR="00000000" w:rsidDel="00000000" w:rsidP="00000000" w:rsidRDefault="00000000" w:rsidRPr="00000000" w14:paraId="000000C4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Nota: Hoja de cálculo interactiva disponible en Google Drive bajo el título: Carta Gantt - LifeBetter AIoT (Proyecto Capstone)</w:t>
      </w:r>
    </w:p>
    <w:p w:rsidR="00000000" w:rsidDel="00000000" w:rsidP="00000000" w:rsidRDefault="00000000" w:rsidRPr="00000000" w14:paraId="000000C5">
      <w:pPr>
        <w:pStyle w:val="Heading1"/>
        <w:rPr/>
      </w:pPr>
      <w:bookmarkStart w:colFirst="0" w:colLast="0" w:name="_gtn7m7pppjh3" w:id="27"/>
      <w:bookmarkEnd w:id="27"/>
      <w:r w:rsidDel="00000000" w:rsidR="00000000" w:rsidRPr="00000000">
        <w:rPr>
          <w:rtl w:val="0"/>
        </w:rPr>
        <w:t xml:space="preserve">6. MATRIZ DE ASIGNACIÓN DE RESPONSABILIDADES (RACI)</w:t>
      </w:r>
    </w:p>
    <w:tbl>
      <w:tblPr>
        <w:tblStyle w:val="Table4"/>
        <w:tblW w:w="7440.0" w:type="dxa"/>
        <w:jc w:val="left"/>
        <w:tblBorders>
          <w:top w:color="cbd5e1" w:space="0" w:sz="4" w:val="single"/>
          <w:left w:color="000000" w:space="0" w:sz="0" w:val="nil"/>
          <w:bottom w:color="cbd5e1" w:space="0" w:sz="4" w:val="single"/>
          <w:right w:color="000000" w:space="0" w:sz="0" w:val="nil"/>
          <w:insideH w:color="e2e8f0" w:space="0" w:sz="4" w:val="single"/>
          <w:insideV w:color="e2e8f0" w:space="0" w:sz="4" w:val="single"/>
        </w:tblBorders>
        <w:tblLayout w:type="fixed"/>
        <w:tblLook w:val="0620"/>
      </w:tblPr>
      <w:tblGrid>
        <w:gridCol w:w="3495"/>
        <w:gridCol w:w="2160"/>
        <w:gridCol w:w="1785"/>
        <w:tblGridChange w:id="0">
          <w:tblGrid>
            <w:gridCol w:w="3495"/>
            <w:gridCol w:w="2160"/>
            <w:gridCol w:w="178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C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Entregable / Tarea</w:t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Gabriela Antúnez</w:t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Ariel Oñate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Gestión del Proyecto (1.0)</w:t>
            </w:r>
          </w:p>
        </w:tc>
        <w:tc>
          <w:tcPr/>
          <w:p w:rsidR="00000000" w:rsidDel="00000000" w:rsidP="00000000" w:rsidRDefault="00000000" w:rsidRPr="00000000" w14:paraId="000000CA">
            <w:pPr>
              <w:rPr>
                <w:rFonts w:ascii="Arial" w:cs="Arial" w:eastAsia="Arial" w:hAnsi="Arial"/>
              </w:rPr>
            </w:pPr>
            <w:sdt>
              <w:sdtPr>
                <w:alias w:val="Gabriela Antúnez"/>
                <w:id w:val="965380856"/>
                <w:dropDownList w:lastValue="C">
                  <w:listItem w:displayText="C" w:value="C"/>
                  <w:listItem w:displayText="R" w:value="R"/>
                  <w:listItem w:displayText="R/A" w:value="R/A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hd w:fill="auto" w:val="clear"/>
                  </w:rPr>
                  <w:t xml:space="preserve">C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rFonts w:ascii="Arial" w:cs="Arial" w:eastAsia="Arial" w:hAnsi="Arial"/>
              </w:rPr>
            </w:pPr>
            <w:sdt>
              <w:sdtPr>
                <w:alias w:val="Ariel Oñate"/>
                <w:id w:val="1914016026"/>
                <w:dropDownList w:lastValue="R/A">
                  <w:listItem w:displayText="C" w:value="C"/>
                  <w:listItem w:displayText="R" w:value="R"/>
                  <w:listItem w:displayText="R/A" w:value="R/A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hd w:fill="auto" w:val="clear"/>
                  </w:rPr>
                  <w:t xml:space="preserve">R/A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Análisis y Diseño (2.0)</w:t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rFonts w:ascii="Arial" w:cs="Arial" w:eastAsia="Arial" w:hAnsi="Arial"/>
              </w:rPr>
            </w:pPr>
            <w:sdt>
              <w:sdtPr>
                <w:alias w:val="Gabriela Antúnez"/>
                <w:id w:val="-180441770"/>
                <w:dropDownList w:lastValue="R/A">
                  <w:listItem w:displayText="C" w:value="C"/>
                  <w:listItem w:displayText="R" w:value="R"/>
                  <w:listItem w:displayText="R/A" w:value="R/A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hd w:fill="auto" w:val="clear"/>
                  </w:rPr>
                  <w:t xml:space="preserve">R/A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rPr>
                <w:rFonts w:ascii="Arial" w:cs="Arial" w:eastAsia="Arial" w:hAnsi="Arial"/>
              </w:rPr>
            </w:pPr>
            <w:sdt>
              <w:sdtPr>
                <w:alias w:val="Ariel Oñate"/>
                <w:id w:val="-1364004463"/>
                <w:dropDownList w:lastValue="R">
                  <w:listItem w:displayText="C" w:value="C"/>
                  <w:listItem w:displayText="R" w:value="R"/>
                  <w:listItem w:displayText="R/A" w:value="R/A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hd w:fill="auto" w:val="clear"/>
                  </w:rPr>
                  <w:t xml:space="preserve">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Incremento 1: Core (3.0)</w:t>
            </w:r>
          </w:p>
        </w:tc>
        <w:tc>
          <w:tcPr/>
          <w:p w:rsidR="00000000" w:rsidDel="00000000" w:rsidP="00000000" w:rsidRDefault="00000000" w:rsidRPr="00000000" w14:paraId="000000D0">
            <w:pPr>
              <w:rPr>
                <w:rFonts w:ascii="Arial" w:cs="Arial" w:eastAsia="Arial" w:hAnsi="Arial"/>
              </w:rPr>
            </w:pPr>
            <w:sdt>
              <w:sdtPr>
                <w:alias w:val="Gabriela Antúnez"/>
                <w:id w:val="2045899308"/>
                <w:dropDownList w:lastValue="R/A">
                  <w:listItem w:displayText="C" w:value="C"/>
                  <w:listItem w:displayText="R" w:value="R"/>
                  <w:listItem w:displayText="R/A" w:value="R/A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hd w:fill="auto" w:val="clear"/>
                  </w:rPr>
                  <w:t xml:space="preserve">R/A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rPr>
                <w:rFonts w:ascii="Arial" w:cs="Arial" w:eastAsia="Arial" w:hAnsi="Arial"/>
              </w:rPr>
            </w:pPr>
            <w:sdt>
              <w:sdtPr>
                <w:alias w:val="Ariel Oñate"/>
                <w:id w:val="193002243"/>
                <w:dropDownList w:lastValue="C">
                  <w:listItem w:displayText="C" w:value="C"/>
                  <w:listItem w:displayText="R" w:value="R"/>
                  <w:listItem w:displayText="R/A" w:value="R/A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hd w:fill="auto" w:val="clear"/>
                  </w:rPr>
                  <w:t xml:space="preserve">C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Incremento 2: Pagos/QR (4.0)</w:t>
            </w:r>
          </w:p>
        </w:tc>
        <w:tc>
          <w:tcPr/>
          <w:p w:rsidR="00000000" w:rsidDel="00000000" w:rsidP="00000000" w:rsidRDefault="00000000" w:rsidRPr="00000000" w14:paraId="000000D3">
            <w:pPr>
              <w:rPr>
                <w:rFonts w:ascii="Arial" w:cs="Arial" w:eastAsia="Arial" w:hAnsi="Arial"/>
              </w:rPr>
            </w:pPr>
            <w:sdt>
              <w:sdtPr>
                <w:alias w:val="Gabriela Antúnez"/>
                <w:id w:val="-2127166165"/>
                <w:dropDownList w:lastValue="R">
                  <w:listItem w:displayText="C" w:value="C"/>
                  <w:listItem w:displayText="R" w:value="R"/>
                  <w:listItem w:displayText="R/A" w:value="R/A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hd w:fill="auto" w:val="clear"/>
                  </w:rPr>
                  <w:t xml:space="preserve">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>
                <w:rFonts w:ascii="Arial" w:cs="Arial" w:eastAsia="Arial" w:hAnsi="Arial"/>
              </w:rPr>
            </w:pPr>
            <w:sdt>
              <w:sdtPr>
                <w:alias w:val="Ariel Oñate"/>
                <w:id w:val="636190171"/>
                <w:dropDownList w:lastValue="R/A">
                  <w:listItem w:displayText="C" w:value="C"/>
                  <w:listItem w:displayText="R" w:value="R"/>
                  <w:listItem w:displayText="R/A" w:value="R/A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hd w:fill="auto" w:val="clear"/>
                  </w:rPr>
                  <w:t xml:space="preserve">R/A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Incremento 3: AIoT/QA (5.0)</w:t>
            </w:r>
          </w:p>
        </w:tc>
        <w:tc>
          <w:tcPr/>
          <w:p w:rsidR="00000000" w:rsidDel="00000000" w:rsidP="00000000" w:rsidRDefault="00000000" w:rsidRPr="00000000" w14:paraId="000000D6">
            <w:pPr>
              <w:rPr>
                <w:rFonts w:ascii="Arial" w:cs="Arial" w:eastAsia="Arial" w:hAnsi="Arial"/>
              </w:rPr>
            </w:pPr>
            <w:sdt>
              <w:sdtPr>
                <w:alias w:val="Gabriela Antúnez"/>
                <w:id w:val="85205820"/>
                <w:dropDownList w:lastValue="R/A">
                  <w:listItem w:displayText="C" w:value="C"/>
                  <w:listItem w:displayText="R" w:value="R"/>
                  <w:listItem w:displayText="R/A" w:value="R/A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hd w:fill="auto" w:val="clear"/>
                  </w:rPr>
                  <w:t xml:space="preserve">R/A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rPr>
                <w:rFonts w:ascii="Arial" w:cs="Arial" w:eastAsia="Arial" w:hAnsi="Arial"/>
              </w:rPr>
            </w:pPr>
            <w:sdt>
              <w:sdtPr>
                <w:alias w:val="Ariel Oñate"/>
                <w:id w:val="-1685916570"/>
                <w:dropDownList w:lastValue="R">
                  <w:listItem w:displayText="C" w:value="C"/>
                  <w:listItem w:displayText="R" w:value="R"/>
                  <w:listItem w:displayText="R/A" w:value="R/A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hd w:fill="auto" w:val="clear"/>
                  </w:rPr>
                  <w:t xml:space="preserve">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Cierre y Manuales (6.0)</w:t>
            </w:r>
          </w:p>
        </w:tc>
        <w:tc>
          <w:tcPr/>
          <w:p w:rsidR="00000000" w:rsidDel="00000000" w:rsidP="00000000" w:rsidRDefault="00000000" w:rsidRPr="00000000" w14:paraId="000000D9">
            <w:pPr>
              <w:rPr>
                <w:rFonts w:ascii="Arial" w:cs="Arial" w:eastAsia="Arial" w:hAnsi="Arial"/>
              </w:rPr>
            </w:pPr>
            <w:sdt>
              <w:sdtPr>
                <w:alias w:val="Gabriela Antúnez"/>
                <w:id w:val="-1058392006"/>
                <w:dropDownList w:lastValue="R">
                  <w:listItem w:displayText="C" w:value="C"/>
                  <w:listItem w:displayText="R" w:value="R"/>
                  <w:listItem w:displayText="R/A" w:value="R/A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hd w:fill="auto" w:val="clear"/>
                  </w:rPr>
                  <w:t xml:space="preserve">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>
                <w:rFonts w:ascii="Arial" w:cs="Arial" w:eastAsia="Arial" w:hAnsi="Arial"/>
              </w:rPr>
            </w:pPr>
            <w:sdt>
              <w:sdtPr>
                <w:alias w:val="Ariel Oñate"/>
                <w:id w:val="2087054834"/>
                <w:dropDownList w:lastValue="R/A">
                  <w:listItem w:displayText="C" w:value="C"/>
                  <w:listItem w:displayText="R" w:value="R"/>
                  <w:listItem w:displayText="R/A" w:value="R/A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hd w:fill="auto" w:val="clear"/>
                  </w:rPr>
                  <w:t xml:space="preserve">R/A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R: Responsable, A: Aprobador, C: Consultado, I: Informado.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rPr/>
      </w:pPr>
      <w:bookmarkStart w:colFirst="0" w:colLast="0" w:name="_12eky7erx3jh" w:id="28"/>
      <w:bookmarkEnd w:id="28"/>
      <w:r w:rsidDel="00000000" w:rsidR="00000000" w:rsidRPr="00000000">
        <w:rPr>
          <w:rtl w:val="0"/>
        </w:rPr>
        <w:t xml:space="preserve">7. MATRIZ DE GESTIÓN DE RIESGOS (ISO 31000 / PMBOK)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/>
        <w:drawing>
          <wp:inline distB="114300" distT="114300" distL="114300" distR="114300">
            <wp:extent cx="6168069" cy="189550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68069" cy="18955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rPr/>
      </w:pPr>
      <w:bookmarkStart w:colFirst="0" w:colLast="0" w:name="_t868i3xs5v1d" w:id="29"/>
      <w:bookmarkEnd w:id="29"/>
      <w:r w:rsidDel="00000000" w:rsidR="00000000" w:rsidRPr="00000000">
        <w:rPr>
          <w:rtl w:val="0"/>
        </w:rPr>
        <w:t xml:space="preserve">8. POLÍTICAS DE GESTIÓN DE CONFIGURACIÓN Y REPOSITORIO GITHUB</w:t>
      </w:r>
    </w:p>
    <w:p w:rsidR="00000000" w:rsidDel="00000000" w:rsidP="00000000" w:rsidRDefault="00000000" w:rsidRPr="00000000" w14:paraId="000000E0">
      <w:pPr>
        <w:pStyle w:val="Heading2"/>
        <w:rPr/>
      </w:pPr>
      <w:bookmarkStart w:colFirst="0" w:colLast="0" w:name="_8phbsae46sp3" w:id="30"/>
      <w:bookmarkEnd w:id="30"/>
      <w:r w:rsidDel="00000000" w:rsidR="00000000" w:rsidRPr="00000000">
        <w:rPr>
          <w:rtl w:val="0"/>
        </w:rPr>
        <w:t xml:space="preserve">8.1 Estructura de Ramas (GitFlow)</w:t>
      </w:r>
    </w:p>
    <w:p w:rsidR="00000000" w:rsidDel="00000000" w:rsidP="00000000" w:rsidRDefault="00000000" w:rsidRPr="00000000" w14:paraId="000000E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Rama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88038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rtl w:val="0"/>
        </w:rPr>
        <w:t xml:space="preserve"> Contiene el código productivo y las entregas oficiales de cada incremento.</w:t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Rama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88038"/>
          <w:rtl w:val="0"/>
        </w:rPr>
        <w:t xml:space="preserve">develop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rtl w:val="0"/>
        </w:rPr>
        <w:t xml:space="preserve"> Rama de integración donde se consolidan las funcionalidades terminadas.</w:t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Ramas </w:t>
      </w:r>
      <w:r w:rsidDel="00000000" w:rsidR="00000000" w:rsidRPr="00000000">
        <w:rPr>
          <w:rFonts w:ascii="Arial" w:cs="Arial" w:eastAsia="Arial" w:hAnsi="Arial"/>
          <w:b w:val="1"/>
          <w:bCs w:val="1"/>
          <w:color w:val="188038"/>
          <w:rtl w:val="0"/>
        </w:rPr>
        <w:t xml:space="preserve">feature/*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rtl w:val="0"/>
        </w:rPr>
        <w:t xml:space="preserve"> Ramas individuales para el desarrollo de tareas específicas del WBS.</w:t>
      </w:r>
    </w:p>
    <w:p w:rsidR="00000000" w:rsidDel="00000000" w:rsidP="00000000" w:rsidRDefault="00000000" w:rsidRPr="00000000" w14:paraId="000000E4">
      <w:pPr>
        <w:pStyle w:val="Heading2"/>
        <w:rPr/>
      </w:pPr>
      <w:bookmarkStart w:colFirst="0" w:colLast="0" w:name="_7r635i4jr5hc" w:id="31"/>
      <w:bookmarkEnd w:id="31"/>
      <w:r w:rsidDel="00000000" w:rsidR="00000000" w:rsidRPr="00000000">
        <w:rPr>
          <w:rtl w:val="0"/>
        </w:rPr>
        <w:t xml:space="preserve">8.2 Estándares de Calidad y Procedimientos</w:t>
      </w:r>
    </w:p>
    <w:p w:rsidR="00000000" w:rsidDel="00000000" w:rsidP="00000000" w:rsidRDefault="00000000" w:rsidRPr="00000000" w14:paraId="000000E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Código:</w:t>
      </w:r>
      <w:r w:rsidDel="00000000" w:rsidR="00000000" w:rsidRPr="00000000">
        <w:rPr>
          <w:rFonts w:ascii="Arial" w:cs="Arial" w:eastAsia="Arial" w:hAnsi="Arial"/>
          <w:rtl w:val="0"/>
        </w:rPr>
        <w:t xml:space="preserve"> Adhesión estricta a PEP 8 (Python). Uso de linters para mantener la consistencia.</w:t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QA:</w:t>
      </w:r>
      <w:r w:rsidDel="00000000" w:rsidR="00000000" w:rsidRPr="00000000">
        <w:rPr>
          <w:rFonts w:ascii="Arial" w:cs="Arial" w:eastAsia="Arial" w:hAnsi="Arial"/>
          <w:rtl w:val="0"/>
        </w:rPr>
        <w:t xml:space="preserve"> Se requiere una cobertura mínima de Pytest del 75% para permitir el merge a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Entrega: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12 de septiembre se realizará la subida formal con el etiquetado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Release v1.0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consolidando la documentación y el código del primer hito evaluativo.</w:t>
      </w:r>
    </w:p>
    <w:p w:rsidR="00000000" w:rsidDel="00000000" w:rsidP="00000000" w:rsidRDefault="00000000" w:rsidRPr="00000000" w14:paraId="000000E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libri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or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9">
    <w:pPr>
      <w:spacing w:line="240" w:lineRule="auto"/>
      <w:jc w:val="right"/>
      <w:rPr>
        <w:sz w:val="16"/>
        <w:szCs w:val="16"/>
      </w:rPr>
    </w:pPr>
    <w:r w:rsidDel="00000000" w:rsidR="00000000" w:rsidRPr="00000000">
      <w:rPr>
        <w:i w:val="1"/>
        <w:iCs w:val="1"/>
        <w:sz w:val="16"/>
        <w:szCs w:val="16"/>
        <w:rtl w:val="0"/>
      </w:rPr>
      <w:t xml:space="preserve">Vicerrectoría Académica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-257174</wp:posOffset>
          </wp:positionH>
          <wp:positionV relativeFrom="paragraph">
            <wp:posOffset>-133349</wp:posOffset>
          </wp:positionV>
          <wp:extent cx="1668780" cy="414655"/>
          <wp:effectExtent b="0" l="0" r="0" t="0"/>
          <wp:wrapSquare wrapText="bothSides" distB="0" distT="0" distL="114300" distR="11430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68780" cy="41465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EA">
    <w:pPr>
      <w:spacing w:line="240" w:lineRule="auto"/>
      <w:jc w:val="right"/>
      <w:rPr>
        <w:sz w:val="16"/>
        <w:szCs w:val="16"/>
      </w:rPr>
    </w:pPr>
    <w:r w:rsidDel="00000000" w:rsidR="00000000" w:rsidRPr="00000000">
      <w:rPr>
        <w:i w:val="1"/>
        <w:iCs w:val="1"/>
        <w:sz w:val="16"/>
        <w:szCs w:val="16"/>
        <w:rtl w:val="0"/>
      </w:rPr>
      <w:t xml:space="preserve">Dirección de Servicios Académicos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B">
    <w:pPr>
      <w:spacing w:line="240" w:lineRule="auto"/>
      <w:jc w:val="right"/>
      <w:rPr>
        <w:sz w:val="16"/>
        <w:szCs w:val="16"/>
      </w:rPr>
    </w:pPr>
    <w:r w:rsidDel="00000000" w:rsidR="00000000" w:rsidRPr="00000000">
      <w:rPr>
        <w:i w:val="1"/>
        <w:iCs w:val="1"/>
        <w:sz w:val="16"/>
        <w:szCs w:val="16"/>
        <w:rtl w:val="0"/>
      </w:rPr>
      <w:t xml:space="preserve">Subdirección de Servicios a Escuelas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C">
    <w:pPr>
      <w:tabs>
        <w:tab w:val="center" w:leader="none" w:pos="4419"/>
        <w:tab w:val="right" w:leader="none" w:pos="8838"/>
      </w:tabs>
      <w:spacing w:line="276" w:lineRule="auto"/>
      <w:jc w:val="right"/>
      <w:rPr>
        <w:rFonts w:ascii="Calibri" w:cs="Calibri" w:eastAsia="Calibri" w:hAnsi="Calibri"/>
        <w:b w:val="1"/>
        <w:bCs w:val="1"/>
        <w:i w:val="1"/>
        <w:iCs w:val="1"/>
        <w:color w:val="365f9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D">
    <w:pPr>
      <w:rPr>
        <w:color w:val="b7b7b7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="240" w:lineRule="auto"/>
      <w:ind w:left="720" w:hanging="360"/>
    </w:pPr>
    <w:rPr>
      <w:b w:val="1"/>
      <w:bCs w:val="1"/>
      <w:color w:val="1e293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="240" w:lineRule="auto"/>
    </w:pPr>
    <w:rPr>
      <w:b w:val="1"/>
      <w:bCs w:val="1"/>
      <w:color w:val="334155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rFonts w:ascii="Inter" w:cs="Inter" w:eastAsia="Inter" w:hAnsi="Inter"/>
      <w:b w:val="1"/>
      <w:bCs w:val="1"/>
      <w:i w:val="0"/>
      <w:iCs w:val="0"/>
      <w:color w:val="475569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Lora" w:cs="Lora" w:eastAsia="Lora" w:hAnsi="Lora"/>
      <w:b w:val="1"/>
      <w:bCs w:val="1"/>
      <w:i w:val="0"/>
      <w:iCs w:val="0"/>
      <w:color w:val="0f172a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rFonts w:ascii="Inter" w:cs="Inter" w:eastAsia="Inter" w:hAnsi="Inter"/>
      <w:b w:val="0"/>
      <w:bCs w:val="0"/>
      <w:i w:val="1"/>
      <w:iCs w:val="1"/>
      <w:color w:val="64748b"/>
      <w:sz w:val="28"/>
      <w:szCs w:val="28"/>
    </w:rPr>
  </w:style>
  <w:style w:type="table" w:styleId="Table1">
    <w:basedOn w:val="TableNormal"/>
    <w:tblPr>
      <w:tblStyleRowBandSize w:val="1"/>
      <w:tblStyleColBandSize w:val="1"/>
    </w:tblPr>
    <w:tblStylePr w:type="firstRow">
      <w:rPr>
        <w:b w:val="1"/>
        <w:bCs w:val="1"/>
        <w:shd w:fill="f8fafc" w:val="clear"/>
      </w:rPr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  <w:tblStylePr w:type="firstRow">
      <w:rPr>
        <w:b w:val="1"/>
        <w:bCs w:val="1"/>
        <w:shd w:fill="f8fafc" w:val="clear"/>
      </w:rPr>
    </w:tblStylePr>
  </w:style>
  <w:style w:type="table" w:styleId="Table4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2"/>
        <w:szCs w:val="22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Lora-regular.ttf"/><Relationship Id="rId6" Type="http://schemas.openxmlformats.org/officeDocument/2006/relationships/font" Target="fonts/Lora-bold.ttf"/><Relationship Id="rId7" Type="http://schemas.openxmlformats.org/officeDocument/2006/relationships/font" Target="fonts/Lora-italic.ttf"/><Relationship Id="rId8" Type="http://schemas.openxmlformats.org/officeDocument/2006/relationships/font" Target="fonts/Lor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