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D62" w14:textId="25A79A7B" w:rsidR="00663A41" w:rsidRPr="00024D14" w:rsidRDefault="00663A41" w:rsidP="00663A41">
      <w:pPr>
        <w:rPr>
          <w:sz w:val="26"/>
          <w:szCs w:val="26"/>
        </w:rPr>
      </w:pPr>
      <w:r w:rsidRPr="00024D14">
        <w:rPr>
          <w:sz w:val="26"/>
          <w:szCs w:val="26"/>
        </w:rPr>
        <w:t xml:space="preserve">Topic 3 - External factors affecting transmission and </w:t>
      </w:r>
      <w:r w:rsidR="00024D14" w:rsidRPr="00024D14">
        <w:rPr>
          <w:sz w:val="26"/>
          <w:szCs w:val="26"/>
        </w:rPr>
        <w:t>monitoring.</w:t>
      </w:r>
    </w:p>
    <w:p w14:paraId="17B237AC" w14:textId="1B89A20C" w:rsidR="00BE27E4" w:rsidRDefault="00F87777" w:rsidP="000E4E42">
      <w:r>
        <w:t xml:space="preserve">- DFTD spread is affected by devil density, which is affected by traversal ability (geographical conditions), food availability. There is preliminary research on seasonal </w:t>
      </w:r>
      <w:r w:rsidR="00810F57">
        <w:t>changes.</w:t>
      </w:r>
    </w:p>
    <w:p w14:paraId="1989D262" w14:textId="51F61651" w:rsidR="005B12A1" w:rsidRDefault="00507C95" w:rsidP="00833319">
      <w:r>
        <w:t>DFTD spreads to where devils go</w:t>
      </w:r>
      <w:r w:rsidR="00EC4663">
        <w:t xml:space="preserve"> and spreads around </w:t>
      </w:r>
      <w:r w:rsidR="003818C3">
        <w:t xml:space="preserve">faster depending on high devil </w:t>
      </w:r>
      <w:r w:rsidR="00EC4663">
        <w:t>dens</w:t>
      </w:r>
      <w:r w:rsidR="003818C3">
        <w:t>ities</w:t>
      </w:r>
      <w:r>
        <w:t xml:space="preserve">. </w:t>
      </w:r>
      <w:r w:rsidR="00833319">
        <w:t xml:space="preserve">(Cunningham et. al; </w:t>
      </w:r>
      <w:proofErr w:type="gramStart"/>
      <w:r w:rsidR="00833319">
        <w:t>2021:</w:t>
      </w:r>
      <w:r w:rsidR="004F56B6">
        <w:t>Figure</w:t>
      </w:r>
      <w:proofErr w:type="gramEnd"/>
      <w:r w:rsidR="004F56B6">
        <w:t xml:space="preserve"> 3a)</w:t>
      </w:r>
      <w:r w:rsidR="00013290">
        <w:t xml:space="preserve"> shows the </w:t>
      </w:r>
      <w:r w:rsidR="00E82E77">
        <w:t xml:space="preserve">low devil density </w:t>
      </w:r>
      <w:r w:rsidR="00013290">
        <w:t xml:space="preserve">found within most of the western regions of Tasmania. </w:t>
      </w:r>
      <w:r w:rsidR="00ED7DDE">
        <w:t xml:space="preserve">Devil density may be affected by the troubles associated with </w:t>
      </w:r>
      <w:r w:rsidR="004A1456">
        <w:t xml:space="preserve">traversal </w:t>
      </w:r>
      <w:r w:rsidR="00ED7DDE">
        <w:t xml:space="preserve">in </w:t>
      </w:r>
      <w:r w:rsidR="004A1456">
        <w:t xml:space="preserve">dense mosaics of biomes </w:t>
      </w:r>
      <w:r w:rsidR="005E156A">
        <w:rPr>
          <w:rStyle w:val="c-bibliographic-informationvalue"/>
        </w:rPr>
        <w:t xml:space="preserve">(McCallum et. al; 2007; </w:t>
      </w:r>
      <w:r w:rsidR="006D58EE">
        <w:t>para 2 after figure 2</w:t>
      </w:r>
      <w:r w:rsidR="004A1456">
        <w:t xml:space="preserve">) like that found in the West, with </w:t>
      </w:r>
      <w:r w:rsidR="00BA7BDB">
        <w:t xml:space="preserve">the found </w:t>
      </w:r>
      <w:r w:rsidR="004A1456">
        <w:t>mountains</w:t>
      </w:r>
      <w:r w:rsidR="00BA7BDB">
        <w:t xml:space="preserve"> and </w:t>
      </w:r>
      <w:r w:rsidR="004A1456">
        <w:t xml:space="preserve">rainforests </w:t>
      </w:r>
      <w:r w:rsidR="00EF1ACC">
        <w:t xml:space="preserve">likely </w:t>
      </w:r>
      <w:r w:rsidR="004A1456">
        <w:t>hampering easy travel. The land found within the East and Centre of Tasmania consists of flatter land, grassy woodlands, dry forests, and heathland (</w:t>
      </w:r>
      <w:proofErr w:type="spellStart"/>
      <w:r w:rsidR="007850D4">
        <w:t>Kitcehener</w:t>
      </w:r>
      <w:proofErr w:type="spellEnd"/>
      <w:r w:rsidR="007850D4">
        <w:t xml:space="preserve"> A and Harris; 2013</w:t>
      </w:r>
      <w:r w:rsidR="00323B02">
        <w:t xml:space="preserve"> and Cunningham et. al; 2021</w:t>
      </w:r>
      <w:r w:rsidR="004A1456">
        <w:t>)</w:t>
      </w:r>
      <w:r w:rsidR="0059039F">
        <w:t>, permitting easier traversal and</w:t>
      </w:r>
      <w:r w:rsidR="008B719A">
        <w:t xml:space="preserve"> </w:t>
      </w:r>
      <w:r w:rsidR="000F610E">
        <w:t>therefore</w:t>
      </w:r>
      <w:r w:rsidR="008B719A">
        <w:t xml:space="preserve"> higher devil density</w:t>
      </w:r>
      <w:r w:rsidR="0059039F">
        <w:t>.</w:t>
      </w:r>
      <w:r w:rsidR="00CB7303">
        <w:t xml:space="preserve"> </w:t>
      </w:r>
      <w:r w:rsidR="0004217F">
        <w:t>This indicates that</w:t>
      </w:r>
      <w:r w:rsidR="00F16627">
        <w:t xml:space="preserve"> the reason</w:t>
      </w:r>
      <w:r w:rsidR="0004217F">
        <w:t xml:space="preserve"> </w:t>
      </w:r>
      <w:r w:rsidR="00E35883">
        <w:t xml:space="preserve">DFTD </w:t>
      </w:r>
      <w:r w:rsidR="00F16627">
        <w:t xml:space="preserve">spread </w:t>
      </w:r>
      <w:r w:rsidR="00E35883">
        <w:t xml:space="preserve">from </w:t>
      </w:r>
      <w:r w:rsidR="00F03D40">
        <w:t>the first recorded case</w:t>
      </w:r>
      <w:r w:rsidR="00E35883">
        <w:t xml:space="preserve"> in the </w:t>
      </w:r>
      <w:r w:rsidR="00B109C7">
        <w:t>North-East</w:t>
      </w:r>
      <w:r w:rsidR="00E35883">
        <w:t xml:space="preserve"> </w:t>
      </w:r>
      <w:r w:rsidR="00F03D40">
        <w:t xml:space="preserve">(cite this) </w:t>
      </w:r>
      <w:r w:rsidR="00B762D3">
        <w:t xml:space="preserve">to </w:t>
      </w:r>
      <w:r w:rsidR="007548A9">
        <w:t xml:space="preserve">the </w:t>
      </w:r>
      <w:r w:rsidR="00B762D3">
        <w:t>South-East faster than East-West</w:t>
      </w:r>
      <w:r w:rsidR="00DC7BB4">
        <w:t xml:space="preserve"> </w:t>
      </w:r>
      <w:r w:rsidR="008F282C">
        <w:rPr>
          <w:rStyle w:val="c-bibliographic-informationvalue"/>
        </w:rPr>
        <w:t>(McCallum et. al; 2007 and</w:t>
      </w:r>
      <w:r w:rsidR="0072362B">
        <w:rPr>
          <w:rStyle w:val="c-bibliographic-informationvalue"/>
        </w:rPr>
        <w:t xml:space="preserve"> </w:t>
      </w:r>
      <w:r w:rsidR="0072362B">
        <w:t>Cunningham et. al; 2021</w:t>
      </w:r>
      <w:r w:rsidR="003D12BA">
        <w:t>)</w:t>
      </w:r>
      <w:r w:rsidR="00CB7793">
        <w:t xml:space="preserve"> is </w:t>
      </w:r>
      <w:r w:rsidR="00B16D4F">
        <w:t xml:space="preserve">due to higher </w:t>
      </w:r>
      <w:r w:rsidR="00303BBC">
        <w:t>devil densit</w:t>
      </w:r>
      <w:r w:rsidR="00B16D4F">
        <w:t>ies</w:t>
      </w:r>
      <w:r w:rsidR="00303BBC">
        <w:t xml:space="preserve"> and traversal</w:t>
      </w:r>
      <w:r w:rsidR="00E83F69">
        <w:t xml:space="preserve"> opportunities</w:t>
      </w:r>
      <w:r w:rsidR="00303BBC">
        <w:t>.</w:t>
      </w:r>
      <w:r w:rsidR="002C1443">
        <w:t xml:space="preserve"> It may be years until the low density</w:t>
      </w:r>
      <w:r w:rsidR="001925D6">
        <w:t xml:space="preserve"> and remote</w:t>
      </w:r>
      <w:r w:rsidR="002C1443">
        <w:t xml:space="preserve"> South-West </w:t>
      </w:r>
      <w:r w:rsidR="00F82F6B">
        <w:t xml:space="preserve">region </w:t>
      </w:r>
      <w:r w:rsidR="002C1443">
        <w:t xml:space="preserve">of Tasmania is overrun with DFTD due to the geography </w:t>
      </w:r>
      <w:r w:rsidR="00B4025A">
        <w:rPr>
          <w:rStyle w:val="c-bibliographic-informationvalue"/>
        </w:rPr>
        <w:t xml:space="preserve">(McCallum et. al; 2007 </w:t>
      </w:r>
      <w:r w:rsidR="00442D42">
        <w:t>para 2 after section heading</w:t>
      </w:r>
      <w:r w:rsidR="000B2F87">
        <w:t xml:space="preserve"> ‘Distribution and Spread of Disease’</w:t>
      </w:r>
      <w:r w:rsidR="002C1443">
        <w:t>)</w:t>
      </w:r>
      <w:r w:rsidR="00556291">
        <w:t>.</w:t>
      </w:r>
    </w:p>
    <w:p w14:paraId="7D0A125F" w14:textId="492ED09F" w:rsidR="00A751A0" w:rsidRDefault="00F53A53" w:rsidP="00833E07">
      <w:pPr>
        <w:ind w:left="720"/>
      </w:pPr>
      <w:r>
        <w:t xml:space="preserve">- 2007 article </w:t>
      </w:r>
      <w:r w:rsidR="00B4025A">
        <w:rPr>
          <w:rStyle w:val="c-bibliographic-informationvalue"/>
        </w:rPr>
        <w:t>(McCallum et. al; 2007)</w:t>
      </w:r>
      <w:r>
        <w:t xml:space="preserve"> believed that it would take 3-20 years to be country-wide and 3-10 years to reach the isolated north-west population of devils</w:t>
      </w:r>
      <w:r w:rsidR="008D765D">
        <w:t xml:space="preserve">. </w:t>
      </w:r>
    </w:p>
    <w:p w14:paraId="28FFCCA1" w14:textId="0195D9EA" w:rsidR="008B4939" w:rsidRDefault="00484A40" w:rsidP="00EC4663">
      <w:pPr>
        <w:ind w:left="720"/>
      </w:pPr>
      <w:r>
        <w:t xml:space="preserve">- </w:t>
      </w:r>
      <w:r w:rsidR="00555E05">
        <w:t xml:space="preserve">Devils live in a ~20km^2 area, traversing 6-7km/day. </w:t>
      </w:r>
      <w:r w:rsidR="008D31F2">
        <w:t>A significant reason for why devils may move around or out of their territory is for mating rituals</w:t>
      </w:r>
      <w:r w:rsidR="00517A98">
        <w:t xml:space="preserve">, which happens regardless of devil density </w:t>
      </w:r>
      <w:r w:rsidR="00E03E76">
        <w:t>(</w:t>
      </w:r>
      <w:r w:rsidR="00ED2914">
        <w:t>Cunningham et. al; 2021;</w:t>
      </w:r>
      <w:r w:rsidR="0074335F">
        <w:t xml:space="preserve"> </w:t>
      </w:r>
      <w:r w:rsidR="00ED2914">
        <w:t xml:space="preserve">para </w:t>
      </w:r>
      <w:r w:rsidR="0074335F">
        <w:t>6)</w:t>
      </w:r>
    </w:p>
    <w:p w14:paraId="714B6903" w14:textId="64D46CC5" w:rsidR="00800972" w:rsidRDefault="00D70345" w:rsidP="00800972">
      <w:pPr>
        <w:ind w:left="720"/>
      </w:pPr>
      <w:r>
        <w:t>- 1996 primary populations were in Central/North-East/North-West</w:t>
      </w:r>
      <w:r w:rsidR="00B267DA">
        <w:t xml:space="preserve"> (~2</w:t>
      </w:r>
      <w:r w:rsidR="00C0245A">
        <w:t>,</w:t>
      </w:r>
      <w:r w:rsidR="005F5405">
        <w:t xml:space="preserve"> </w:t>
      </w:r>
      <w:r w:rsidR="00C0245A">
        <w:t xml:space="preserve">max </w:t>
      </w:r>
      <w:r w:rsidR="005F5405">
        <w:t>3.5</w:t>
      </w:r>
      <w:r w:rsidR="00B267DA">
        <w:t xml:space="preserve"> devils/km^2)</w:t>
      </w:r>
      <w:r>
        <w:t>. 2019 primary population</w:t>
      </w:r>
      <w:r w:rsidR="00185807">
        <w:t xml:space="preserve"> was in North-West</w:t>
      </w:r>
      <w:r w:rsidR="00B267DA">
        <w:t xml:space="preserve"> </w:t>
      </w:r>
      <w:r w:rsidR="008D305B">
        <w:t>(2</w:t>
      </w:r>
      <w:r w:rsidR="00C0245A">
        <w:t xml:space="preserve">, max </w:t>
      </w:r>
      <w:r w:rsidR="00C8495E">
        <w:t>3.5</w:t>
      </w:r>
      <w:r w:rsidR="008D305B">
        <w:t xml:space="preserve"> devils/km^2) </w:t>
      </w:r>
      <w:r w:rsidR="00185807">
        <w:t xml:space="preserve">with the next most being in </w:t>
      </w:r>
      <w:r w:rsidR="008D305B">
        <w:t>West and Central (1.5</w:t>
      </w:r>
      <w:r w:rsidR="00BB45B2">
        <w:t>-</w:t>
      </w:r>
      <w:r w:rsidR="008D305B">
        <w:t>1</w:t>
      </w:r>
      <w:r w:rsidR="00C0245A">
        <w:t xml:space="preserve">, max </w:t>
      </w:r>
      <w:r w:rsidR="007C6CE5">
        <w:t xml:space="preserve">1.5 </w:t>
      </w:r>
      <w:r w:rsidR="008D305B">
        <w:t>devils/km^2 respectively)</w:t>
      </w:r>
      <w:r w:rsidR="005638A8">
        <w:t xml:space="preserve">. </w:t>
      </w:r>
      <w:r w:rsidR="00DD6739">
        <w:t xml:space="preserve">(Cunningham et. al; 2021: </w:t>
      </w:r>
      <w:r w:rsidR="005638A8">
        <w:t>figure 4a)</w:t>
      </w:r>
    </w:p>
    <w:p w14:paraId="28AFA30E" w14:textId="0BBB489D" w:rsidR="00663A41" w:rsidRDefault="00663A41" w:rsidP="00773591">
      <w:pPr>
        <w:ind w:left="720"/>
      </w:pPr>
      <w:r>
        <w:t xml:space="preserve">- </w:t>
      </w:r>
      <w:r w:rsidR="003414E8">
        <w:t>Devils</w:t>
      </w:r>
      <w:r w:rsidR="003779AB">
        <w:t xml:space="preserve"> density also depends on food availability</w:t>
      </w:r>
      <w:r w:rsidR="00EA269F">
        <w:t xml:space="preserve"> </w:t>
      </w:r>
      <w:r w:rsidR="00143B3F">
        <w:t xml:space="preserve">(Woods et. al; </w:t>
      </w:r>
      <w:proofErr w:type="gramStart"/>
      <w:r w:rsidR="00143B3F">
        <w:t>2018:</w:t>
      </w:r>
      <w:r w:rsidR="00EA269F">
        <w:t>“</w:t>
      </w:r>
      <w:proofErr w:type="gramEnd"/>
      <w:r w:rsidR="00EA269F">
        <w:t>Monitoring the spread of DFTD”, para. 4)</w:t>
      </w:r>
    </w:p>
    <w:p w14:paraId="685B4E3A" w14:textId="0BF2F02B" w:rsidR="00F242BF" w:rsidRDefault="00663A41" w:rsidP="00663A41">
      <w:r>
        <w:tab/>
        <w:t>- Season</w:t>
      </w:r>
      <w:r w:rsidR="009C058F">
        <w:t>al changes</w:t>
      </w:r>
      <w:r w:rsidR="00690DC3">
        <w:t xml:space="preserve"> </w:t>
      </w:r>
      <w:r w:rsidR="0043654F">
        <w:t>(Raven N et. Al 2022:</w:t>
      </w:r>
      <w:r w:rsidR="00690DC3">
        <w:t xml:space="preserve">4.2) </w:t>
      </w:r>
    </w:p>
    <w:p w14:paraId="47E17E09" w14:textId="77777777" w:rsidR="00F242BF" w:rsidRDefault="00F242BF" w:rsidP="00F242BF">
      <w:pPr>
        <w:ind w:left="720" w:firstLine="720"/>
      </w:pPr>
      <w:r>
        <w:t xml:space="preserve">- </w:t>
      </w:r>
      <w:r w:rsidR="00CC3C59">
        <w:t>Higher immune gene expression in mostly Summer and sometimes Winter</w:t>
      </w:r>
    </w:p>
    <w:p w14:paraId="48804666" w14:textId="4C6488D0" w:rsidR="002E665B" w:rsidRDefault="009C058F" w:rsidP="001E4A3D">
      <w:pPr>
        <w:ind w:left="1440"/>
      </w:pPr>
      <w:r>
        <w:t>- It is unknown whether these increased immune gene responses affect the ability of Tasmanian Devils to fight DFTD</w:t>
      </w:r>
      <w:r w:rsidR="002E665B">
        <w:t xml:space="preserve">. “There’s too many darn </w:t>
      </w:r>
      <w:r w:rsidR="00B80D0E">
        <w:t>unknowns”.</w:t>
      </w:r>
    </w:p>
    <w:p w14:paraId="33EB3C44" w14:textId="77777777" w:rsidR="00717F9A" w:rsidRDefault="00663A41" w:rsidP="00663A41">
      <w:r>
        <w:t>- Monitoring difficulties (not finding any infected devils in suspected regions, difficulty in diagnosing tumours as misc. wounds look similar)</w:t>
      </w:r>
    </w:p>
    <w:p w14:paraId="7BCA67E6" w14:textId="6D069F58" w:rsidR="00663A41" w:rsidRDefault="00663A41" w:rsidP="009C3C78">
      <w:pPr>
        <w:ind w:left="720"/>
      </w:pPr>
      <w:r>
        <w:t xml:space="preserve">- The public is helping report </w:t>
      </w:r>
      <w:r w:rsidR="00273955">
        <w:t>to a service known as the STDP (Save the Tasmanian Devil Program)</w:t>
      </w:r>
      <w:r w:rsidR="00883803">
        <w:t xml:space="preserve"> of roadkill and other sightings of devils with DFTD</w:t>
      </w:r>
      <w:r w:rsidR="00273955">
        <w:t xml:space="preserve"> </w:t>
      </w:r>
    </w:p>
    <w:p w14:paraId="13C1D5FF" w14:textId="2BAB15E7" w:rsidR="00702E0B" w:rsidRDefault="00702E0B" w:rsidP="009C3C78">
      <w:pPr>
        <w:ind w:left="720"/>
      </w:pPr>
      <w:r>
        <w:tab/>
        <w:t>- Which you can do to at… (hotline, website?)</w:t>
      </w:r>
    </w:p>
    <w:p w14:paraId="3D44DA10" w14:textId="64514CEB" w:rsidR="00FA187F" w:rsidRDefault="00FA187F" w:rsidP="009C3C78">
      <w:pPr>
        <w:ind w:left="720"/>
      </w:pPr>
      <w:r>
        <w:tab/>
        <w:t>- Uncovered DFTD1 cases</w:t>
      </w:r>
      <w:r w:rsidR="00AE34C9">
        <w:t xml:space="preserve"> further west</w:t>
      </w:r>
      <w:r>
        <w:t xml:space="preserve"> than the </w:t>
      </w:r>
      <w:r w:rsidR="0096487F">
        <w:t xml:space="preserve">known </w:t>
      </w:r>
      <w:r>
        <w:t>disease-front</w:t>
      </w:r>
    </w:p>
    <w:p w14:paraId="3987F8CE" w14:textId="40068517" w:rsidR="005F5495" w:rsidRDefault="005F5495" w:rsidP="009C3C78">
      <w:pPr>
        <w:ind w:left="720"/>
      </w:pPr>
      <w:r>
        <w:tab/>
        <w:t>- First case of DFTD2 was recorded</w:t>
      </w:r>
    </w:p>
    <w:p w14:paraId="1F00DE30" w14:textId="7ABF882B" w:rsidR="00663A41" w:rsidRDefault="00663A41" w:rsidP="005F5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720"/>
      </w:pPr>
      <w:r>
        <w:lastRenderedPageBreak/>
        <w:t xml:space="preserve">- Motion sensing cameras </w:t>
      </w:r>
      <w:r w:rsidR="00FD3E1D">
        <w:t>(Woods et. al; 2018)</w:t>
      </w:r>
      <w:r w:rsidR="008B43B6">
        <w:t xml:space="preserve"> that record only when motion is detected</w:t>
      </w:r>
      <w:r w:rsidR="00054226">
        <w:t xml:space="preserve">. They are setup with meat, luring canisters containing attractive smells, </w:t>
      </w:r>
      <w:r w:rsidR="008545D1">
        <w:t>memory cards, and batteries that</w:t>
      </w:r>
      <w:r w:rsidR="00054226">
        <w:t xml:space="preserve"> last two months</w:t>
      </w:r>
      <w:r w:rsidR="00483D51">
        <w:t>.</w:t>
      </w:r>
    </w:p>
    <w:p w14:paraId="2FAF1A21" w14:textId="6319DA2E" w:rsidR="00447FD6" w:rsidRDefault="00447FD6" w:rsidP="00054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  <w:t>- Less devils as time goes (meat loss, lures lose their smel</w:t>
      </w:r>
      <w:r w:rsidR="008B43B6">
        <w:t>l</w:t>
      </w:r>
      <w:r>
        <w:t>)</w:t>
      </w:r>
    </w:p>
    <w:p w14:paraId="7012A597" w14:textId="5F03EE90" w:rsidR="008B43B6" w:rsidRDefault="008B43B6" w:rsidP="0047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440"/>
      </w:pPr>
      <w:r>
        <w:t>- 2D images</w:t>
      </w:r>
      <w:r w:rsidR="000719A0">
        <w:t xml:space="preserve">, </w:t>
      </w:r>
      <w:r w:rsidR="00156D88">
        <w:t xml:space="preserve">differing conditions </w:t>
      </w:r>
      <w:r w:rsidR="000719A0">
        <w:t xml:space="preserve">per photo, and the inability to adjust the view </w:t>
      </w:r>
      <w:r>
        <w:t xml:space="preserve">make </w:t>
      </w:r>
      <w:r w:rsidR="004703A7">
        <w:t>distinguishing DFDT from wounds, scar tissue, and fresh wounds</w:t>
      </w:r>
      <w:r w:rsidR="00C97540">
        <w:t xml:space="preserve"> difficult</w:t>
      </w:r>
      <w:r w:rsidR="0022271A">
        <w:t xml:space="preserve"> and occasionally impossible (tumour may be only in </w:t>
      </w:r>
      <w:r w:rsidR="0007077E">
        <w:t>their</w:t>
      </w:r>
      <w:r w:rsidR="0022271A">
        <w:t xml:space="preserve"> mouth)</w:t>
      </w:r>
    </w:p>
    <w:p w14:paraId="6CD2127E" w14:textId="39D30D5E" w:rsidR="0022271A" w:rsidRDefault="0022271A" w:rsidP="0047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ind w:left="1440"/>
      </w:pPr>
      <w:r>
        <w:t xml:space="preserve">- Increase the probability of seeing devils </w:t>
      </w:r>
      <w:r w:rsidR="00EE4C24">
        <w:t xml:space="preserve">compared to </w:t>
      </w:r>
      <w:r w:rsidR="00AC67C1">
        <w:t xml:space="preserve">more </w:t>
      </w:r>
      <w:r w:rsidR="00EE4C24">
        <w:t>lure/</w:t>
      </w:r>
      <w:r w:rsidR="00A314B0">
        <w:t xml:space="preserve">manual </w:t>
      </w:r>
      <w:r w:rsidR="00EE4C24">
        <w:t>release traps</w:t>
      </w:r>
    </w:p>
    <w:p w14:paraId="7F58A62F" w14:textId="22A358D8" w:rsidR="00663A41" w:rsidRDefault="00663A41" w:rsidP="006C26F3">
      <w:pPr>
        <w:ind w:left="720"/>
      </w:pPr>
      <w:r>
        <w:t>- Wounds looking similar (</w:t>
      </w:r>
      <w:hyperlink r:id="rId4" w:history="1">
        <w:r w:rsidR="00A90A42" w:rsidRPr="00045663">
          <w:rPr>
            <w:rStyle w:val="Hyperlink"/>
          </w:rPr>
          <w:t>https://pubmed.ncbi.nlm.nih.gov/21383118/</w:t>
        </w:r>
      </w:hyperlink>
      <w:r w:rsidR="00A90A42">
        <w:t xml:space="preserve"> </w:t>
      </w:r>
      <w:r>
        <w:t>- Abstract), ways to differentiate</w:t>
      </w:r>
    </w:p>
    <w:p w14:paraId="1960742C" w14:textId="53FB3DF1" w:rsidR="00DE5718" w:rsidRDefault="00663A41" w:rsidP="00DE5718">
      <w:pPr>
        <w:ind w:left="1440"/>
      </w:pPr>
      <w:r>
        <w:t>- Tests for expression of Periaxin - shows specificity for Schwann cells and works as a tool for detecting DFTD cells</w:t>
      </w:r>
      <w:r w:rsidR="002F78E4">
        <w:t xml:space="preserve"> (</w:t>
      </w:r>
      <w:r w:rsidR="00266751">
        <w:t>immunosenescence</w:t>
      </w:r>
      <w:r w:rsidR="002F78E4">
        <w:t>)</w:t>
      </w:r>
    </w:p>
    <w:p w14:paraId="5B1092D9" w14:textId="5750D396" w:rsidR="00DF0D47" w:rsidRDefault="00033653" w:rsidP="000E2722">
      <w:r>
        <w:t xml:space="preserve">Gene regulation in immune cells -&gt;  </w:t>
      </w:r>
    </w:p>
    <w:p w14:paraId="339CF0F4" w14:textId="45B55212" w:rsidR="00663A41" w:rsidRDefault="00444365" w:rsidP="00663A41">
      <w:r>
        <w:t xml:space="preserve">- </w:t>
      </w:r>
      <w:r w:rsidR="00F2426A">
        <w:t xml:space="preserve">All mammals </w:t>
      </w:r>
      <w:r w:rsidR="007E6976">
        <w:t xml:space="preserve">individually </w:t>
      </w:r>
      <w:r w:rsidR="00795C07">
        <w:t>experience a c</w:t>
      </w:r>
      <w:r>
        <w:t>hanging immunity over time</w:t>
      </w:r>
      <w:r w:rsidR="00A14D52">
        <w:t xml:space="preserve">, known as </w:t>
      </w:r>
      <w:r>
        <w:t>immunosenescence</w:t>
      </w:r>
      <w:r w:rsidR="00A14D52">
        <w:t xml:space="preserve"> </w:t>
      </w:r>
      <w:r w:rsidR="004D4562">
        <w:t>(Judson et. al; 2020)</w:t>
      </w:r>
      <w:r w:rsidR="00A40536">
        <w:t xml:space="preserve"> found through immune gene expression profiling of blood samples</w:t>
      </w:r>
      <w:r w:rsidR="00795C07">
        <w:t xml:space="preserve"> </w:t>
      </w:r>
      <w:r w:rsidR="00F06BE0">
        <w:t xml:space="preserve">(Raven N et. </w:t>
      </w:r>
      <w:r w:rsidR="006542BA">
        <w:t>a</w:t>
      </w:r>
      <w:r w:rsidR="00F06BE0">
        <w:t>l</w:t>
      </w:r>
      <w:r w:rsidR="006542BA">
        <w:t>;</w:t>
      </w:r>
      <w:r w:rsidR="00F06BE0">
        <w:t xml:space="preserve"> 2022)</w:t>
      </w:r>
      <w:r w:rsidR="00795C07">
        <w:t xml:space="preserve"> </w:t>
      </w:r>
    </w:p>
    <w:p w14:paraId="211549D6" w14:textId="498CD680" w:rsidR="003C13F8" w:rsidRDefault="003C13F8" w:rsidP="00663A41">
      <w:r>
        <w:tab/>
        <w:t>- Adaptive immunity decreases over time</w:t>
      </w:r>
    </w:p>
    <w:p w14:paraId="1A340CA4" w14:textId="15C91B7B" w:rsidR="003C13F8" w:rsidRDefault="003C13F8" w:rsidP="00663A41">
      <w:r>
        <w:tab/>
        <w:t>- Age-related immunity changes can increase the risk of developing cancers</w:t>
      </w:r>
    </w:p>
    <w:p w14:paraId="45CCE94A" w14:textId="7EC645B8" w:rsidR="00513191" w:rsidRDefault="00513191" w:rsidP="00663A41">
      <w:r>
        <w:tab/>
        <w:t>- Expand on Periaxin</w:t>
      </w:r>
    </w:p>
    <w:p w14:paraId="4300EBD5" w14:textId="661E8250" w:rsidR="00663A41" w:rsidRDefault="00663A41" w:rsidP="00834E86">
      <w:pPr>
        <w:ind w:left="720"/>
      </w:pPr>
      <w:r>
        <w:t xml:space="preserve">- Expression of immune genes in blood may be affected by seasons, age, and sex. These </w:t>
      </w:r>
      <w:r w:rsidR="00203C26">
        <w:t>can be</w:t>
      </w:r>
      <w:r w:rsidR="002D1F35">
        <w:t xml:space="preserve"> further </w:t>
      </w:r>
      <w:r>
        <w:t>modified by DFTD infections.</w:t>
      </w:r>
      <w:r w:rsidR="00F21C2F">
        <w:t xml:space="preserve"> (Raven N et. al; 2022)</w:t>
      </w:r>
      <w:r w:rsidR="009E2BFF">
        <w:t xml:space="preserve"> </w:t>
      </w:r>
    </w:p>
    <w:p w14:paraId="1E210544" w14:textId="685E9251" w:rsidR="00EA15D6" w:rsidRPr="001656A4" w:rsidRDefault="00D51145" w:rsidP="00431DBE">
      <w:pPr>
        <w:ind w:left="1440"/>
      </w:pPr>
      <w:r>
        <w:t xml:space="preserve">- </w:t>
      </w:r>
      <w:r w:rsidR="00387BC4">
        <w:t>Immune g</w:t>
      </w:r>
      <w:r w:rsidR="0025380B">
        <w:t>enes that have their expression rates changed influence immune system responses and their expression rates are more likely to be inherited by a following generation.</w:t>
      </w:r>
      <w:r w:rsidR="009B6DCE">
        <w:t xml:space="preserve"> </w:t>
      </w:r>
      <w:r w:rsidR="002C3A8B">
        <w:rPr>
          <w:rStyle w:val="Hyperlink"/>
          <w:color w:val="auto"/>
          <w:u w:val="none"/>
        </w:rPr>
        <w:t>(Fairfax and Knight; 2014)</w:t>
      </w:r>
      <w:r w:rsidR="00431DBE">
        <w:t xml:space="preserve">. This idea of immunity improving over generations </w:t>
      </w:r>
      <w:r w:rsidR="001656A4">
        <w:t xml:space="preserve">is </w:t>
      </w:r>
      <w:r w:rsidR="001656A4">
        <w:rPr>
          <w:b/>
          <w:bCs/>
        </w:rPr>
        <w:t>supported by something</w:t>
      </w:r>
      <w:r w:rsidR="001656A4">
        <w:t xml:space="preserve"> – devil immunity is slowly </w:t>
      </w:r>
      <w:proofErr w:type="gramStart"/>
      <w:r w:rsidR="001656A4">
        <w:t>improving</w:t>
      </w:r>
      <w:proofErr w:type="gramEnd"/>
    </w:p>
    <w:p w14:paraId="6A81D44E" w14:textId="6393269D" w:rsidR="00081C58" w:rsidRDefault="00081C58" w:rsidP="00081C58">
      <w:pPr>
        <w:ind w:left="1440"/>
      </w:pPr>
      <w:r>
        <w:t>- Autumn/Spring significantly lowers 10 gene’s expression rates in comparison to Summer</w:t>
      </w:r>
      <w:r w:rsidR="00E57757">
        <w:t xml:space="preserve">; </w:t>
      </w:r>
      <w:r>
        <w:t>Age displays significantly less expression for 2 genes</w:t>
      </w:r>
      <w:r w:rsidR="00E57757">
        <w:t xml:space="preserve"> </w:t>
      </w:r>
      <w:r w:rsidR="00284E6A">
        <w:t xml:space="preserve">(Raven N et. Al </w:t>
      </w:r>
      <w:proofErr w:type="gramStart"/>
      <w:r w:rsidR="00284E6A">
        <w:t>2022:results</w:t>
      </w:r>
      <w:proofErr w:type="gramEnd"/>
      <w:r w:rsidR="00284E6A">
        <w:t>)</w:t>
      </w:r>
    </w:p>
    <w:p w14:paraId="247A0D32" w14:textId="1F95D17E" w:rsidR="00705292" w:rsidRDefault="00705292" w:rsidP="00081C58">
      <w:pPr>
        <w:ind w:left="1440"/>
      </w:pPr>
      <w:r>
        <w:t>- Seasonal changes in immune expression are guessed to be related to managing optimal breeding times vs the maintenance of the immune system</w:t>
      </w:r>
      <w:r w:rsidR="00667987">
        <w:t xml:space="preserve"> </w:t>
      </w:r>
      <w:r w:rsidR="00B71220">
        <w:t xml:space="preserve">(Raven N et. Al 2022; </w:t>
      </w:r>
      <w:r w:rsidR="00667987">
        <w:t>Discussion 4.2</w:t>
      </w:r>
      <w:r w:rsidR="00EB536D">
        <w:t>, para 1</w:t>
      </w:r>
      <w:r w:rsidR="00667987">
        <w:t>)</w:t>
      </w:r>
    </w:p>
    <w:p w14:paraId="4854E5D6" w14:textId="4769FF15" w:rsidR="00005E36" w:rsidRDefault="00005E36" w:rsidP="00081C58">
      <w:pPr>
        <w:ind w:left="1440"/>
      </w:pPr>
      <w:r>
        <w:t xml:space="preserve">- All that said, it is unknown </w:t>
      </w:r>
      <w:r w:rsidR="00C65D23">
        <w:t xml:space="preserve">what part of the seasonal changes </w:t>
      </w:r>
      <w:proofErr w:type="gramStart"/>
      <w:r>
        <w:t>actually affect</w:t>
      </w:r>
      <w:proofErr w:type="gramEnd"/>
      <w:r>
        <w:t xml:space="preserve"> </w:t>
      </w:r>
      <w:r w:rsidR="00C65D23">
        <w:t xml:space="preserve">the immune expressions and it is unknown if they affect </w:t>
      </w:r>
      <w:r>
        <w:t>the Devil’s abilities to fight DFTD</w:t>
      </w:r>
      <w:r w:rsidR="00EB536D">
        <w:t xml:space="preserve"> </w:t>
      </w:r>
      <w:r w:rsidR="00760E28">
        <w:t xml:space="preserve">(Raven N et. Al 2022; </w:t>
      </w:r>
      <w:r w:rsidR="00EB536D">
        <w:t>Discussion 4.2, para 2)</w:t>
      </w:r>
      <w:r w:rsidR="00203C26">
        <w:t xml:space="preserve">. More research is needed. </w:t>
      </w:r>
    </w:p>
    <w:p w14:paraId="40985822" w14:textId="00E42051" w:rsidR="007725D8" w:rsidRDefault="007725D8" w:rsidP="00081C58">
      <w:pPr>
        <w:ind w:left="1440"/>
      </w:pPr>
      <w:r>
        <w:t>- Relationships are complicated and not always clear – Cells and Genes people know what’s up</w:t>
      </w:r>
    </w:p>
    <w:p w14:paraId="16F51948" w14:textId="77777777" w:rsidR="00E17193" w:rsidRDefault="00E17193" w:rsidP="00203058">
      <w:pPr>
        <w:ind w:left="1440"/>
      </w:pPr>
      <w:r>
        <w:lastRenderedPageBreak/>
        <w:t>- The CD16 receptor expressions levels have an independent and strong positive correlation with DFTD contraction. This needs more research before drawing conclusions about whether it is a boon or hindrance to the immune system fighting DFTD. It is also theorised that CD16 could be used similarly to periaxin – a biomarker to find DFTD cases.</w:t>
      </w:r>
    </w:p>
    <w:p w14:paraId="5909D26D" w14:textId="4CA13864" w:rsidR="007E6976" w:rsidRDefault="007E6976" w:rsidP="007E6976"/>
    <w:p w14:paraId="1F39895A" w14:textId="3BCD664C" w:rsidR="002A1953" w:rsidRDefault="002A1953" w:rsidP="007E6976">
      <w:r>
        <w:t xml:space="preserve">Over the last decade devils have begun to show adaptations to the disease (Epstein et al., </w:t>
      </w:r>
      <w:hyperlink r:id="rId5" w:anchor="mec16408-bib-0038" w:history="1">
        <w:r>
          <w:rPr>
            <w:rStyle w:val="Hyperlink"/>
          </w:rPr>
          <w:t>2016</w:t>
        </w:r>
      </w:hyperlink>
      <w:r>
        <w:t xml:space="preserve">), devils surviving longer with visible tumours (Wells et al., </w:t>
      </w:r>
      <w:hyperlink r:id="rId6" w:anchor="mec16408-bib-0149" w:history="1">
        <w:r>
          <w:rPr>
            <w:rStyle w:val="Hyperlink"/>
          </w:rPr>
          <w:t>2017</w:t>
        </w:r>
      </w:hyperlink>
      <w:r>
        <w:t xml:space="preserve">) and tumour regressions occurring in some populations (Pye, </w:t>
      </w:r>
      <w:proofErr w:type="spellStart"/>
      <w:r>
        <w:t>Hamede</w:t>
      </w:r>
      <w:proofErr w:type="spellEnd"/>
      <w:r>
        <w:t xml:space="preserve">, et al., </w:t>
      </w:r>
      <w:hyperlink r:id="rId7" w:anchor="mec16408-bib-0107" w:history="1">
        <w:r>
          <w:rPr>
            <w:rStyle w:val="Hyperlink"/>
          </w:rPr>
          <w:t>2016</w:t>
        </w:r>
      </w:hyperlink>
      <w:r>
        <w:t>). Importantly, some of the devils with tumour regressions have showed modifications in the activation of tumour suppressor genes (</w:t>
      </w:r>
      <w:proofErr w:type="spellStart"/>
      <w:r>
        <w:t>Margres</w:t>
      </w:r>
      <w:proofErr w:type="spellEnd"/>
      <w:r>
        <w:t xml:space="preserve"> et al., </w:t>
      </w:r>
      <w:hyperlink r:id="rId8" w:anchor="mec16408-bib-0084" w:history="1">
        <w:r>
          <w:rPr>
            <w:rStyle w:val="Hyperlink"/>
          </w:rPr>
          <w:t>2020</w:t>
        </w:r>
      </w:hyperlink>
      <w:r>
        <w:t xml:space="preserve">). (DOI </w:t>
      </w:r>
      <w:proofErr w:type="spellStart"/>
      <w:r>
        <w:t>mec</w:t>
      </w:r>
      <w:proofErr w:type="spellEnd"/>
      <w:r>
        <w:t>)</w:t>
      </w:r>
    </w:p>
    <w:p w14:paraId="731E4C65" w14:textId="77777777" w:rsidR="004E0866" w:rsidRDefault="004E0866" w:rsidP="002B371E"/>
    <w:p w14:paraId="7810B158" w14:textId="5291C9F9" w:rsidR="002B371E" w:rsidRDefault="00AE118E" w:rsidP="002B371E">
      <w:r>
        <w:t>Conclusion:</w:t>
      </w:r>
      <w:r w:rsidR="004E0866">
        <w:t xml:space="preserve"> </w:t>
      </w:r>
      <w:r w:rsidR="002B371E">
        <w:t>“Based on the persistence of devils at all long-term diseased sites, our model predicts the overall population is likely to stabilise within the next 10 years. This supports recent simulations suggesting the most likely long-term outcomes are either the coexistence of devils and DFTD, or DFTD fading out (Wells et al. 2019), with genomic evidence suggesting a transition towards endemism”</w:t>
      </w:r>
      <w:r w:rsidR="00A671B5">
        <w:t xml:space="preserve"> </w:t>
      </w:r>
      <w:r w:rsidR="00877910">
        <w:t xml:space="preserve">(Cunningham et. al; 2021: </w:t>
      </w:r>
      <w:r w:rsidR="00A671B5">
        <w:t>Discussion, ‘Population trends and conservation’ para 2)</w:t>
      </w:r>
    </w:p>
    <w:p w14:paraId="798DE00C" w14:textId="77777777" w:rsidR="002B371E" w:rsidRDefault="002B371E" w:rsidP="00663A41"/>
    <w:p w14:paraId="6ECC1670" w14:textId="4009E4FF" w:rsidR="002B371E" w:rsidRDefault="00000000" w:rsidP="00663A41">
      <w:hyperlink r:id="rId9" w:history="1">
        <w:r w:rsidR="008F79EB" w:rsidRPr="00B42E02">
          <w:rPr>
            <w:rStyle w:val="Hyperlink"/>
          </w:rPr>
          <w:t>https://www.ncbi.nlm.nih.gov/pmc/articles/PMC7121369/</w:t>
        </w:r>
      </w:hyperlink>
      <w:r w:rsidR="008F79EB">
        <w:t xml:space="preserve"> </w:t>
      </w:r>
      <w:r w:rsidR="007C1D4E">
        <w:t>(</w:t>
      </w:r>
      <w:r w:rsidR="006C11FB">
        <w:t xml:space="preserve">Section: </w:t>
      </w:r>
      <w:r w:rsidR="007C1D4E">
        <w:t>DFTD Pathogenesis)</w:t>
      </w:r>
      <w:r w:rsidR="00D523C5">
        <w:t xml:space="preserve"> </w:t>
      </w:r>
      <w:r w:rsidR="008F79EB">
        <w:t xml:space="preserve">-&gt; </w:t>
      </w:r>
      <w:r w:rsidR="00D523C5">
        <w:t>“</w:t>
      </w:r>
      <w:r w:rsidR="008F79EB">
        <w:t xml:space="preserve">Mortality results when large primary tumours obstruct feeding, leading to starvation, or from complications associated with metastasis (Pyecroft et al., </w:t>
      </w:r>
      <w:hyperlink r:id="rId10" w:anchor="CR63" w:history="1">
        <w:r w:rsidR="008F79EB">
          <w:rPr>
            <w:rStyle w:val="Hyperlink"/>
          </w:rPr>
          <w:t>2007</w:t>
        </w:r>
      </w:hyperlink>
      <w:r w:rsidR="008F79EB">
        <w:t>).</w:t>
      </w:r>
      <w:r w:rsidR="00D523C5">
        <w:t>”</w:t>
      </w:r>
    </w:p>
    <w:p w14:paraId="156429FE" w14:textId="77777777" w:rsidR="00663A41" w:rsidRDefault="00663A41" w:rsidP="00663A41"/>
    <w:p w14:paraId="3EABA00F" w14:textId="6C76F5B0" w:rsidR="00663A41" w:rsidRDefault="00663A41" w:rsidP="00663A41">
      <w:r>
        <w:t>Articles to checkout (search was: ‘</w:t>
      </w:r>
      <w:proofErr w:type="spellStart"/>
      <w:r>
        <w:t>dftd</w:t>
      </w:r>
      <w:proofErr w:type="spellEnd"/>
      <w:r>
        <w:t xml:space="preserve"> external factors "cancer" "</w:t>
      </w:r>
      <w:r w:rsidR="00FF7166">
        <w:t>Tasmanian</w:t>
      </w:r>
      <w:r>
        <w:t xml:space="preserve"> devil"’):</w:t>
      </w:r>
    </w:p>
    <w:p w14:paraId="39CFC2E8" w14:textId="1E77EE1B" w:rsidR="00D12CF4" w:rsidRDefault="00663A41" w:rsidP="00663A41">
      <w:r>
        <w:t xml:space="preserve">Article 1 </w:t>
      </w:r>
      <w:r w:rsidR="00237DA4">
        <w:t xml:space="preserve">-&gt; </w:t>
      </w:r>
      <w:r w:rsidR="00DF7A6E" w:rsidRPr="00DF7A6E">
        <w:t>Raven</w:t>
      </w:r>
      <w:r w:rsidR="00DF7A6E">
        <w:t xml:space="preserve"> N</w:t>
      </w:r>
      <w:r w:rsidR="00DF7A6E" w:rsidRPr="00DF7A6E">
        <w:t>, Klaassen</w:t>
      </w:r>
      <w:r w:rsidR="00DF7A6E">
        <w:t xml:space="preserve"> M</w:t>
      </w:r>
      <w:r w:rsidR="00DF7A6E" w:rsidRPr="00DF7A6E">
        <w:t>, Madsen</w:t>
      </w:r>
      <w:r w:rsidR="00DF7A6E">
        <w:t xml:space="preserve"> T</w:t>
      </w:r>
      <w:r w:rsidR="00DF7A6E" w:rsidRPr="00DF7A6E">
        <w:t>, Thomas</w:t>
      </w:r>
      <w:r w:rsidR="00DF7A6E">
        <w:t xml:space="preserve"> F</w:t>
      </w:r>
      <w:r w:rsidR="00DF7A6E" w:rsidRPr="00DF7A6E">
        <w:t xml:space="preserve">, </w:t>
      </w:r>
      <w:proofErr w:type="spellStart"/>
      <w:r w:rsidR="00DF7A6E" w:rsidRPr="00DF7A6E">
        <w:t>Hamede</w:t>
      </w:r>
      <w:proofErr w:type="spellEnd"/>
      <w:r w:rsidR="00DF7A6E">
        <w:t xml:space="preserve"> R K</w:t>
      </w:r>
      <w:r w:rsidR="00DF7A6E" w:rsidRPr="00DF7A6E">
        <w:t>,</w:t>
      </w:r>
      <w:r w:rsidR="00FE2945">
        <w:t xml:space="preserve"> and</w:t>
      </w:r>
      <w:r w:rsidR="00DF7A6E" w:rsidRPr="00DF7A6E">
        <w:t xml:space="preserve"> Ujvari</w:t>
      </w:r>
      <w:r w:rsidR="00DF7A6E">
        <w:t xml:space="preserve"> B</w:t>
      </w:r>
      <w:r w:rsidR="00FE2945">
        <w:t>; (2022); ‘</w:t>
      </w:r>
      <w:r w:rsidR="00FE2945" w:rsidRPr="00FE2945">
        <w:t xml:space="preserve">Transmissible cancer influences immune gene expression in an endangered marsupial, the Tasmanian devil (Sarcophilus </w:t>
      </w:r>
      <w:proofErr w:type="spellStart"/>
      <w:r w:rsidR="00FE2945" w:rsidRPr="00FE2945">
        <w:t>harrisii</w:t>
      </w:r>
      <w:proofErr w:type="spellEnd"/>
      <w:r w:rsidR="00FE2945" w:rsidRPr="00FE2945">
        <w:t>)</w:t>
      </w:r>
      <w:r w:rsidR="00FE2945">
        <w:t xml:space="preserve">’; </w:t>
      </w:r>
      <w:r w:rsidR="00FE2945">
        <w:rPr>
          <w:i/>
          <w:iCs/>
        </w:rPr>
        <w:t>Molecular Ecology</w:t>
      </w:r>
      <w:r w:rsidR="00FE2945">
        <w:t xml:space="preserve">; </w:t>
      </w:r>
      <w:r w:rsidR="008F4AB7">
        <w:t>31(8)</w:t>
      </w:r>
      <w:r w:rsidR="000C71F1">
        <w:t>:</w:t>
      </w:r>
      <w:r w:rsidR="008F4AB7">
        <w:t>2293</w:t>
      </w:r>
      <w:r w:rsidR="000C71F1">
        <w:t>-</w:t>
      </w:r>
      <w:r w:rsidR="008F4AB7">
        <w:t>2311</w:t>
      </w:r>
      <w:r w:rsidR="00056F03">
        <w:t xml:space="preserve">; </w:t>
      </w:r>
      <w:hyperlink r:id="rId11" w:history="1">
        <w:r w:rsidR="00056F03">
          <w:rPr>
            <w:rStyle w:val="Hyperlink"/>
          </w:rPr>
          <w:t>https://doi.org/10.1111/mec.16408</w:t>
        </w:r>
      </w:hyperlink>
    </w:p>
    <w:p w14:paraId="2FF82941" w14:textId="21F85949" w:rsidR="00615D57" w:rsidRDefault="00615D57" w:rsidP="00663A41">
      <w:r>
        <w:tab/>
        <w:t>(Raven N et. Al 2022)</w:t>
      </w:r>
    </w:p>
    <w:p w14:paraId="242EA7C9" w14:textId="5FF9E38E" w:rsidR="00E70398" w:rsidRDefault="00663A41" w:rsidP="00663A41">
      <w:r>
        <w:t xml:space="preserve">Article 5 </w:t>
      </w:r>
      <w:r w:rsidR="00E0144C">
        <w:t xml:space="preserve">-&gt; </w:t>
      </w:r>
      <w:r w:rsidR="0000310C" w:rsidRPr="0000310C">
        <w:t>Woods</w:t>
      </w:r>
      <w:r w:rsidR="0000310C">
        <w:t xml:space="preserve"> G M</w:t>
      </w:r>
      <w:r w:rsidR="0000310C" w:rsidRPr="0000310C">
        <w:t>, Fox</w:t>
      </w:r>
      <w:r w:rsidR="0000310C">
        <w:t xml:space="preserve"> S</w:t>
      </w:r>
      <w:r w:rsidR="0000310C" w:rsidRPr="0000310C">
        <w:t>, Flies</w:t>
      </w:r>
      <w:r w:rsidR="0000310C">
        <w:t xml:space="preserve"> A S</w:t>
      </w:r>
      <w:r w:rsidR="0000310C" w:rsidRPr="0000310C">
        <w:t>, Tovar</w:t>
      </w:r>
      <w:r w:rsidR="0000310C">
        <w:t xml:space="preserve"> C D</w:t>
      </w:r>
      <w:r w:rsidR="0000310C" w:rsidRPr="0000310C">
        <w:t>, Jones</w:t>
      </w:r>
      <w:r w:rsidR="0000310C">
        <w:t xml:space="preserve"> M</w:t>
      </w:r>
      <w:r w:rsidR="0000310C" w:rsidRPr="0000310C">
        <w:t xml:space="preserve">, </w:t>
      </w:r>
      <w:proofErr w:type="spellStart"/>
      <w:r w:rsidR="0000310C" w:rsidRPr="0000310C">
        <w:t>Hamede</w:t>
      </w:r>
      <w:proofErr w:type="spellEnd"/>
      <w:r w:rsidR="0000310C">
        <w:t xml:space="preserve"> R</w:t>
      </w:r>
      <w:r w:rsidR="0000310C" w:rsidRPr="0000310C">
        <w:t>, Pemberton</w:t>
      </w:r>
      <w:r w:rsidR="0000310C">
        <w:t xml:space="preserve"> D</w:t>
      </w:r>
      <w:r w:rsidR="0000310C" w:rsidRPr="0000310C">
        <w:t>, Lyons</w:t>
      </w:r>
      <w:r w:rsidR="0000310C">
        <w:t xml:space="preserve"> A B</w:t>
      </w:r>
      <w:r w:rsidR="0000310C" w:rsidRPr="0000310C">
        <w:t xml:space="preserve">, </w:t>
      </w:r>
      <w:r w:rsidR="0000310C">
        <w:t xml:space="preserve">and </w:t>
      </w:r>
      <w:proofErr w:type="spellStart"/>
      <w:r w:rsidR="0000310C" w:rsidRPr="0000310C">
        <w:t>Bettiol</w:t>
      </w:r>
      <w:proofErr w:type="spellEnd"/>
      <w:r w:rsidR="0000310C">
        <w:t xml:space="preserve"> S </w:t>
      </w:r>
      <w:proofErr w:type="spellStart"/>
      <w:r w:rsidR="0000310C">
        <w:t>S</w:t>
      </w:r>
      <w:proofErr w:type="spellEnd"/>
      <w:r w:rsidR="0000310C">
        <w:t xml:space="preserve">; </w:t>
      </w:r>
      <w:r w:rsidR="004D4EEB">
        <w:t xml:space="preserve">(2018); </w:t>
      </w:r>
      <w:r w:rsidR="00480F8F">
        <w:t>‘</w:t>
      </w:r>
      <w:r w:rsidR="00300924" w:rsidRPr="00300924">
        <w:t xml:space="preserve">Two Decades of the Impact of Tasmanian Devil Facial </w:t>
      </w:r>
      <w:proofErr w:type="spellStart"/>
      <w:r w:rsidR="00300924" w:rsidRPr="00300924">
        <w:t>Tumor</w:t>
      </w:r>
      <w:proofErr w:type="spellEnd"/>
      <w:r w:rsidR="00300924" w:rsidRPr="00300924">
        <w:t xml:space="preserve"> Disease</w:t>
      </w:r>
      <w:r w:rsidR="00480F8F">
        <w:t xml:space="preserve">’; </w:t>
      </w:r>
      <w:r w:rsidR="00480F8F">
        <w:rPr>
          <w:i/>
          <w:iCs/>
        </w:rPr>
        <w:t>Integrative &amp; Comparative Biology</w:t>
      </w:r>
      <w:r w:rsidR="00480F8F">
        <w:t xml:space="preserve">; </w:t>
      </w:r>
      <w:r w:rsidR="00E70398">
        <w:t xml:space="preserve">58(6):1043-1054; </w:t>
      </w:r>
      <w:hyperlink r:id="rId12" w:history="1">
        <w:r w:rsidR="00281380">
          <w:rPr>
            <w:rStyle w:val="Hyperlink"/>
          </w:rPr>
          <w:t>https://doi.org/10.1093/icb/icy118</w:t>
        </w:r>
      </w:hyperlink>
    </w:p>
    <w:p w14:paraId="0D3C495F" w14:textId="07B78388" w:rsidR="00D0326C" w:rsidRDefault="00D0326C" w:rsidP="00663A41">
      <w:r>
        <w:tab/>
        <w:t>(Woods et. al; 2018)</w:t>
      </w:r>
    </w:p>
    <w:p w14:paraId="3AD7445D" w14:textId="28775B36" w:rsidR="00193121" w:rsidRDefault="004614B9" w:rsidP="00193121">
      <w:pPr>
        <w:rPr>
          <w:rStyle w:val="Hyperlink"/>
        </w:rPr>
      </w:pPr>
      <w:r>
        <w:t xml:space="preserve">Article 6 </w:t>
      </w:r>
      <w:r w:rsidR="00F01748">
        <w:rPr>
          <w:rStyle w:val="c-bibliographic-informationvalue"/>
        </w:rPr>
        <w:t xml:space="preserve">-&gt; </w:t>
      </w:r>
      <w:r w:rsidR="00193121" w:rsidRPr="00193121">
        <w:rPr>
          <w:rStyle w:val="c-bibliographic-informationvalue"/>
        </w:rPr>
        <w:t>McCallum</w:t>
      </w:r>
      <w:r w:rsidR="003D10D0">
        <w:rPr>
          <w:rStyle w:val="c-bibliographic-informationvalue"/>
        </w:rPr>
        <w:t xml:space="preserve"> H</w:t>
      </w:r>
      <w:r w:rsidR="00193121" w:rsidRPr="00193121">
        <w:rPr>
          <w:rStyle w:val="c-bibliographic-informationvalue"/>
        </w:rPr>
        <w:t>, Tompkins</w:t>
      </w:r>
      <w:r w:rsidR="003D10D0">
        <w:rPr>
          <w:rStyle w:val="c-bibliographic-informationvalue"/>
        </w:rPr>
        <w:t xml:space="preserve"> D M</w:t>
      </w:r>
      <w:r w:rsidR="00193121" w:rsidRPr="00193121">
        <w:rPr>
          <w:rStyle w:val="c-bibliographic-informationvalue"/>
        </w:rPr>
        <w:t>, Jones</w:t>
      </w:r>
      <w:r w:rsidR="003D10D0">
        <w:rPr>
          <w:rStyle w:val="c-bibliographic-informationvalue"/>
        </w:rPr>
        <w:t xml:space="preserve"> M</w:t>
      </w:r>
      <w:r w:rsidR="00193121" w:rsidRPr="00193121">
        <w:rPr>
          <w:rStyle w:val="c-bibliographic-informationvalue"/>
        </w:rPr>
        <w:t>, Lachish</w:t>
      </w:r>
      <w:r w:rsidR="003D10D0">
        <w:rPr>
          <w:rStyle w:val="c-bibliographic-informationvalue"/>
        </w:rPr>
        <w:t xml:space="preserve"> S</w:t>
      </w:r>
      <w:r w:rsidR="00193121" w:rsidRPr="00193121">
        <w:rPr>
          <w:rStyle w:val="c-bibliographic-informationvalue"/>
        </w:rPr>
        <w:t xml:space="preserve">, </w:t>
      </w:r>
      <w:proofErr w:type="spellStart"/>
      <w:r w:rsidR="00193121" w:rsidRPr="00193121">
        <w:rPr>
          <w:rStyle w:val="c-bibliographic-informationvalue"/>
        </w:rPr>
        <w:t>Marvanek</w:t>
      </w:r>
      <w:proofErr w:type="spellEnd"/>
      <w:r w:rsidR="003D10D0">
        <w:rPr>
          <w:rStyle w:val="c-bibliographic-informationvalue"/>
        </w:rPr>
        <w:t xml:space="preserve"> S</w:t>
      </w:r>
      <w:r w:rsidR="00193121" w:rsidRPr="00193121">
        <w:rPr>
          <w:rStyle w:val="c-bibliographic-informationvalue"/>
        </w:rPr>
        <w:t>, Lazenby</w:t>
      </w:r>
      <w:r w:rsidR="003D10D0">
        <w:rPr>
          <w:rStyle w:val="c-bibliographic-informationvalue"/>
        </w:rPr>
        <w:t xml:space="preserve"> B</w:t>
      </w:r>
      <w:r w:rsidR="00193121" w:rsidRPr="00193121">
        <w:rPr>
          <w:rStyle w:val="c-bibliographic-informationvalue"/>
        </w:rPr>
        <w:t>, Hocking</w:t>
      </w:r>
      <w:r w:rsidR="003D10D0">
        <w:rPr>
          <w:rStyle w:val="c-bibliographic-informationvalue"/>
        </w:rPr>
        <w:t xml:space="preserve"> G</w:t>
      </w:r>
      <w:r w:rsidR="00193121" w:rsidRPr="00193121">
        <w:rPr>
          <w:rStyle w:val="c-bibliographic-informationvalue"/>
        </w:rPr>
        <w:t xml:space="preserve">, Wiersma </w:t>
      </w:r>
      <w:r w:rsidR="003D10D0">
        <w:rPr>
          <w:rStyle w:val="c-bibliographic-informationvalue"/>
        </w:rPr>
        <w:t>J, and</w:t>
      </w:r>
      <w:r w:rsidR="00193121" w:rsidRPr="00193121">
        <w:rPr>
          <w:rStyle w:val="c-bibliographic-informationvalue"/>
        </w:rPr>
        <w:t xml:space="preserve"> Hawkins</w:t>
      </w:r>
      <w:r w:rsidR="003D10D0">
        <w:rPr>
          <w:rStyle w:val="c-bibliographic-informationvalue"/>
        </w:rPr>
        <w:t xml:space="preserve"> C E; (2007); ‘</w:t>
      </w:r>
      <w:r w:rsidR="003D10D0" w:rsidRPr="00193121">
        <w:rPr>
          <w:rStyle w:val="c-bibliographic-informationvalue"/>
        </w:rPr>
        <w:t xml:space="preserve">Distribution and Impacts of Tasmanian Devil Facial </w:t>
      </w:r>
      <w:proofErr w:type="spellStart"/>
      <w:r w:rsidR="003D10D0" w:rsidRPr="00193121">
        <w:rPr>
          <w:rStyle w:val="c-bibliographic-informationvalue"/>
        </w:rPr>
        <w:t>Tumor</w:t>
      </w:r>
      <w:proofErr w:type="spellEnd"/>
      <w:r w:rsidR="003D10D0" w:rsidRPr="00193121">
        <w:rPr>
          <w:rStyle w:val="c-bibliographic-informationvalue"/>
        </w:rPr>
        <w:t xml:space="preserve"> Disease</w:t>
      </w:r>
      <w:r w:rsidR="003D10D0">
        <w:rPr>
          <w:rStyle w:val="c-bibliographic-informationvalue"/>
        </w:rPr>
        <w:t xml:space="preserve">’; </w:t>
      </w:r>
      <w:proofErr w:type="spellStart"/>
      <w:r w:rsidR="003D10D0">
        <w:rPr>
          <w:rStyle w:val="c-bibliographic-informationvalue"/>
          <w:i/>
          <w:iCs/>
        </w:rPr>
        <w:t>EcoHealth</w:t>
      </w:r>
      <w:proofErr w:type="spellEnd"/>
      <w:r w:rsidR="003D10D0">
        <w:rPr>
          <w:rStyle w:val="c-bibliographic-informationvalue"/>
        </w:rPr>
        <w:t xml:space="preserve">; 4:318-325; </w:t>
      </w:r>
      <w:hyperlink r:id="rId13" w:history="1">
        <w:r w:rsidR="003D10D0" w:rsidRPr="00114B6B">
          <w:rPr>
            <w:rStyle w:val="Hyperlink"/>
          </w:rPr>
          <w:t>https://doi.org/10.1007/s10393-007-0118-0</w:t>
        </w:r>
      </w:hyperlink>
    </w:p>
    <w:p w14:paraId="11C05AE3" w14:textId="14D66635" w:rsidR="007B6591" w:rsidRPr="003D10D0" w:rsidRDefault="007B6591" w:rsidP="00193121">
      <w:pPr>
        <w:rPr>
          <w:rStyle w:val="c-bibliographic-informationvalue"/>
        </w:rPr>
      </w:pPr>
      <w:r>
        <w:rPr>
          <w:rStyle w:val="c-bibliographic-informationvalue"/>
        </w:rPr>
        <w:tab/>
        <w:t>(McCallum et. al; 2007</w:t>
      </w:r>
      <w:r w:rsidR="005E156A">
        <w:rPr>
          <w:rStyle w:val="c-bibliographic-informationvalue"/>
        </w:rPr>
        <w:t>)</w:t>
      </w:r>
    </w:p>
    <w:p w14:paraId="338A7192" w14:textId="77777777" w:rsidR="00193121" w:rsidRDefault="00193121" w:rsidP="00663A41">
      <w:pPr>
        <w:rPr>
          <w:rStyle w:val="c-bibliographic-informationvalue"/>
        </w:rPr>
      </w:pPr>
    </w:p>
    <w:p w14:paraId="57BFB367" w14:textId="45DE0DE1" w:rsidR="00237DA4" w:rsidRDefault="0029740F" w:rsidP="00C57739">
      <w:r>
        <w:rPr>
          <w:rStyle w:val="c-bibliographic-informationvalue"/>
        </w:rPr>
        <w:t>Article 7</w:t>
      </w:r>
      <w:r w:rsidR="005E5DAE">
        <w:rPr>
          <w:rStyle w:val="c-bibliographic-informationvalue"/>
        </w:rPr>
        <w:t xml:space="preserve"> -&gt; </w:t>
      </w:r>
      <w:r w:rsidR="00237DA4" w:rsidRPr="00237DA4">
        <w:rPr>
          <w:rStyle w:val="c-bibliographic-informationvalue"/>
        </w:rPr>
        <w:t>Cunningham</w:t>
      </w:r>
      <w:r w:rsidR="00237DA4">
        <w:rPr>
          <w:rStyle w:val="c-bibliographic-informationvalue"/>
        </w:rPr>
        <w:t xml:space="preserve"> C X</w:t>
      </w:r>
      <w:r w:rsidR="00237DA4" w:rsidRPr="00237DA4">
        <w:rPr>
          <w:rStyle w:val="c-bibliographic-informationvalue"/>
        </w:rPr>
        <w:t>, Comte</w:t>
      </w:r>
      <w:r w:rsidR="00237DA4">
        <w:rPr>
          <w:rStyle w:val="c-bibliographic-informationvalue"/>
        </w:rPr>
        <w:t xml:space="preserve"> S</w:t>
      </w:r>
      <w:r w:rsidR="00237DA4" w:rsidRPr="00237DA4">
        <w:rPr>
          <w:rStyle w:val="c-bibliographic-informationvalue"/>
        </w:rPr>
        <w:t>, McCallum</w:t>
      </w:r>
      <w:r w:rsidR="00237DA4">
        <w:rPr>
          <w:rStyle w:val="c-bibliographic-informationvalue"/>
        </w:rPr>
        <w:t xml:space="preserve"> H</w:t>
      </w:r>
      <w:r w:rsidR="00237DA4" w:rsidRPr="00237DA4">
        <w:rPr>
          <w:rStyle w:val="c-bibliographic-informationvalue"/>
        </w:rPr>
        <w:t>, Hamilton</w:t>
      </w:r>
      <w:r w:rsidR="00237DA4">
        <w:rPr>
          <w:rStyle w:val="c-bibliographic-informationvalue"/>
        </w:rPr>
        <w:t xml:space="preserve"> D G</w:t>
      </w:r>
      <w:r w:rsidR="00237DA4" w:rsidRPr="00237DA4">
        <w:rPr>
          <w:rStyle w:val="c-bibliographic-informationvalue"/>
        </w:rPr>
        <w:t xml:space="preserve">, </w:t>
      </w:r>
      <w:proofErr w:type="spellStart"/>
      <w:r w:rsidR="00237DA4" w:rsidRPr="00237DA4">
        <w:rPr>
          <w:rStyle w:val="c-bibliographic-informationvalue"/>
        </w:rPr>
        <w:t>Hamede</w:t>
      </w:r>
      <w:proofErr w:type="spellEnd"/>
      <w:r w:rsidR="00237DA4">
        <w:rPr>
          <w:rStyle w:val="c-bibliographic-informationvalue"/>
        </w:rPr>
        <w:t xml:space="preserve"> R</w:t>
      </w:r>
      <w:r w:rsidR="00237DA4" w:rsidRPr="00237DA4">
        <w:rPr>
          <w:rStyle w:val="c-bibliographic-informationvalue"/>
        </w:rPr>
        <w:t xml:space="preserve">, </w:t>
      </w:r>
      <w:proofErr w:type="spellStart"/>
      <w:r w:rsidR="00237DA4" w:rsidRPr="00237DA4">
        <w:rPr>
          <w:rStyle w:val="c-bibliographic-informationvalue"/>
        </w:rPr>
        <w:t>Storfer</w:t>
      </w:r>
      <w:proofErr w:type="spellEnd"/>
      <w:r w:rsidR="00237DA4">
        <w:rPr>
          <w:rStyle w:val="c-bibliographic-informationvalue"/>
        </w:rPr>
        <w:t xml:space="preserve"> A</w:t>
      </w:r>
      <w:r w:rsidR="00237DA4" w:rsidRPr="00237DA4">
        <w:rPr>
          <w:rStyle w:val="c-bibliographic-informationvalue"/>
        </w:rPr>
        <w:t>, Hollings</w:t>
      </w:r>
      <w:r w:rsidR="00237DA4">
        <w:rPr>
          <w:rStyle w:val="c-bibliographic-informationvalue"/>
        </w:rPr>
        <w:t xml:space="preserve"> T</w:t>
      </w:r>
      <w:r w:rsidR="00237DA4" w:rsidRPr="00237DA4">
        <w:rPr>
          <w:rStyle w:val="c-bibliographic-informationvalue"/>
        </w:rPr>
        <w:t>, Ruiz-Aravena</w:t>
      </w:r>
      <w:r w:rsidR="00237DA4">
        <w:rPr>
          <w:rStyle w:val="c-bibliographic-informationvalue"/>
        </w:rPr>
        <w:t xml:space="preserve"> M</w:t>
      </w:r>
      <w:r w:rsidR="00237DA4" w:rsidRPr="00237DA4">
        <w:rPr>
          <w:rStyle w:val="c-bibliographic-informationvalue"/>
        </w:rPr>
        <w:t>, Kerlin</w:t>
      </w:r>
      <w:r w:rsidR="00237DA4">
        <w:rPr>
          <w:rStyle w:val="c-bibliographic-informationvalue"/>
        </w:rPr>
        <w:t xml:space="preserve"> D H</w:t>
      </w:r>
      <w:r w:rsidR="00237DA4" w:rsidRPr="00237DA4">
        <w:rPr>
          <w:rStyle w:val="c-bibliographic-informationvalue"/>
        </w:rPr>
        <w:t>, Brook</w:t>
      </w:r>
      <w:r w:rsidR="00237DA4">
        <w:rPr>
          <w:rStyle w:val="c-bibliographic-informationvalue"/>
        </w:rPr>
        <w:t xml:space="preserve"> B W</w:t>
      </w:r>
      <w:r w:rsidR="00237DA4" w:rsidRPr="00237DA4">
        <w:rPr>
          <w:rStyle w:val="c-bibliographic-informationvalue"/>
        </w:rPr>
        <w:t>, Hocking</w:t>
      </w:r>
      <w:r w:rsidR="00237DA4">
        <w:rPr>
          <w:rStyle w:val="c-bibliographic-informationvalue"/>
        </w:rPr>
        <w:t xml:space="preserve"> G</w:t>
      </w:r>
      <w:r w:rsidR="00237DA4" w:rsidRPr="00237DA4">
        <w:rPr>
          <w:rStyle w:val="c-bibliographic-informationvalue"/>
        </w:rPr>
        <w:t>, Jones</w:t>
      </w:r>
      <w:r w:rsidR="00237DA4">
        <w:rPr>
          <w:rStyle w:val="c-bibliographic-informationvalue"/>
        </w:rPr>
        <w:t xml:space="preserve"> M E</w:t>
      </w:r>
      <w:r w:rsidR="00631427">
        <w:rPr>
          <w:rStyle w:val="c-bibliographic-informationvalue"/>
        </w:rPr>
        <w:t>; (2021); ‘</w:t>
      </w:r>
      <w:r w:rsidR="00631427" w:rsidRPr="00C57739">
        <w:rPr>
          <w:rStyle w:val="c-bibliographic-informationvalue"/>
        </w:rPr>
        <w:t xml:space="preserve">Quantifying 25 years of </w:t>
      </w:r>
      <w:r w:rsidR="00631427" w:rsidRPr="00C57739">
        <w:rPr>
          <w:rStyle w:val="c-bibliographic-informationvalue"/>
        </w:rPr>
        <w:lastRenderedPageBreak/>
        <w:t>disease-caused declines in Tasmanian</w:t>
      </w:r>
      <w:r w:rsidR="00631427">
        <w:rPr>
          <w:rStyle w:val="c-bibliographic-informationvalue"/>
        </w:rPr>
        <w:t xml:space="preserve"> </w:t>
      </w:r>
      <w:r w:rsidR="00631427" w:rsidRPr="00C57739">
        <w:rPr>
          <w:rStyle w:val="c-bibliographic-informationvalue"/>
        </w:rPr>
        <w:t>devil populations: host density drives spatial pathogen spread</w:t>
      </w:r>
      <w:r w:rsidR="00631427">
        <w:rPr>
          <w:rStyle w:val="c-bibliographic-informationvalue"/>
        </w:rPr>
        <w:t xml:space="preserve">’; </w:t>
      </w:r>
      <w:r w:rsidR="00631427">
        <w:rPr>
          <w:rStyle w:val="c-bibliographic-informationvalue"/>
          <w:i/>
          <w:iCs/>
        </w:rPr>
        <w:t>Ecology Letters</w:t>
      </w:r>
      <w:r w:rsidR="00631427">
        <w:rPr>
          <w:rStyle w:val="c-bibliographic-informationvalue"/>
        </w:rPr>
        <w:t xml:space="preserve">; 24(5):958-969; </w:t>
      </w:r>
      <w:hyperlink r:id="rId14" w:history="1">
        <w:r w:rsidR="00631427">
          <w:rPr>
            <w:rStyle w:val="Hyperlink"/>
          </w:rPr>
          <w:t>https://doi.org/10.1111/ele.13703</w:t>
        </w:r>
      </w:hyperlink>
    </w:p>
    <w:p w14:paraId="4BC53066" w14:textId="282FB3EC" w:rsidR="00653F7A" w:rsidRPr="00631427" w:rsidRDefault="00653F7A" w:rsidP="00C57739">
      <w:pPr>
        <w:rPr>
          <w:rStyle w:val="c-bibliographic-informationvalue"/>
        </w:rPr>
      </w:pPr>
      <w:r>
        <w:tab/>
        <w:t>(Cunningham et. al; 2021)</w:t>
      </w:r>
    </w:p>
    <w:p w14:paraId="462D62E4" w14:textId="2EF02D0F" w:rsidR="00B055AB" w:rsidRDefault="00B055AB" w:rsidP="00C57739">
      <w:pPr>
        <w:rPr>
          <w:rStyle w:val="c-bibliographic-informationvalue"/>
        </w:rPr>
      </w:pPr>
      <w:r>
        <w:rPr>
          <w:rStyle w:val="c-bibliographic-informationvalue"/>
        </w:rPr>
        <w:t>Article 8</w:t>
      </w:r>
      <w:r w:rsidR="00326851">
        <w:rPr>
          <w:rStyle w:val="c-bibliographic-informationvalue"/>
        </w:rPr>
        <w:t xml:space="preserve"> </w:t>
      </w:r>
      <w:hyperlink r:id="rId15" w:history="1">
        <w:r w:rsidR="00326851" w:rsidRPr="00857274">
          <w:rPr>
            <w:rStyle w:val="Hyperlink"/>
          </w:rPr>
          <w:t>https://nre.tas.gov.au/conservation/flora-of-tasmania/from-forest-to-fjaeldmark-descriptions-of-tasmanias-vegetation</w:t>
        </w:r>
      </w:hyperlink>
    </w:p>
    <w:p w14:paraId="3E12AE16" w14:textId="23BE4BA2" w:rsidR="00B055AB" w:rsidRDefault="00B055AB" w:rsidP="00EC26E7">
      <w:proofErr w:type="spellStart"/>
      <w:r>
        <w:t>Kitcehener</w:t>
      </w:r>
      <w:proofErr w:type="spellEnd"/>
      <w:r>
        <w:t xml:space="preserve"> A and Harris S; (2013); </w:t>
      </w:r>
      <w:r w:rsidRPr="008454E3">
        <w:rPr>
          <w:i/>
          <w:iCs/>
        </w:rPr>
        <w:t xml:space="preserve">From Forest to </w:t>
      </w:r>
      <w:proofErr w:type="spellStart"/>
      <w:r w:rsidRPr="008454E3">
        <w:rPr>
          <w:i/>
          <w:iCs/>
        </w:rPr>
        <w:t>Fjaeldmark</w:t>
      </w:r>
      <w:proofErr w:type="spellEnd"/>
      <w:r w:rsidRPr="008454E3">
        <w:rPr>
          <w:i/>
          <w:iCs/>
        </w:rPr>
        <w:t>​: Descriptions of Tasmania's Vegetation</w:t>
      </w:r>
      <w:r>
        <w:rPr>
          <w:i/>
          <w:iCs/>
        </w:rPr>
        <w:t xml:space="preserve"> (Edition 2)</w:t>
      </w:r>
      <w:r w:rsidRPr="008454E3">
        <w:rPr>
          <w:i/>
          <w:iCs/>
        </w:rPr>
        <w:t>.</w:t>
      </w:r>
      <w:r>
        <w:t xml:space="preserve"> Department of Primary Industries, Parks, Water and Environment</w:t>
      </w:r>
    </w:p>
    <w:p w14:paraId="577FA45C" w14:textId="35032D37" w:rsidR="007850D4" w:rsidRDefault="007850D4" w:rsidP="00EC26E7">
      <w:r>
        <w:tab/>
        <w:t>(</w:t>
      </w:r>
      <w:proofErr w:type="spellStart"/>
      <w:r>
        <w:t>Kitcehener</w:t>
      </w:r>
      <w:proofErr w:type="spellEnd"/>
      <w:r>
        <w:t xml:space="preserve"> A and Harris; 2013)</w:t>
      </w:r>
    </w:p>
    <w:p w14:paraId="3251D071" w14:textId="2F7895E5" w:rsidR="00A005A2" w:rsidRDefault="00000000" w:rsidP="00A005A2">
      <w:hyperlink r:id="rId16" w:history="1">
        <w:r w:rsidR="00A005A2" w:rsidRPr="00857274">
          <w:rPr>
            <w:rStyle w:val="Hyperlink"/>
          </w:rPr>
          <w:t>https://nre.tas.gov.au/conservation/flora-of-tasmania/from-forest-to-fjaeldmark-descriptions-of-tasmanias-vegetation</w:t>
        </w:r>
      </w:hyperlink>
      <w:r w:rsidR="00A005A2">
        <w:t xml:space="preserve"> (Introduction - Page 21 - Geographical and environmental context)</w:t>
      </w:r>
      <w:r w:rsidR="009B62EF">
        <w:t xml:space="preserve"> - </w:t>
      </w:r>
      <w:r w:rsidR="00A005A2">
        <w:t>Government of Tasmania (</w:t>
      </w:r>
      <w:hyperlink r:id="rId17" w:history="1">
        <w:r w:rsidR="00A005A2" w:rsidRPr="00857274">
          <w:rPr>
            <w:rStyle w:val="Hyperlink"/>
          </w:rPr>
          <w:t>https://nre.tas.gov.au/Documents/f2f_forest_fjaeldmark.pdf</w:t>
        </w:r>
      </w:hyperlink>
      <w:r w:rsidR="00A005A2">
        <w:t>)</w:t>
      </w:r>
    </w:p>
    <w:p w14:paraId="31157D7F" w14:textId="77777777" w:rsidR="004D4562" w:rsidRDefault="004D4562" w:rsidP="00A005A2"/>
    <w:p w14:paraId="7872963F" w14:textId="77777777" w:rsidR="00F75F30" w:rsidRDefault="00F2426A" w:rsidP="00C57739">
      <w:r>
        <w:t xml:space="preserve">Article </w:t>
      </w:r>
      <w:r w:rsidR="00262B73">
        <w:t xml:space="preserve">9 -&gt; </w:t>
      </w:r>
      <w:r w:rsidR="00F5246E">
        <w:t xml:space="preserve">Judson J M, Reding D M, and Bronikowski </w:t>
      </w:r>
      <w:proofErr w:type="gramStart"/>
      <w:r w:rsidR="00F5246E">
        <w:t>A</w:t>
      </w:r>
      <w:proofErr w:type="gramEnd"/>
      <w:r w:rsidR="00F5246E">
        <w:t xml:space="preserve"> M</w:t>
      </w:r>
      <w:r w:rsidR="00D27455">
        <w:t>; (2020); ‘</w:t>
      </w:r>
      <w:r w:rsidR="00D27455" w:rsidRPr="00D27455">
        <w:t>Immunosenescence and its influence on reproduction in a long-lived vertebrate</w:t>
      </w:r>
      <w:r w:rsidR="00D27455">
        <w:t xml:space="preserve">’; </w:t>
      </w:r>
      <w:r w:rsidR="00D27455">
        <w:rPr>
          <w:i/>
          <w:iCs/>
        </w:rPr>
        <w:t>Journal of Experimental Biology</w:t>
      </w:r>
      <w:r w:rsidR="00D27455">
        <w:t xml:space="preserve">; 223(12); </w:t>
      </w:r>
      <w:hyperlink r:id="rId18" w:history="1">
        <w:r w:rsidR="00262B73" w:rsidRPr="002B0376">
          <w:rPr>
            <w:rStyle w:val="Hyperlink"/>
          </w:rPr>
          <w:t>https://doi.org/10.1242/jeb.223057</w:t>
        </w:r>
      </w:hyperlink>
      <w:r w:rsidR="00F5246E">
        <w:t xml:space="preserve"> </w:t>
      </w:r>
    </w:p>
    <w:p w14:paraId="59444249" w14:textId="13A2D0F9" w:rsidR="004D4562" w:rsidRDefault="004D4562" w:rsidP="00C57739">
      <w:r>
        <w:tab/>
        <w:t>(Judson et. al; 2020)</w:t>
      </w:r>
    </w:p>
    <w:p w14:paraId="3AA9F49D" w14:textId="6FE8DB94" w:rsidR="009E52F2" w:rsidRDefault="00411D9B" w:rsidP="00C57739">
      <w:pPr>
        <w:rPr>
          <w:rStyle w:val="Hyperlink"/>
          <w:color w:val="auto"/>
          <w:u w:val="none"/>
        </w:rPr>
      </w:pPr>
      <w:r>
        <w:t xml:space="preserve">Article 11 -&gt; </w:t>
      </w:r>
      <w:r w:rsidR="00FD68B8">
        <w:rPr>
          <w:rStyle w:val="Hyperlink"/>
          <w:color w:val="auto"/>
          <w:u w:val="none"/>
        </w:rPr>
        <w:t>Fairfax B P and Knight J C; (2014); ‘</w:t>
      </w:r>
      <w:r w:rsidR="00A23911" w:rsidRPr="00A23911">
        <w:rPr>
          <w:rStyle w:val="Hyperlink"/>
          <w:color w:val="auto"/>
          <w:u w:val="none"/>
        </w:rPr>
        <w:t>Genetics of gene expression in immunity to infection</w:t>
      </w:r>
      <w:r w:rsidR="00FD68B8">
        <w:rPr>
          <w:rStyle w:val="Hyperlink"/>
          <w:color w:val="auto"/>
          <w:u w:val="none"/>
        </w:rPr>
        <w:t>’</w:t>
      </w:r>
      <w:r w:rsidR="00A23911">
        <w:rPr>
          <w:rStyle w:val="Hyperlink"/>
          <w:color w:val="auto"/>
          <w:u w:val="none"/>
        </w:rPr>
        <w:t xml:space="preserve">; </w:t>
      </w:r>
      <w:r w:rsidR="00A23911">
        <w:rPr>
          <w:rStyle w:val="Hyperlink"/>
          <w:i/>
          <w:iCs/>
          <w:color w:val="auto"/>
          <w:u w:val="none"/>
        </w:rPr>
        <w:t>Current Opinion in Immunology</w:t>
      </w:r>
      <w:r w:rsidR="00A23911">
        <w:rPr>
          <w:rStyle w:val="Hyperlink"/>
          <w:color w:val="auto"/>
          <w:u w:val="none"/>
        </w:rPr>
        <w:t xml:space="preserve">; 30:63-71; </w:t>
      </w:r>
      <w:hyperlink r:id="rId19" w:history="1">
        <w:r w:rsidR="002C3A8B" w:rsidRPr="002B0376">
          <w:rPr>
            <w:rStyle w:val="Hyperlink"/>
          </w:rPr>
          <w:t>https://doi.org/10.1016/j.coi.2014.07.001</w:t>
        </w:r>
      </w:hyperlink>
    </w:p>
    <w:p w14:paraId="722C7F4F" w14:textId="2512CC95" w:rsidR="002C3A8B" w:rsidRDefault="002C3A8B" w:rsidP="00C5773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(Fairfax and Knight; 2014)</w:t>
      </w:r>
    </w:p>
    <w:p w14:paraId="135CA04D" w14:textId="77777777" w:rsidR="00D77FBE" w:rsidRPr="002C3A8B" w:rsidRDefault="00D77FBE" w:rsidP="00C57739">
      <w:pPr>
        <w:rPr>
          <w:rStyle w:val="Hyperlink"/>
          <w:color w:val="auto"/>
          <w:u w:val="none"/>
        </w:rPr>
      </w:pPr>
    </w:p>
    <w:p w14:paraId="3E44E60D" w14:textId="77777777" w:rsidR="009E52F2" w:rsidRDefault="009E52F2" w:rsidP="009E52F2">
      <w:r>
        <w:t xml:space="preserve">Info about DFTD transmission: Article 2 </w:t>
      </w:r>
      <w:hyperlink r:id="rId20" w:history="1">
        <w:r w:rsidRPr="00114B6B">
          <w:rPr>
            <w:rStyle w:val="Hyperlink"/>
          </w:rPr>
          <w:t>www.doi.org/10.1007/s00018-019-03435-4</w:t>
        </w:r>
      </w:hyperlink>
      <w:r>
        <w:t xml:space="preserve">  - </w:t>
      </w:r>
      <w:r w:rsidRPr="00300924">
        <w:t xml:space="preserve">Curse of the devil: molecular insights into the emergence of transmissible cancers in the Tasmanian devil (Sarcophilus </w:t>
      </w:r>
      <w:proofErr w:type="spellStart"/>
      <w:r w:rsidRPr="00300924">
        <w:t>harrisii</w:t>
      </w:r>
      <w:proofErr w:type="spellEnd"/>
      <w:r w:rsidRPr="00300924">
        <w:t>)</w:t>
      </w:r>
    </w:p>
    <w:p w14:paraId="36B52BCD" w14:textId="77777777" w:rsidR="007F2146" w:rsidRDefault="007F2146" w:rsidP="007F2146">
      <w:r>
        <w:t xml:space="preserve">Strength of DFTD and divergences: Article 3 </w:t>
      </w:r>
      <w:hyperlink r:id="rId21" w:history="1">
        <w:r w:rsidRPr="00114B6B">
          <w:rPr>
            <w:rStyle w:val="Hyperlink"/>
          </w:rPr>
          <w:t>www.doi.org/10.1371/journal.pbio.3000926</w:t>
        </w:r>
      </w:hyperlink>
      <w:r>
        <w:t xml:space="preserve">  - </w:t>
      </w:r>
      <w:r w:rsidRPr="00300924">
        <w:t>Evolution and lineage dynamics of a transmissible cancer in Tasmanian devils</w:t>
      </w:r>
    </w:p>
    <w:p w14:paraId="54DC071D" w14:textId="7DAC84D4" w:rsidR="009E2D86" w:rsidRDefault="00D12CF4" w:rsidP="009E2D86">
      <w:r>
        <w:t>Very interesting read</w:t>
      </w:r>
      <w:r w:rsidR="0008277C">
        <w:t xml:space="preserve"> -&gt; </w:t>
      </w:r>
      <w:r w:rsidR="00502651">
        <w:t xml:space="preserve">DFTD1 vs. DFTD2 (origins, differences, devil predispositions - risk factors): </w:t>
      </w:r>
      <w:r w:rsidR="009E2D86">
        <w:t xml:space="preserve">Article 4 </w:t>
      </w:r>
      <w:hyperlink r:id="rId22" w:history="1">
        <w:r w:rsidR="009E2D86" w:rsidRPr="00114B6B">
          <w:rPr>
            <w:rStyle w:val="Hyperlink"/>
          </w:rPr>
          <w:t>www.doi.org/10.1007/s00018-019-03259-2</w:t>
        </w:r>
      </w:hyperlink>
      <w:r w:rsidR="009E2D86">
        <w:t xml:space="preserve"> - </w:t>
      </w:r>
      <w:r w:rsidR="009E2D86" w:rsidRPr="00300924">
        <w:t xml:space="preserve">Two of a kind: transmissible Schwann cell cancers in the endangered Tasmanian devil (Sarcophilus </w:t>
      </w:r>
      <w:proofErr w:type="spellStart"/>
      <w:r w:rsidR="009E2D86" w:rsidRPr="00300924">
        <w:t>harrisii</w:t>
      </w:r>
      <w:proofErr w:type="spellEnd"/>
      <w:r w:rsidR="009E2D86" w:rsidRPr="00300924">
        <w:t>)</w:t>
      </w:r>
    </w:p>
    <w:p w14:paraId="47FDC3A4" w14:textId="77777777" w:rsidR="009E2D86" w:rsidRDefault="009E2D86" w:rsidP="009E2D86"/>
    <w:p w14:paraId="6D47452A" w14:textId="04293BD6" w:rsidR="009E2D86" w:rsidRDefault="009E2D86" w:rsidP="009E2D86">
      <w:r>
        <w:t xml:space="preserve">Info about </w:t>
      </w:r>
      <w:proofErr w:type="spellStart"/>
      <w:r>
        <w:t>IGa</w:t>
      </w:r>
      <w:proofErr w:type="spellEnd"/>
      <w:r>
        <w:t xml:space="preserve">: Article 10 - </w:t>
      </w:r>
      <w:hyperlink r:id="rId23" w:history="1">
        <w:r w:rsidRPr="00045663">
          <w:rPr>
            <w:rStyle w:val="Hyperlink"/>
          </w:rPr>
          <w:t>https://www.google.com/search?client=firefox-b-d&amp;q=Immunoglobulin+A</w:t>
        </w:r>
      </w:hyperlink>
      <w:r>
        <w:t xml:space="preserve"> (fights off sickness in mucous membranes)</w:t>
      </w:r>
    </w:p>
    <w:p w14:paraId="6F3779B4" w14:textId="77777777" w:rsidR="009E52F2" w:rsidRDefault="009E52F2" w:rsidP="00C57739"/>
    <w:p w14:paraId="61F5D4DD" w14:textId="77777777" w:rsidR="00C11BB6" w:rsidRDefault="00C11BB6" w:rsidP="00C57739"/>
    <w:p w14:paraId="6629AF19" w14:textId="0C40F4EF" w:rsidR="00C11BB6" w:rsidRDefault="00C11BB6" w:rsidP="00C57739">
      <w:proofErr w:type="spellStart"/>
      <w:r>
        <w:t>Immunosenescene</w:t>
      </w:r>
      <w:proofErr w:type="spellEnd"/>
      <w:r>
        <w:t>:</w:t>
      </w:r>
    </w:p>
    <w:p w14:paraId="5042AED3" w14:textId="7BF842C5" w:rsidR="00C11BB6" w:rsidRDefault="00C11BB6" w:rsidP="00C57739">
      <w:r>
        <w:t>So as one gene activates less, another may or may not increase. This could lead to the same, a less effective, or preferably, a more effective immune response</w:t>
      </w:r>
      <w:r w:rsidR="00C250D5">
        <w:t xml:space="preserve"> within the Devil. The Raven et. al study studied 16 out of 141 (Morris et. al; 2015) immune genes within the Devil</w:t>
      </w:r>
    </w:p>
    <w:p w14:paraId="7197261A" w14:textId="77777777" w:rsidR="00C250D5" w:rsidRDefault="00C250D5" w:rsidP="00C57739"/>
    <w:p w14:paraId="048E2A17" w14:textId="33BF18DF" w:rsidR="00C250D5" w:rsidRDefault="00C250D5" w:rsidP="00C57739">
      <w:r w:rsidRPr="00C250D5">
        <w:t>Morris</w:t>
      </w:r>
      <w:r>
        <w:t xml:space="preserve"> K M</w:t>
      </w:r>
      <w:r w:rsidRPr="00C250D5">
        <w:t>, Cheng</w:t>
      </w:r>
      <w:r>
        <w:t xml:space="preserve"> Y</w:t>
      </w:r>
      <w:r w:rsidRPr="00C250D5">
        <w:t>, Warren</w:t>
      </w:r>
      <w:r>
        <w:t xml:space="preserve"> W</w:t>
      </w:r>
      <w:r w:rsidRPr="00C250D5">
        <w:t xml:space="preserve">, Papenfuss </w:t>
      </w:r>
      <w:r>
        <w:t>A T</w:t>
      </w:r>
      <w:r w:rsidR="002E073A">
        <w:t>,</w:t>
      </w:r>
      <w:r>
        <w:t xml:space="preserve"> </w:t>
      </w:r>
      <w:r w:rsidR="002E073A">
        <w:t>and</w:t>
      </w:r>
      <w:r w:rsidRPr="00C250D5">
        <w:t xml:space="preserve"> Belov</w:t>
      </w:r>
      <w:r>
        <w:t xml:space="preserve"> K</w:t>
      </w:r>
    </w:p>
    <w:p w14:paraId="2E97B6D8" w14:textId="5FD3974A" w:rsidR="006F7A7F" w:rsidRDefault="00000000" w:rsidP="00C57739">
      <w:hyperlink r:id="rId24" w:history="1">
        <w:r w:rsidR="00C250D5" w:rsidRPr="0060438B">
          <w:rPr>
            <w:rStyle w:val="Hyperlink"/>
          </w:rPr>
          <w:t>https://bmcgenomics.biomedcentral.com/articles/10.1186/s12864-015-2206-9</w:t>
        </w:r>
      </w:hyperlink>
      <w:r w:rsidR="00C250D5">
        <w:t xml:space="preserve"> </w:t>
      </w:r>
    </w:p>
    <w:sectPr w:rsidR="006F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F"/>
    <w:rsid w:val="0000310C"/>
    <w:rsid w:val="00005E36"/>
    <w:rsid w:val="00006DAA"/>
    <w:rsid w:val="00007B0C"/>
    <w:rsid w:val="00013215"/>
    <w:rsid w:val="00013290"/>
    <w:rsid w:val="00024D14"/>
    <w:rsid w:val="00030C70"/>
    <w:rsid w:val="00032744"/>
    <w:rsid w:val="00033653"/>
    <w:rsid w:val="0004217F"/>
    <w:rsid w:val="00045CBE"/>
    <w:rsid w:val="00054226"/>
    <w:rsid w:val="00056F03"/>
    <w:rsid w:val="00063EC3"/>
    <w:rsid w:val="0007077E"/>
    <w:rsid w:val="000719A0"/>
    <w:rsid w:val="00072BE5"/>
    <w:rsid w:val="00081C58"/>
    <w:rsid w:val="0008277C"/>
    <w:rsid w:val="00083C2E"/>
    <w:rsid w:val="00094B2B"/>
    <w:rsid w:val="000B2F87"/>
    <w:rsid w:val="000C46FA"/>
    <w:rsid w:val="000C516D"/>
    <w:rsid w:val="000C71F1"/>
    <w:rsid w:val="000D2346"/>
    <w:rsid w:val="000D5279"/>
    <w:rsid w:val="000E2321"/>
    <w:rsid w:val="000E2722"/>
    <w:rsid w:val="000E3111"/>
    <w:rsid w:val="000E4BB8"/>
    <w:rsid w:val="000E4E42"/>
    <w:rsid w:val="000F0E24"/>
    <w:rsid w:val="000F610E"/>
    <w:rsid w:val="000F64FD"/>
    <w:rsid w:val="0010079E"/>
    <w:rsid w:val="00117D5D"/>
    <w:rsid w:val="00143B3F"/>
    <w:rsid w:val="00144948"/>
    <w:rsid w:val="00156D88"/>
    <w:rsid w:val="001656A4"/>
    <w:rsid w:val="00173543"/>
    <w:rsid w:val="001763AF"/>
    <w:rsid w:val="00185807"/>
    <w:rsid w:val="00190684"/>
    <w:rsid w:val="001925D6"/>
    <w:rsid w:val="00193121"/>
    <w:rsid w:val="001A37B1"/>
    <w:rsid w:val="001A7F77"/>
    <w:rsid w:val="001B2122"/>
    <w:rsid w:val="001B4DD8"/>
    <w:rsid w:val="001C54A1"/>
    <w:rsid w:val="001C7DC2"/>
    <w:rsid w:val="001E4879"/>
    <w:rsid w:val="001E4A3D"/>
    <w:rsid w:val="001E522E"/>
    <w:rsid w:val="00203058"/>
    <w:rsid w:val="00203C26"/>
    <w:rsid w:val="0021330E"/>
    <w:rsid w:val="00220124"/>
    <w:rsid w:val="0022271A"/>
    <w:rsid w:val="00226483"/>
    <w:rsid w:val="00237DA4"/>
    <w:rsid w:val="0025380B"/>
    <w:rsid w:val="00262B73"/>
    <w:rsid w:val="00266751"/>
    <w:rsid w:val="00271902"/>
    <w:rsid w:val="00273955"/>
    <w:rsid w:val="00281380"/>
    <w:rsid w:val="00281F97"/>
    <w:rsid w:val="0028378E"/>
    <w:rsid w:val="00283FD1"/>
    <w:rsid w:val="00284E6A"/>
    <w:rsid w:val="0029740F"/>
    <w:rsid w:val="002A1572"/>
    <w:rsid w:val="002A1953"/>
    <w:rsid w:val="002A5C87"/>
    <w:rsid w:val="002B371E"/>
    <w:rsid w:val="002C1443"/>
    <w:rsid w:val="002C3A8B"/>
    <w:rsid w:val="002D1F35"/>
    <w:rsid w:val="002D4ADC"/>
    <w:rsid w:val="002D71E7"/>
    <w:rsid w:val="002E073A"/>
    <w:rsid w:val="002E4DE1"/>
    <w:rsid w:val="002E665B"/>
    <w:rsid w:val="002F580F"/>
    <w:rsid w:val="002F78E4"/>
    <w:rsid w:val="00300924"/>
    <w:rsid w:val="00303BBC"/>
    <w:rsid w:val="00306DEC"/>
    <w:rsid w:val="00310E9D"/>
    <w:rsid w:val="00312C8D"/>
    <w:rsid w:val="00323B02"/>
    <w:rsid w:val="00326851"/>
    <w:rsid w:val="00333335"/>
    <w:rsid w:val="003414E8"/>
    <w:rsid w:val="00343FAE"/>
    <w:rsid w:val="003474CC"/>
    <w:rsid w:val="00351AE3"/>
    <w:rsid w:val="00352CE6"/>
    <w:rsid w:val="0035773C"/>
    <w:rsid w:val="003779AB"/>
    <w:rsid w:val="00380541"/>
    <w:rsid w:val="003818C3"/>
    <w:rsid w:val="00387BC4"/>
    <w:rsid w:val="00390E75"/>
    <w:rsid w:val="003A7B5D"/>
    <w:rsid w:val="003C13F8"/>
    <w:rsid w:val="003D10D0"/>
    <w:rsid w:val="003D12BA"/>
    <w:rsid w:val="003D2CC0"/>
    <w:rsid w:val="003E19FB"/>
    <w:rsid w:val="003F2D08"/>
    <w:rsid w:val="00405795"/>
    <w:rsid w:val="0041091C"/>
    <w:rsid w:val="00411D9B"/>
    <w:rsid w:val="0041467C"/>
    <w:rsid w:val="00431DBE"/>
    <w:rsid w:val="0043654F"/>
    <w:rsid w:val="00441E0A"/>
    <w:rsid w:val="00442D42"/>
    <w:rsid w:val="00444365"/>
    <w:rsid w:val="00447FD6"/>
    <w:rsid w:val="004614B9"/>
    <w:rsid w:val="00463467"/>
    <w:rsid w:val="004703A7"/>
    <w:rsid w:val="00480F8F"/>
    <w:rsid w:val="004831D7"/>
    <w:rsid w:val="00483D51"/>
    <w:rsid w:val="00484A40"/>
    <w:rsid w:val="00485AE4"/>
    <w:rsid w:val="00492DF7"/>
    <w:rsid w:val="004A058F"/>
    <w:rsid w:val="004A1346"/>
    <w:rsid w:val="004A1456"/>
    <w:rsid w:val="004A71B3"/>
    <w:rsid w:val="004C788B"/>
    <w:rsid w:val="004D4562"/>
    <w:rsid w:val="004D4EEB"/>
    <w:rsid w:val="004E0866"/>
    <w:rsid w:val="004F56B6"/>
    <w:rsid w:val="00502651"/>
    <w:rsid w:val="005060D2"/>
    <w:rsid w:val="005079B9"/>
    <w:rsid w:val="00507C95"/>
    <w:rsid w:val="005106E0"/>
    <w:rsid w:val="00513191"/>
    <w:rsid w:val="00517A98"/>
    <w:rsid w:val="00530020"/>
    <w:rsid w:val="00533AF7"/>
    <w:rsid w:val="0053654B"/>
    <w:rsid w:val="0054637C"/>
    <w:rsid w:val="00547D93"/>
    <w:rsid w:val="00554FAF"/>
    <w:rsid w:val="00555E05"/>
    <w:rsid w:val="00556291"/>
    <w:rsid w:val="00562154"/>
    <w:rsid w:val="005638A8"/>
    <w:rsid w:val="0057476F"/>
    <w:rsid w:val="0059039F"/>
    <w:rsid w:val="005916C2"/>
    <w:rsid w:val="005961A5"/>
    <w:rsid w:val="00596ED4"/>
    <w:rsid w:val="005B0593"/>
    <w:rsid w:val="005B12A1"/>
    <w:rsid w:val="005B318E"/>
    <w:rsid w:val="005C3650"/>
    <w:rsid w:val="005E156A"/>
    <w:rsid w:val="005E3EF5"/>
    <w:rsid w:val="005E5DAE"/>
    <w:rsid w:val="005E7F0F"/>
    <w:rsid w:val="005F5405"/>
    <w:rsid w:val="005F5495"/>
    <w:rsid w:val="0061014E"/>
    <w:rsid w:val="00615D57"/>
    <w:rsid w:val="0062267D"/>
    <w:rsid w:val="00627D36"/>
    <w:rsid w:val="00631427"/>
    <w:rsid w:val="00632072"/>
    <w:rsid w:val="00643C03"/>
    <w:rsid w:val="006457E3"/>
    <w:rsid w:val="00652C8E"/>
    <w:rsid w:val="00653F7A"/>
    <w:rsid w:val="006542BA"/>
    <w:rsid w:val="00656B6C"/>
    <w:rsid w:val="006609D6"/>
    <w:rsid w:val="00661B1E"/>
    <w:rsid w:val="00663A41"/>
    <w:rsid w:val="00667987"/>
    <w:rsid w:val="00674160"/>
    <w:rsid w:val="0068606B"/>
    <w:rsid w:val="00690DC3"/>
    <w:rsid w:val="006A7899"/>
    <w:rsid w:val="006C11FB"/>
    <w:rsid w:val="006C26F3"/>
    <w:rsid w:val="006D58EE"/>
    <w:rsid w:val="006E2DB4"/>
    <w:rsid w:val="006F7A7F"/>
    <w:rsid w:val="007002CE"/>
    <w:rsid w:val="00702E0B"/>
    <w:rsid w:val="0070442F"/>
    <w:rsid w:val="00705292"/>
    <w:rsid w:val="00711953"/>
    <w:rsid w:val="00717F9A"/>
    <w:rsid w:val="0072324C"/>
    <w:rsid w:val="0072362B"/>
    <w:rsid w:val="007309B4"/>
    <w:rsid w:val="00734E81"/>
    <w:rsid w:val="0074335F"/>
    <w:rsid w:val="007548A9"/>
    <w:rsid w:val="00760E28"/>
    <w:rsid w:val="0076125C"/>
    <w:rsid w:val="007725D8"/>
    <w:rsid w:val="00773591"/>
    <w:rsid w:val="00776707"/>
    <w:rsid w:val="007850D4"/>
    <w:rsid w:val="007954A7"/>
    <w:rsid w:val="00795C07"/>
    <w:rsid w:val="007B50F7"/>
    <w:rsid w:val="007B6591"/>
    <w:rsid w:val="007B687B"/>
    <w:rsid w:val="007C1D4E"/>
    <w:rsid w:val="007C6CE5"/>
    <w:rsid w:val="007D7FE3"/>
    <w:rsid w:val="007E6976"/>
    <w:rsid w:val="007F2146"/>
    <w:rsid w:val="00800972"/>
    <w:rsid w:val="00810F57"/>
    <w:rsid w:val="00833319"/>
    <w:rsid w:val="00833E07"/>
    <w:rsid w:val="00834E86"/>
    <w:rsid w:val="008454E3"/>
    <w:rsid w:val="00845DA2"/>
    <w:rsid w:val="00851179"/>
    <w:rsid w:val="008545D1"/>
    <w:rsid w:val="00855676"/>
    <w:rsid w:val="00877910"/>
    <w:rsid w:val="00883803"/>
    <w:rsid w:val="00883C56"/>
    <w:rsid w:val="00884D87"/>
    <w:rsid w:val="008910D9"/>
    <w:rsid w:val="008A101F"/>
    <w:rsid w:val="008A38BC"/>
    <w:rsid w:val="008A3C36"/>
    <w:rsid w:val="008B43B6"/>
    <w:rsid w:val="008B4939"/>
    <w:rsid w:val="008B6E4E"/>
    <w:rsid w:val="008B719A"/>
    <w:rsid w:val="008C54F8"/>
    <w:rsid w:val="008C7ADD"/>
    <w:rsid w:val="008D1CC9"/>
    <w:rsid w:val="008D305B"/>
    <w:rsid w:val="008D31F2"/>
    <w:rsid w:val="008D765D"/>
    <w:rsid w:val="008D7E4C"/>
    <w:rsid w:val="008F1341"/>
    <w:rsid w:val="008F13B9"/>
    <w:rsid w:val="008F282C"/>
    <w:rsid w:val="008F4AB7"/>
    <w:rsid w:val="008F79EB"/>
    <w:rsid w:val="008F7CE4"/>
    <w:rsid w:val="0094360A"/>
    <w:rsid w:val="00943BB9"/>
    <w:rsid w:val="0096487F"/>
    <w:rsid w:val="009713F4"/>
    <w:rsid w:val="0099767D"/>
    <w:rsid w:val="009A24EC"/>
    <w:rsid w:val="009A2878"/>
    <w:rsid w:val="009A3BDB"/>
    <w:rsid w:val="009A3E56"/>
    <w:rsid w:val="009B4729"/>
    <w:rsid w:val="009B62EF"/>
    <w:rsid w:val="009B6DCE"/>
    <w:rsid w:val="009C058F"/>
    <w:rsid w:val="009C2CC0"/>
    <w:rsid w:val="009C3C78"/>
    <w:rsid w:val="009E1334"/>
    <w:rsid w:val="009E2BFF"/>
    <w:rsid w:val="009E2D86"/>
    <w:rsid w:val="009E3FB3"/>
    <w:rsid w:val="009E52F2"/>
    <w:rsid w:val="00A005A2"/>
    <w:rsid w:val="00A01174"/>
    <w:rsid w:val="00A051B5"/>
    <w:rsid w:val="00A07E30"/>
    <w:rsid w:val="00A14D52"/>
    <w:rsid w:val="00A23911"/>
    <w:rsid w:val="00A314B0"/>
    <w:rsid w:val="00A40536"/>
    <w:rsid w:val="00A463DD"/>
    <w:rsid w:val="00A55171"/>
    <w:rsid w:val="00A671B5"/>
    <w:rsid w:val="00A751A0"/>
    <w:rsid w:val="00A82709"/>
    <w:rsid w:val="00A84F8F"/>
    <w:rsid w:val="00A85A95"/>
    <w:rsid w:val="00A87612"/>
    <w:rsid w:val="00A90A42"/>
    <w:rsid w:val="00A91118"/>
    <w:rsid w:val="00A9128F"/>
    <w:rsid w:val="00A9729B"/>
    <w:rsid w:val="00AB3BEE"/>
    <w:rsid w:val="00AC67C1"/>
    <w:rsid w:val="00AD0411"/>
    <w:rsid w:val="00AD7B7A"/>
    <w:rsid w:val="00AE118E"/>
    <w:rsid w:val="00AE34C9"/>
    <w:rsid w:val="00AE4206"/>
    <w:rsid w:val="00B0372F"/>
    <w:rsid w:val="00B055AB"/>
    <w:rsid w:val="00B07C7F"/>
    <w:rsid w:val="00B109C7"/>
    <w:rsid w:val="00B1384D"/>
    <w:rsid w:val="00B16D4F"/>
    <w:rsid w:val="00B267DA"/>
    <w:rsid w:val="00B3464F"/>
    <w:rsid w:val="00B35888"/>
    <w:rsid w:val="00B36469"/>
    <w:rsid w:val="00B4025A"/>
    <w:rsid w:val="00B41CE8"/>
    <w:rsid w:val="00B43F08"/>
    <w:rsid w:val="00B44886"/>
    <w:rsid w:val="00B44D4E"/>
    <w:rsid w:val="00B457F8"/>
    <w:rsid w:val="00B676DF"/>
    <w:rsid w:val="00B70A44"/>
    <w:rsid w:val="00B71220"/>
    <w:rsid w:val="00B762D3"/>
    <w:rsid w:val="00B80D0E"/>
    <w:rsid w:val="00B817C9"/>
    <w:rsid w:val="00B919F7"/>
    <w:rsid w:val="00BA7BDB"/>
    <w:rsid w:val="00BB45B2"/>
    <w:rsid w:val="00BC456E"/>
    <w:rsid w:val="00BC657D"/>
    <w:rsid w:val="00BE15EC"/>
    <w:rsid w:val="00BE27E4"/>
    <w:rsid w:val="00BF0DB7"/>
    <w:rsid w:val="00BF4E30"/>
    <w:rsid w:val="00C0245A"/>
    <w:rsid w:val="00C05B20"/>
    <w:rsid w:val="00C10E6F"/>
    <w:rsid w:val="00C11493"/>
    <w:rsid w:val="00C11BB6"/>
    <w:rsid w:val="00C17404"/>
    <w:rsid w:val="00C24F09"/>
    <w:rsid w:val="00C250D5"/>
    <w:rsid w:val="00C30876"/>
    <w:rsid w:val="00C32B38"/>
    <w:rsid w:val="00C4384C"/>
    <w:rsid w:val="00C57739"/>
    <w:rsid w:val="00C65D23"/>
    <w:rsid w:val="00C8495E"/>
    <w:rsid w:val="00C97540"/>
    <w:rsid w:val="00CA769A"/>
    <w:rsid w:val="00CB0434"/>
    <w:rsid w:val="00CB3A6A"/>
    <w:rsid w:val="00CB7303"/>
    <w:rsid w:val="00CB7793"/>
    <w:rsid w:val="00CC3C59"/>
    <w:rsid w:val="00CE15AE"/>
    <w:rsid w:val="00CE7EA8"/>
    <w:rsid w:val="00CF1543"/>
    <w:rsid w:val="00CF4401"/>
    <w:rsid w:val="00CF4BE6"/>
    <w:rsid w:val="00CF6F1A"/>
    <w:rsid w:val="00D0326C"/>
    <w:rsid w:val="00D03FA3"/>
    <w:rsid w:val="00D06C51"/>
    <w:rsid w:val="00D06D07"/>
    <w:rsid w:val="00D10F4D"/>
    <w:rsid w:val="00D12CF4"/>
    <w:rsid w:val="00D13559"/>
    <w:rsid w:val="00D15A7C"/>
    <w:rsid w:val="00D16E5B"/>
    <w:rsid w:val="00D27455"/>
    <w:rsid w:val="00D314A5"/>
    <w:rsid w:val="00D51145"/>
    <w:rsid w:val="00D523C5"/>
    <w:rsid w:val="00D5499C"/>
    <w:rsid w:val="00D70345"/>
    <w:rsid w:val="00D77FBE"/>
    <w:rsid w:val="00DA21EA"/>
    <w:rsid w:val="00DC26EA"/>
    <w:rsid w:val="00DC7BB4"/>
    <w:rsid w:val="00DD646F"/>
    <w:rsid w:val="00DD6739"/>
    <w:rsid w:val="00DE5718"/>
    <w:rsid w:val="00DF0D47"/>
    <w:rsid w:val="00DF4833"/>
    <w:rsid w:val="00DF48A8"/>
    <w:rsid w:val="00DF7A6E"/>
    <w:rsid w:val="00E0144C"/>
    <w:rsid w:val="00E03E76"/>
    <w:rsid w:val="00E16CFB"/>
    <w:rsid w:val="00E17193"/>
    <w:rsid w:val="00E31B30"/>
    <w:rsid w:val="00E34888"/>
    <w:rsid w:val="00E35883"/>
    <w:rsid w:val="00E41468"/>
    <w:rsid w:val="00E41EEA"/>
    <w:rsid w:val="00E57757"/>
    <w:rsid w:val="00E60DD1"/>
    <w:rsid w:val="00E63844"/>
    <w:rsid w:val="00E657C3"/>
    <w:rsid w:val="00E70398"/>
    <w:rsid w:val="00E7075D"/>
    <w:rsid w:val="00E74606"/>
    <w:rsid w:val="00E82E77"/>
    <w:rsid w:val="00E83F69"/>
    <w:rsid w:val="00E86263"/>
    <w:rsid w:val="00EA15D6"/>
    <w:rsid w:val="00EA269F"/>
    <w:rsid w:val="00EA7CEB"/>
    <w:rsid w:val="00EB536D"/>
    <w:rsid w:val="00EB5371"/>
    <w:rsid w:val="00EC26E7"/>
    <w:rsid w:val="00EC4663"/>
    <w:rsid w:val="00ED2914"/>
    <w:rsid w:val="00ED7DDE"/>
    <w:rsid w:val="00EE4C24"/>
    <w:rsid w:val="00EF1ACC"/>
    <w:rsid w:val="00EF34D5"/>
    <w:rsid w:val="00EF70AD"/>
    <w:rsid w:val="00EF77FF"/>
    <w:rsid w:val="00F01748"/>
    <w:rsid w:val="00F03D40"/>
    <w:rsid w:val="00F06BE0"/>
    <w:rsid w:val="00F0767A"/>
    <w:rsid w:val="00F16627"/>
    <w:rsid w:val="00F21C2F"/>
    <w:rsid w:val="00F2426A"/>
    <w:rsid w:val="00F242BF"/>
    <w:rsid w:val="00F34493"/>
    <w:rsid w:val="00F40301"/>
    <w:rsid w:val="00F51C9E"/>
    <w:rsid w:val="00F5246E"/>
    <w:rsid w:val="00F53A53"/>
    <w:rsid w:val="00F560E2"/>
    <w:rsid w:val="00F66E59"/>
    <w:rsid w:val="00F71104"/>
    <w:rsid w:val="00F75F30"/>
    <w:rsid w:val="00F807C5"/>
    <w:rsid w:val="00F82BEC"/>
    <w:rsid w:val="00F82F6B"/>
    <w:rsid w:val="00F847EE"/>
    <w:rsid w:val="00F87777"/>
    <w:rsid w:val="00F87B51"/>
    <w:rsid w:val="00FA0826"/>
    <w:rsid w:val="00FA187F"/>
    <w:rsid w:val="00FB5FF1"/>
    <w:rsid w:val="00FD3E1D"/>
    <w:rsid w:val="00FD68B8"/>
    <w:rsid w:val="00FD745C"/>
    <w:rsid w:val="00FE174C"/>
    <w:rsid w:val="00FE2945"/>
    <w:rsid w:val="00FF0ABB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115"/>
  <w15:chartTrackingRefBased/>
  <w15:docId w15:val="{A6984B00-720E-4AF9-A8A5-80D3655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D08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DefaultParagraphFont"/>
    <w:rsid w:val="004614B9"/>
  </w:style>
  <w:style w:type="paragraph" w:styleId="NormalWeb">
    <w:name w:val="Normal (Web)"/>
    <w:basedOn w:val="Normal"/>
    <w:uiPriority w:val="99"/>
    <w:semiHidden/>
    <w:unhideWhenUsed/>
    <w:rsid w:val="006F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111/mec.16408" TargetMode="External"/><Relationship Id="rId13" Type="http://schemas.openxmlformats.org/officeDocument/2006/relationships/hyperlink" Target="https://doi.org/10.1007/s10393-007-0118-0" TargetMode="External"/><Relationship Id="rId18" Type="http://schemas.openxmlformats.org/officeDocument/2006/relationships/hyperlink" Target="https://doi.org/10.1242/jeb.22305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doi.org/10.1371/journal.pbio.3000926" TargetMode="External"/><Relationship Id="rId7" Type="http://schemas.openxmlformats.org/officeDocument/2006/relationships/hyperlink" Target="https://onlinelibrary.wiley.com/doi/10.1111/mec.16408" TargetMode="External"/><Relationship Id="rId12" Type="http://schemas.openxmlformats.org/officeDocument/2006/relationships/hyperlink" Target="https://doi.org/10.1093/icb/icy118" TargetMode="External"/><Relationship Id="rId17" Type="http://schemas.openxmlformats.org/officeDocument/2006/relationships/hyperlink" Target="https://nre.tas.gov.au/Documents/f2f_forest_fjaeldmark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re.tas.gov.au/conservation/flora-of-tasmania/from-forest-to-fjaeldmark-descriptions-of-tasmanias-vegetation" TargetMode="External"/><Relationship Id="rId20" Type="http://schemas.openxmlformats.org/officeDocument/2006/relationships/hyperlink" Target="http://www.doi.org/10.1007/s00018-019-03435-4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10.1111/mec.16408" TargetMode="External"/><Relationship Id="rId11" Type="http://schemas.openxmlformats.org/officeDocument/2006/relationships/hyperlink" Target="https://doi.org/10.1111/mec.16408" TargetMode="External"/><Relationship Id="rId24" Type="http://schemas.openxmlformats.org/officeDocument/2006/relationships/hyperlink" Target="https://bmcgenomics.biomedcentral.com/articles/10.1186/s12864-015-2206-9" TargetMode="External"/><Relationship Id="rId5" Type="http://schemas.openxmlformats.org/officeDocument/2006/relationships/hyperlink" Target="https://onlinelibrary.wiley.com/doi/10.1111/mec.16408" TargetMode="External"/><Relationship Id="rId15" Type="http://schemas.openxmlformats.org/officeDocument/2006/relationships/hyperlink" Target="https://nre.tas.gov.au/conservation/flora-of-tasmania/from-forest-to-fjaeldmark-descriptions-of-tasmanias-vegetation" TargetMode="External"/><Relationship Id="rId23" Type="http://schemas.openxmlformats.org/officeDocument/2006/relationships/hyperlink" Target="https://www.google.com/search?client=firefox-b-d&amp;q=Immunoglobulin+A" TargetMode="External"/><Relationship Id="rId10" Type="http://schemas.openxmlformats.org/officeDocument/2006/relationships/hyperlink" Target="https://www.ncbi.nlm.nih.gov/pmc/articles/PMC7121369/" TargetMode="External"/><Relationship Id="rId19" Type="http://schemas.openxmlformats.org/officeDocument/2006/relationships/hyperlink" Target="https://doi.org/10.1016/j.coi.2014.07.001" TargetMode="External"/><Relationship Id="rId4" Type="http://schemas.openxmlformats.org/officeDocument/2006/relationships/hyperlink" Target="https://pubmed.ncbi.nlm.nih.gov/21383118/" TargetMode="External"/><Relationship Id="rId9" Type="http://schemas.openxmlformats.org/officeDocument/2006/relationships/hyperlink" Target="https://www.ncbi.nlm.nih.gov/pmc/articles/PMC7121369/" TargetMode="External"/><Relationship Id="rId14" Type="http://schemas.openxmlformats.org/officeDocument/2006/relationships/hyperlink" Target="https://doi.org/10.1111/ele.13703" TargetMode="External"/><Relationship Id="rId22" Type="http://schemas.openxmlformats.org/officeDocument/2006/relationships/hyperlink" Target="http://www.doi.org/10.1007/s00018-019-03259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DEL COWLISHAW</dc:creator>
  <cp:keywords/>
  <dc:description/>
  <cp:lastModifiedBy>ETHAN DEL COWLISHAW</cp:lastModifiedBy>
  <cp:revision>481</cp:revision>
  <dcterms:created xsi:type="dcterms:W3CDTF">2023-08-25T01:05:00Z</dcterms:created>
  <dcterms:modified xsi:type="dcterms:W3CDTF">2023-09-07T04:23:00Z</dcterms:modified>
</cp:coreProperties>
</file>