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 Trading Agent – Plan (v2)</w:t>
      </w:r>
    </w:p>
    <w:p>
      <w:r>
        <w:t>Date: 21/08/2025</w:t>
      </w:r>
    </w:p>
    <w:p>
      <w:pPr>
        <w:pStyle w:val="Heading2"/>
      </w:pPr>
      <w:r>
        <w:t>Overview</w:t>
      </w:r>
    </w:p>
    <w:p>
      <w:r>
        <w:t>Refined plan based on feedback: stronger data integrity, explicit LLM→signal rules, more robust risk controls, switch to alpaca-py, and clearer ops/monitoring. This is the version we'll follow going forward.</w:t>
      </w:r>
    </w:p>
    <w:p>
      <w:pPr>
        <w:pStyle w:val="Heading2"/>
      </w:pPr>
      <w:r>
        <w:t>Environment &amp; Dependencies</w:t>
      </w:r>
    </w:p>
    <w:p>
      <w:r>
        <w:t>• Python 3.11, venv</w:t>
        <w:br/>
        <w:t>• requirements.txt with version pinning</w:t>
        <w:br/>
        <w:t>• Core: numpy, pandas, matplotlib, yfinance, backtrader, requests, python-dotenv</w:t>
        <w:br/>
        <w:t>• Trading/API: alpaca-py (not alpaca-trade-api), tiingo</w:t>
        <w:br/>
        <w:t>• Storage/Perf: duckdb (lightweight DB), optional: polars</w:t>
        <w:br/>
        <w:t>• Caching: requests-cache (optional)</w:t>
        <w:br/>
      </w:r>
    </w:p>
    <w:p>
      <w:pPr>
        <w:pStyle w:val="Heading2"/>
      </w:pPr>
      <w:r>
        <w:t>Data Sources &amp; Integrity</w:t>
      </w:r>
    </w:p>
    <w:p>
      <w:r>
        <w:t>• Market data: Polygon (intraday), Tiingo (EOD). Start EOD, add intraday later.</w:t>
        <w:br/>
        <w:t>• Fundamentals/filings: SEC EDGAR. Optionally Tiingo Fundamentals / IEX Cloud.</w:t>
        <w:br/>
        <w:t>• Integrity: adjust for corporate actions (splits/dividends). Align timestamps across sources.</w:t>
        <w:br/>
        <w:t>• Keys: .env (local-only). In production, use a secret manager.</w:t>
        <w:br/>
      </w:r>
    </w:p>
    <w:p>
      <w:pPr>
        <w:pStyle w:val="Heading2"/>
      </w:pPr>
      <w:r>
        <w:t>Research LLM (Cloud)</w:t>
      </w:r>
    </w:p>
    <w:p>
      <w:r>
        <w:t>• Tasks: summarize earnings, classify sentiment, extract guidance/risks.</w:t>
        <w:br/>
        <w:t>• Output schema (validated JSON): {sentiment:[-1..1], guidance_up:bool, risk_tags:[...]}</w:t>
        <w:br/>
        <w:t>• LLM→Signal rule (initial): go long if sentiment ≥ 0.7 AND guidance_up==True. Reduce/avoid entries on negative risk tags (e.g., 'liquidity', 'accounting').</w:t>
        <w:br/>
        <w:t>• Log every LLM call and result; human review optional pre‑trade.</w:t>
      </w:r>
    </w:p>
    <w:p>
      <w:pPr>
        <w:pStyle w:val="Heading2"/>
      </w:pPr>
      <w:r>
        <w:t>Backtesting</w:t>
      </w:r>
    </w:p>
    <w:p>
      <w:r>
        <w:t>• Use vectorbt for wide parameter sweeps; Backtrader for event-driven realism (later).</w:t>
        <w:br/>
        <w:t>• Include transaction costs &amp; slippage (bps). Guard against look‑ahead (shift signals by 1 bar).</w:t>
        <w:br/>
        <w:t>• Validation: walk‑forward + OOS; regime tests (2008/2020); Monte‑Carlo noise on returns.</w:t>
      </w:r>
    </w:p>
    <w:p>
      <w:pPr>
        <w:pStyle w:val="Heading2"/>
      </w:pPr>
      <w:r>
        <w:t>Risk Management</w:t>
      </w:r>
    </w:p>
    <w:p>
      <w:r>
        <w:t>• Per-trade: Stop-Loss, Take-Profit. Add optional ATR-based stop (volatility aware).</w:t>
        <w:br/>
        <w:t>• Portfolio: max exposure per position (2–5%), sector caps, daily drawdown kill‑switch.</w:t>
        <w:br/>
        <w:t>• Sanity checks before orders; automatic circuit breaker on anomalies.</w:t>
      </w:r>
    </w:p>
    <w:p>
      <w:pPr>
        <w:pStyle w:val="Heading2"/>
      </w:pPr>
      <w:r>
        <w:t>Execution</w:t>
      </w:r>
    </w:p>
    <w:p>
      <w:r>
        <w:t>• Paper trade via Alpaca (alpaca-py). Only after ≥3 months of paper success → IBKR live.</w:t>
        <w:br/>
        <w:t>• Implement order throttling/retries and broker rate-limit awareness.</w:t>
      </w:r>
    </w:p>
    <w:p>
      <w:pPr>
        <w:pStyle w:val="Heading2"/>
      </w:pPr>
      <w:r>
        <w:t>Monitoring &amp; Logging</w:t>
      </w:r>
    </w:p>
    <w:p>
      <w:r>
        <w:t>• Store trades/signals/metrics in DuckDB or SQLite. Separate error log channel.</w:t>
        <w:br/>
        <w:t>• Dashboards for PnL, drawdown, win‑rate, exposure. Alerts on exceptions/kill-switch.</w:t>
      </w:r>
    </w:p>
    <w:p>
      <w:pPr>
        <w:pStyle w:val="Heading2"/>
      </w:pPr>
      <w:r>
        <w:t>Checklist Before Live</w:t>
      </w:r>
    </w:p>
    <w:p>
      <w:r>
        <w:t>✔ No future leakage; ✔ Slippage/fees modeled; ✔ Walk‑forward &amp; OOS passed; ✔ Robustness (param sensitivity, noise tests); ✔ Paper ≥ 3 months with thresholds; ✔ Risk limits in code; ✔ Full audit trail.</w:t>
      </w:r>
    </w:p>
    <w:p>
      <w:pPr>
        <w:pStyle w:val="Heading2"/>
      </w:pPr>
      <w:r>
        <w:t>Roadmap</w:t>
      </w:r>
    </w:p>
    <w:p>
      <w:r>
        <w:t>Immediate (Phase 1):</w:t>
        <w:br/>
        <w:t xml:space="preserve">  1) Pin requirements.txt, switch to alpaca-py.</w:t>
        <w:br/>
        <w:t xml:space="preserve">  2) Backtest: add fees/slippage + optional ATR stop + trade CSV (done).</w:t>
        <w:br/>
        <w:t xml:space="preserve">  3) Sanity checks &amp; error logging channel.</w:t>
        <w:br/>
        <w:t xml:space="preserve">  4) Paper-trading glue (alpaca-py) with tiny sizing.</w:t>
        <w:br/>
        <w:br/>
        <w:t>Phase 2:</w:t>
        <w:br/>
        <w:t xml:space="preserve">  • LLM pipeline with validated JSON &amp; signal rules; correlation testing to market reaction.</w:t>
        <w:br/>
        <w:t xml:space="preserve">  • Vectorbt sweep, regime tests, Monte-Carlo.</w:t>
        <w:br/>
        <w:t xml:space="preserve">  • Portfolio limits &amp; dashboards.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