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20" w:before="0"/>
      </w:pPr>
    </w:p>
    <w:p>
      <w:pPr>
        <w:spacing w:after="200" w:before="0"/>
        <w:jc w:val="center"/>
      </w:pPr>
      <w:r>
        <w:rPr>
          <w:rFonts w:ascii="Arial" w:cs="Arial" w:eastAsia="Arial" w:hAnsi="Arial"/>
          <w:b/>
          <w:bCs/>
          <w:i w:val="false"/>
          <w:iCs w:val="false"/>
          <w:color w:val="1B3A6B"/>
          <w:sz w:val="80"/>
          <w:szCs w:val="80"/>
        </w:rPr>
        <w:t xml:space="preserve">PropOS</w:t>
      </w:r>
    </w:p>
    <w:p>
      <w:pPr>
        <w:spacing w:after="120" w:before="0"/>
        <w:jc w:val="center"/>
      </w:pPr>
      <w:r>
        <w:rPr>
          <w:rFonts w:ascii="Arial" w:cs="Arial" w:eastAsia="Arial" w:hAnsi="Arial"/>
          <w:b w:val="false"/>
          <w:bCs w:val="false"/>
          <w:i w:val="false"/>
          <w:iCs w:val="false"/>
          <w:color w:val="374151"/>
          <w:sz w:val="40"/>
          <w:szCs w:val="40"/>
        </w:rPr>
        <w:t xml:space="preserve">Business Requirements Document</w:t>
      </w:r>
    </w:p>
    <w:p>
      <w:pPr>
        <w:spacing w:after="400" w:before="0"/>
        <w:jc w:val="center"/>
      </w:pPr>
      <w:r>
        <w:rPr>
          <w:rFonts w:ascii="Arial" w:cs="Arial" w:eastAsia="Arial" w:hAnsi="Arial"/>
          <w:b w:val="false"/>
          <w:bCs w:val="false"/>
          <w:i w:val="false"/>
          <w:iCs w:val="false"/>
          <w:color w:val="6B7280"/>
          <w:sz w:val="24"/>
          <w:szCs w:val="24"/>
        </w:rPr>
        <w:t xml:space="preserve">Enterprise Real Estate, Property &amp; Facility Management Platform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Borders>
              <w:top w:val="single" w:color="D1D5DB" w:sz="1"/>
              <w:left w:val="single" w:color="D1D5DB" w:sz="1"/>
              <w:bottom w:val="single" w:color="D1D5DB" w:sz="1"/>
              <w:right w:val="single" w:color="D1D5DB" w:sz="1"/>
            </w:tcBorders>
            <w:shd w:fill="1B3A6B" w:val="clear"/>
            <w:tcMar>
              <w:top w:type="dxa" w:w="100"/>
              <w:left w:type="dxa" w:w="120"/>
              <w:bottom w:type="dxa" w:w="100"/>
              <w:right w:type="dxa" w:w="120"/>
            </w:tcMar>
          </w:tcPr>
          <w:p>
            <w:pPr>
              <w:spacing w:after="120" w:before="0"/>
              <w:jc w:val="center"/>
            </w:pPr>
            <w:r>
              <w:rPr>
                <w:rFonts w:ascii="Arial" w:cs="Arial" w:eastAsia="Arial" w:hAnsi="Arial"/>
                <w:b/>
                <w:bCs/>
                <w:i w:val="false"/>
                <w:iCs w:val="false"/>
                <w:color w:val="FFFFFF"/>
                <w:sz w:val="17"/>
                <w:szCs w:val="17"/>
              </w:rPr>
              <w:t xml:space="preserve">Document Version</w:t>
            </w:r>
          </w:p>
          <w:p>
            <w:pPr>
              <w:spacing w:after="120" w:before="0"/>
              <w:jc w:val="center"/>
            </w:pPr>
            <w:r>
              <w:rPr>
                <w:rFonts w:ascii="Arial" w:cs="Arial" w:eastAsia="Arial" w:hAnsi="Arial"/>
                <w:b w:val="false"/>
                <w:bCs w:val="false"/>
                <w:i w:val="false"/>
                <w:iCs w:val="false"/>
                <w:color w:val="FFFFFF"/>
                <w:sz w:val="17"/>
                <w:szCs w:val="17"/>
              </w:rPr>
              <w:t xml:space="preserve">1.0</w:t>
            </w:r>
          </w:p>
        </w:tc>
        <w:tc>
          <w:tcPr>
            <w:tcBorders>
              <w:top w:val="single" w:color="D1D5DB" w:sz="1"/>
              <w:left w:val="single" w:color="D1D5DB" w:sz="1"/>
              <w:bottom w:val="single" w:color="D1D5DB" w:sz="1"/>
              <w:right w:val="single" w:color="D1D5DB" w:sz="1"/>
            </w:tcBorders>
            <w:shd w:fill="2E7DD1" w:val="clear"/>
            <w:tcMar>
              <w:top w:type="dxa" w:w="100"/>
              <w:left w:type="dxa" w:w="120"/>
              <w:bottom w:type="dxa" w:w="100"/>
              <w:right w:type="dxa" w:w="120"/>
            </w:tcMar>
          </w:tcPr>
          <w:p>
            <w:pPr>
              <w:spacing w:after="120" w:before="0"/>
              <w:jc w:val="center"/>
            </w:pPr>
            <w:r>
              <w:rPr>
                <w:rFonts w:ascii="Arial" w:cs="Arial" w:eastAsia="Arial" w:hAnsi="Arial"/>
                <w:b/>
                <w:bCs/>
                <w:i w:val="false"/>
                <w:iCs w:val="false"/>
                <w:color w:val="FFFFFF"/>
                <w:sz w:val="17"/>
                <w:szCs w:val="17"/>
              </w:rPr>
              <w:t xml:space="preserve">Issue Date</w:t>
            </w:r>
          </w:p>
          <w:p>
            <w:pPr>
              <w:spacing w:after="120" w:before="0"/>
              <w:jc w:val="center"/>
            </w:pPr>
            <w:r>
              <w:rPr>
                <w:rFonts w:ascii="Arial" w:cs="Arial" w:eastAsia="Arial" w:hAnsi="Arial"/>
                <w:b w:val="false"/>
                <w:bCs w:val="false"/>
                <w:i w:val="false"/>
                <w:iCs w:val="false"/>
                <w:color w:val="FFFFFF"/>
                <w:sz w:val="17"/>
                <w:szCs w:val="17"/>
              </w:rPr>
              <w:t xml:space="preserve">April 2026</w:t>
            </w:r>
          </w:p>
        </w:tc>
        <w:tc>
          <w:tcPr>
            <w:tcBorders>
              <w:top w:val="single" w:color="D1D5DB" w:sz="1"/>
              <w:left w:val="single" w:color="D1D5DB" w:sz="1"/>
              <w:bottom w:val="single" w:color="D1D5DB" w:sz="1"/>
              <w:right w:val="single" w:color="D1D5DB" w:sz="1"/>
            </w:tcBorders>
            <w:shd w:fill="16A34A" w:val="clear"/>
            <w:tcMar>
              <w:top w:type="dxa" w:w="100"/>
              <w:left w:type="dxa" w:w="120"/>
              <w:bottom w:type="dxa" w:w="100"/>
              <w:right w:type="dxa" w:w="120"/>
            </w:tcMar>
          </w:tcPr>
          <w:p>
            <w:pPr>
              <w:spacing w:after="120" w:before="0"/>
              <w:jc w:val="center"/>
            </w:pPr>
            <w:r>
              <w:rPr>
                <w:rFonts w:ascii="Arial" w:cs="Arial" w:eastAsia="Arial" w:hAnsi="Arial"/>
                <w:b/>
                <w:bCs/>
                <w:i w:val="false"/>
                <w:iCs w:val="false"/>
                <w:color w:val="FFFFFF"/>
                <w:sz w:val="17"/>
                <w:szCs w:val="17"/>
              </w:rPr>
              <w:t xml:space="preserve">Status</w:t>
            </w:r>
          </w:p>
          <w:p>
            <w:pPr>
              <w:spacing w:after="120" w:before="0"/>
              <w:jc w:val="center"/>
            </w:pPr>
            <w:r>
              <w:rPr>
                <w:rFonts w:ascii="Arial" w:cs="Arial" w:eastAsia="Arial" w:hAnsi="Arial"/>
                <w:b w:val="false"/>
                <w:bCs w:val="false"/>
                <w:i w:val="false"/>
                <w:iCs w:val="false"/>
                <w:color w:val="FFFFFF"/>
                <w:sz w:val="17"/>
                <w:szCs w:val="17"/>
              </w:rPr>
              <w:t xml:space="preserve">Draft for Review</w:t>
            </w:r>
          </w:p>
        </w:tc>
        <w:tc>
          <w:tcPr>
            <w:tcBorders>
              <w:top w:val="single" w:color="D1D5DB" w:sz="1"/>
              <w:left w:val="single" w:color="D1D5DB" w:sz="1"/>
              <w:bottom w:val="single" w:color="D1D5DB" w:sz="1"/>
              <w:right w:val="single" w:color="D1D5DB" w:sz="1"/>
            </w:tcBorders>
            <w:shd w:fill="7C3AED" w:val="clear"/>
            <w:tcMar>
              <w:top w:type="dxa" w:w="100"/>
              <w:left w:type="dxa" w:w="120"/>
              <w:bottom w:type="dxa" w:w="100"/>
              <w:right w:type="dxa" w:w="120"/>
            </w:tcMar>
          </w:tcPr>
          <w:p>
            <w:pPr>
              <w:spacing w:after="120" w:before="0"/>
              <w:jc w:val="center"/>
            </w:pPr>
            <w:r>
              <w:rPr>
                <w:rFonts w:ascii="Arial" w:cs="Arial" w:eastAsia="Arial" w:hAnsi="Arial"/>
                <w:b/>
                <w:bCs/>
                <w:i w:val="false"/>
                <w:iCs w:val="false"/>
                <w:color w:val="FFFFFF"/>
                <w:sz w:val="17"/>
                <w:szCs w:val="17"/>
              </w:rPr>
              <w:t xml:space="preserve">Classification</w:t>
            </w:r>
          </w:p>
          <w:p>
            <w:pPr>
              <w:spacing w:after="120" w:before="0"/>
              <w:jc w:val="center"/>
            </w:pPr>
            <w:r>
              <w:rPr>
                <w:rFonts w:ascii="Arial" w:cs="Arial" w:eastAsia="Arial" w:hAnsi="Arial"/>
                <w:b w:val="false"/>
                <w:bCs w:val="false"/>
                <w:i w:val="false"/>
                <w:iCs w:val="false"/>
                <w:color w:val="FFFFFF"/>
                <w:sz w:val="17"/>
                <w:szCs w:val="17"/>
              </w:rPr>
              <w:t xml:space="preserve">Confidential</w:t>
            </w:r>
          </w:p>
        </w:tc>
        <w:tc>
          <w:tcPr>
            <w:tcBorders>
              <w:top w:val="single" w:color="D1D5DB" w:sz="1"/>
              <w:left w:val="single" w:color="D1D5DB" w:sz="1"/>
              <w:bottom w:val="single" w:color="D1D5DB" w:sz="1"/>
              <w:right w:val="single" w:color="D1D5DB" w:sz="1"/>
            </w:tcBorders>
            <w:shd w:fill="EA580C" w:val="clear"/>
            <w:tcMar>
              <w:top w:type="dxa" w:w="100"/>
              <w:left w:type="dxa" w:w="120"/>
              <w:bottom w:type="dxa" w:w="100"/>
              <w:right w:type="dxa" w:w="120"/>
            </w:tcMar>
          </w:tcPr>
          <w:p>
            <w:pPr>
              <w:spacing w:after="120" w:before="0"/>
              <w:jc w:val="center"/>
            </w:pPr>
            <w:r>
              <w:rPr>
                <w:rFonts w:ascii="Arial" w:cs="Arial" w:eastAsia="Arial" w:hAnsi="Arial"/>
                <w:b/>
                <w:bCs/>
                <w:i w:val="false"/>
                <w:iCs w:val="false"/>
                <w:color w:val="FFFFFF"/>
                <w:sz w:val="17"/>
                <w:szCs w:val="17"/>
              </w:rPr>
              <w:t xml:space="preserve">Target Market</w:t>
            </w:r>
          </w:p>
          <w:p>
            <w:pPr>
              <w:spacing w:after="120" w:before="0"/>
              <w:jc w:val="center"/>
            </w:pPr>
            <w:r>
              <w:rPr>
                <w:rFonts w:ascii="Arial" w:cs="Arial" w:eastAsia="Arial" w:hAnsi="Arial"/>
                <w:b w:val="false"/>
                <w:bCs w:val="false"/>
                <w:i w:val="false"/>
                <w:iCs w:val="false"/>
                <w:color w:val="FFFFFF"/>
                <w:sz w:val="17"/>
                <w:szCs w:val="17"/>
              </w:rPr>
              <w:t xml:space="preserve">GCC / Saudi Arabia</w:t>
            </w:r>
          </w:p>
        </w:tc>
      </w:tr>
    </w:tbl>
    <w:p>
      <w:r>
        <w:br w:type="page"/>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2E7DD1" w:sz="6"/>
        </w:pBdr>
        <w:spacing w:after="200" w:before="400"/>
      </w:pPr>
      <w:r>
        <w:rPr>
          <w:rFonts w:ascii="Arial" w:cs="Arial" w:eastAsia="Arial" w:hAnsi="Arial"/>
          <w:b/>
          <w:bCs/>
          <w:i w:val="false"/>
          <w:iCs w:val="false"/>
          <w:color w:val="1B3A6B"/>
          <w:sz w:val="28"/>
          <w:szCs w:val="28"/>
        </w:rPr>
        <w:t xml:space="preserve">1. Document Control</w:t>
      </w:r>
    </w:p>
    <w:p>
      <w:pPr>
        <w:pStyle w:val="Heading2"/>
        <w:spacing w:after="120" w:before="280"/>
      </w:pPr>
      <w:r>
        <w:rPr>
          <w:rFonts w:ascii="Arial" w:cs="Arial" w:eastAsia="Arial" w:hAnsi="Arial"/>
          <w:b/>
          <w:bCs/>
          <w:i w:val="false"/>
          <w:iCs w:val="false"/>
          <w:color w:val="2E7DD1"/>
          <w:sz w:val="22"/>
          <w:szCs w:val="22"/>
        </w:rPr>
        <w:t xml:space="preserve">1.1 Document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pPr>
              <w:spacing w:after="120" w:before="0"/>
              <w:jc w:val="left"/>
            </w:pPr>
            <w:r>
              <w:rPr>
                <w:rFonts w:ascii="Arial" w:cs="Arial" w:eastAsia="Arial" w:hAnsi="Arial"/>
                <w:b/>
                <w:bCs/>
                <w:i w:val="false"/>
                <w:iCs w:val="false"/>
                <w:color w:val="374151"/>
                <w:sz w:val="17"/>
                <w:szCs w:val="17"/>
              </w:rPr>
              <w:t xml:space="preserve">Document Title</w:t>
            </w:r>
          </w:p>
        </w:tc>
        <w:tc>
          <w:tcPr>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pPr>
              <w:spacing w:after="120" w:before="0"/>
              <w:jc w:val="left"/>
            </w:pPr>
            <w:r>
              <w:rPr>
                <w:rFonts w:ascii="Arial" w:cs="Arial" w:eastAsia="Arial" w:hAnsi="Arial"/>
                <w:b w:val="false"/>
                <w:bCs w:val="false"/>
                <w:i w:val="false"/>
                <w:iCs w:val="false"/>
                <w:color w:val="374151"/>
                <w:sz w:val="17"/>
                <w:szCs w:val="17"/>
              </w:rPr>
              <w:t xml:space="preserve">PropOS — Business Requirements Document (BRD)</w:t>
            </w:r>
          </w:p>
        </w:tc>
      </w:tr>
      <w:tr>
        <w:tc>
          <w:tcPr>
            <w:tcBorders>
              <w:top w:val="single" w:color="D1D5DB" w:sz="1"/>
              <w:left w:val="single" w:color="D1D5DB" w:sz="1"/>
              <w:bottom w:val="single" w:color="D1D5DB" w:sz="1"/>
              <w:right w:val="single" w:color="D1D5DB" w:sz="1"/>
            </w:tcBorders>
            <w:shd w:fill="F4F7FC" w:val="clear"/>
            <w:tcMar>
              <w:top w:type="dxa" w:w="70"/>
              <w:left w:type="dxa" w:w="100"/>
              <w:bottom w:type="dxa" w:w="70"/>
              <w:right w:type="dxa" w:w="100"/>
            </w:tcMar>
          </w:tcPr>
          <w:p>
            <w:pPr>
              <w:spacing w:after="120" w:before="0"/>
              <w:jc w:val="left"/>
            </w:pPr>
            <w:r>
              <w:rPr>
                <w:rFonts w:ascii="Arial" w:cs="Arial" w:eastAsia="Arial" w:hAnsi="Arial"/>
                <w:b/>
                <w:bCs/>
                <w:i w:val="false"/>
                <w:iCs w:val="false"/>
                <w:color w:val="374151"/>
                <w:sz w:val="17"/>
                <w:szCs w:val="17"/>
              </w:rPr>
              <w:t xml:space="preserve">Project Name</w:t>
            </w:r>
          </w:p>
        </w:tc>
        <w:tc>
          <w:tcPr>
            <w:tcBorders>
              <w:top w:val="single" w:color="D1D5DB" w:sz="1"/>
              <w:left w:val="single" w:color="D1D5DB" w:sz="1"/>
              <w:bottom w:val="single" w:color="D1D5DB" w:sz="1"/>
              <w:right w:val="single" w:color="D1D5DB" w:sz="1"/>
            </w:tcBorders>
            <w:shd w:fill="F4F7FC" w:val="clear"/>
            <w:tcMar>
              <w:top w:type="dxa" w:w="70"/>
              <w:left w:type="dxa" w:w="100"/>
              <w:bottom w:type="dxa" w:w="70"/>
              <w:right w:type="dxa" w:w="100"/>
            </w:tcMar>
          </w:tcPr>
          <w:p>
            <w:pPr>
              <w:spacing w:after="120" w:before="0"/>
              <w:jc w:val="left"/>
            </w:pPr>
            <w:r>
              <w:rPr>
                <w:rFonts w:ascii="Arial" w:cs="Arial" w:eastAsia="Arial" w:hAnsi="Arial"/>
                <w:b w:val="false"/>
                <w:bCs w:val="false"/>
                <w:i w:val="false"/>
                <w:iCs w:val="false"/>
                <w:color w:val="374151"/>
                <w:sz w:val="17"/>
                <w:szCs w:val="17"/>
              </w:rPr>
              <w:t xml:space="preserve">PropOS Enterprise Real Estate &amp; Facility Management Platform</w:t>
            </w:r>
          </w:p>
        </w:tc>
      </w:tr>
      <w:tr>
        <w:tc>
          <w:tcPr>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pPr>
              <w:spacing w:after="120" w:before="0"/>
              <w:jc w:val="left"/>
            </w:pPr>
            <w:r>
              <w:rPr>
                <w:rFonts w:ascii="Arial" w:cs="Arial" w:eastAsia="Arial" w:hAnsi="Arial"/>
                <w:b/>
                <w:bCs/>
                <w:i w:val="false"/>
                <w:iCs w:val="false"/>
                <w:color w:val="374151"/>
                <w:sz w:val="17"/>
                <w:szCs w:val="17"/>
              </w:rPr>
              <w:t xml:space="preserve">Document Reference</w:t>
            </w:r>
          </w:p>
        </w:tc>
        <w:tc>
          <w:tcPr>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pPr>
              <w:spacing w:after="120" w:before="0"/>
              <w:jc w:val="left"/>
            </w:pPr>
            <w:r>
              <w:rPr>
                <w:rFonts w:ascii="Arial" w:cs="Arial" w:eastAsia="Arial" w:hAnsi="Arial"/>
                <w:b w:val="false"/>
                <w:bCs w:val="false"/>
                <w:i w:val="false"/>
                <w:iCs w:val="false"/>
                <w:color w:val="374151"/>
                <w:sz w:val="17"/>
                <w:szCs w:val="17"/>
              </w:rPr>
              <w:t xml:space="preserve">PROPOS-BRD-2026-001</w:t>
            </w:r>
          </w:p>
        </w:tc>
      </w:tr>
      <w:tr>
        <w:tc>
          <w:tcPr>
            <w:tcBorders>
              <w:top w:val="single" w:color="D1D5DB" w:sz="1"/>
              <w:left w:val="single" w:color="D1D5DB" w:sz="1"/>
              <w:bottom w:val="single" w:color="D1D5DB" w:sz="1"/>
              <w:right w:val="single" w:color="D1D5DB" w:sz="1"/>
            </w:tcBorders>
            <w:shd w:fill="F4F7FC" w:val="clear"/>
            <w:tcMar>
              <w:top w:type="dxa" w:w="70"/>
              <w:left w:type="dxa" w:w="100"/>
              <w:bottom w:type="dxa" w:w="70"/>
              <w:right w:type="dxa" w:w="100"/>
            </w:tcMar>
          </w:tcPr>
          <w:p>
            <w:pPr>
              <w:spacing w:after="120" w:before="0"/>
              <w:jc w:val="left"/>
            </w:pPr>
            <w:r>
              <w:rPr>
                <w:rFonts w:ascii="Arial" w:cs="Arial" w:eastAsia="Arial" w:hAnsi="Arial"/>
                <w:b/>
                <w:bCs/>
                <w:i w:val="false"/>
                <w:iCs w:val="false"/>
                <w:color w:val="374151"/>
                <w:sz w:val="17"/>
                <w:szCs w:val="17"/>
              </w:rPr>
              <w:t xml:space="preserve">Version</w:t>
            </w:r>
          </w:p>
        </w:tc>
        <w:tc>
          <w:tcPr>
            <w:tcBorders>
              <w:top w:val="single" w:color="D1D5DB" w:sz="1"/>
              <w:left w:val="single" w:color="D1D5DB" w:sz="1"/>
              <w:bottom w:val="single" w:color="D1D5DB" w:sz="1"/>
              <w:right w:val="single" w:color="D1D5DB" w:sz="1"/>
            </w:tcBorders>
            <w:shd w:fill="F4F7FC" w:val="clear"/>
            <w:tcMar>
              <w:top w:type="dxa" w:w="70"/>
              <w:left w:type="dxa" w:w="100"/>
              <w:bottom w:type="dxa" w:w="70"/>
              <w:right w:type="dxa" w:w="100"/>
            </w:tcMar>
          </w:tcPr>
          <w:p>
            <w:pPr>
              <w:spacing w:after="120" w:before="0"/>
              <w:jc w:val="left"/>
            </w:pPr>
            <w:r>
              <w:rPr>
                <w:rFonts w:ascii="Arial" w:cs="Arial" w:eastAsia="Arial" w:hAnsi="Arial"/>
                <w:b w:val="false"/>
                <w:bCs w:val="false"/>
                <w:i w:val="false"/>
                <w:iCs w:val="false"/>
                <w:color w:val="374151"/>
                <w:sz w:val="17"/>
                <w:szCs w:val="17"/>
              </w:rPr>
              <w:t xml:space="preserve">1.0 — Initial Draft</w:t>
            </w:r>
          </w:p>
        </w:tc>
      </w:tr>
      <w:tr>
        <w:tc>
          <w:tcPr>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pPr>
              <w:spacing w:after="120" w:before="0"/>
              <w:jc w:val="left"/>
            </w:pPr>
            <w:r>
              <w:rPr>
                <w:rFonts w:ascii="Arial" w:cs="Arial" w:eastAsia="Arial" w:hAnsi="Arial"/>
                <w:b/>
                <w:bCs/>
                <w:i w:val="false"/>
                <w:iCs w:val="false"/>
                <w:color w:val="374151"/>
                <w:sz w:val="17"/>
                <w:szCs w:val="17"/>
              </w:rPr>
              <w:t xml:space="preserve">Date Issued</w:t>
            </w:r>
          </w:p>
        </w:tc>
        <w:tc>
          <w:tcPr>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pPr>
              <w:spacing w:after="120" w:before="0"/>
              <w:jc w:val="left"/>
            </w:pPr>
            <w:r>
              <w:rPr>
                <w:rFonts w:ascii="Arial" w:cs="Arial" w:eastAsia="Arial" w:hAnsi="Arial"/>
                <w:b w:val="false"/>
                <w:bCs w:val="false"/>
                <w:i w:val="false"/>
                <w:iCs w:val="false"/>
                <w:color w:val="374151"/>
                <w:sz w:val="17"/>
                <w:szCs w:val="17"/>
              </w:rPr>
              <w:t xml:space="preserve">April 7, 2026</w:t>
            </w:r>
          </w:p>
        </w:tc>
      </w:tr>
      <w:tr>
        <w:tc>
          <w:tcPr>
            <w:tcBorders>
              <w:top w:val="single" w:color="D1D5DB" w:sz="1"/>
              <w:left w:val="single" w:color="D1D5DB" w:sz="1"/>
              <w:bottom w:val="single" w:color="D1D5DB" w:sz="1"/>
              <w:right w:val="single" w:color="D1D5DB" w:sz="1"/>
            </w:tcBorders>
            <w:shd w:fill="F4F7FC" w:val="clear"/>
            <w:tcMar>
              <w:top w:type="dxa" w:w="70"/>
              <w:left w:type="dxa" w:w="100"/>
              <w:bottom w:type="dxa" w:w="70"/>
              <w:right w:type="dxa" w:w="100"/>
            </w:tcMar>
          </w:tcPr>
          <w:p>
            <w:pPr>
              <w:spacing w:after="120" w:before="0"/>
              <w:jc w:val="left"/>
            </w:pPr>
            <w:r>
              <w:rPr>
                <w:rFonts w:ascii="Arial" w:cs="Arial" w:eastAsia="Arial" w:hAnsi="Arial"/>
                <w:b/>
                <w:bCs/>
                <w:i w:val="false"/>
                <w:iCs w:val="false"/>
                <w:color w:val="374151"/>
                <w:sz w:val="17"/>
                <w:szCs w:val="17"/>
              </w:rPr>
              <w:t xml:space="preserve">Document Owner</w:t>
            </w:r>
          </w:p>
        </w:tc>
        <w:tc>
          <w:tcPr>
            <w:tcBorders>
              <w:top w:val="single" w:color="D1D5DB" w:sz="1"/>
              <w:left w:val="single" w:color="D1D5DB" w:sz="1"/>
              <w:bottom w:val="single" w:color="D1D5DB" w:sz="1"/>
              <w:right w:val="single" w:color="D1D5DB" w:sz="1"/>
            </w:tcBorders>
            <w:shd w:fill="F4F7FC" w:val="clear"/>
            <w:tcMar>
              <w:top w:type="dxa" w:w="70"/>
              <w:left w:type="dxa" w:w="100"/>
              <w:bottom w:type="dxa" w:w="70"/>
              <w:right w:type="dxa" w:w="100"/>
            </w:tcMar>
          </w:tcPr>
          <w:p>
            <w:pPr>
              <w:spacing w:after="120" w:before="0"/>
              <w:jc w:val="left"/>
            </w:pPr>
            <w:r>
              <w:rPr>
                <w:rFonts w:ascii="Arial" w:cs="Arial" w:eastAsia="Arial" w:hAnsi="Arial"/>
                <w:b w:val="false"/>
                <w:bCs w:val="false"/>
                <w:i w:val="false"/>
                <w:iCs w:val="false"/>
                <w:color w:val="374151"/>
                <w:sz w:val="17"/>
                <w:szCs w:val="17"/>
              </w:rPr>
              <w:t xml:space="preserve">Product Management</w:t>
            </w:r>
          </w:p>
        </w:tc>
      </w:tr>
      <w:tr>
        <w:tc>
          <w:tcPr>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pPr>
              <w:spacing w:after="120" w:before="0"/>
              <w:jc w:val="left"/>
            </w:pPr>
            <w:r>
              <w:rPr>
                <w:rFonts w:ascii="Arial" w:cs="Arial" w:eastAsia="Arial" w:hAnsi="Arial"/>
                <w:b/>
                <w:bCs/>
                <w:i w:val="false"/>
                <w:iCs w:val="false"/>
                <w:color w:val="374151"/>
                <w:sz w:val="17"/>
                <w:szCs w:val="17"/>
              </w:rPr>
              <w:t xml:space="preserve">Prepared By</w:t>
            </w:r>
          </w:p>
        </w:tc>
        <w:tc>
          <w:tcPr>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pPr>
              <w:spacing w:after="120" w:before="0"/>
              <w:jc w:val="left"/>
            </w:pPr>
            <w:r>
              <w:rPr>
                <w:rFonts w:ascii="Arial" w:cs="Arial" w:eastAsia="Arial" w:hAnsi="Arial"/>
                <w:b w:val="false"/>
                <w:bCs w:val="false"/>
                <w:i w:val="false"/>
                <w:iCs w:val="false"/>
                <w:color w:val="374151"/>
                <w:sz w:val="17"/>
                <w:szCs w:val="17"/>
              </w:rPr>
              <w:t xml:space="preserve">PropOS Strategy &amp; Product Team</w:t>
            </w:r>
          </w:p>
        </w:tc>
      </w:tr>
      <w:tr>
        <w:tc>
          <w:tcPr>
            <w:tcBorders>
              <w:top w:val="single" w:color="D1D5DB" w:sz="1"/>
              <w:left w:val="single" w:color="D1D5DB" w:sz="1"/>
              <w:bottom w:val="single" w:color="D1D5DB" w:sz="1"/>
              <w:right w:val="single" w:color="D1D5DB" w:sz="1"/>
            </w:tcBorders>
            <w:shd w:fill="F4F7FC" w:val="clear"/>
            <w:tcMar>
              <w:top w:type="dxa" w:w="70"/>
              <w:left w:type="dxa" w:w="100"/>
              <w:bottom w:type="dxa" w:w="70"/>
              <w:right w:type="dxa" w:w="100"/>
            </w:tcMar>
          </w:tcPr>
          <w:p>
            <w:pPr>
              <w:spacing w:after="120" w:before="0"/>
              <w:jc w:val="left"/>
            </w:pPr>
            <w:r>
              <w:rPr>
                <w:rFonts w:ascii="Arial" w:cs="Arial" w:eastAsia="Arial" w:hAnsi="Arial"/>
                <w:b/>
                <w:bCs/>
                <w:i w:val="false"/>
                <w:iCs w:val="false"/>
                <w:color w:val="374151"/>
                <w:sz w:val="17"/>
                <w:szCs w:val="17"/>
              </w:rPr>
              <w:t xml:space="preserve">Review Cycle</w:t>
            </w:r>
          </w:p>
        </w:tc>
        <w:tc>
          <w:tcPr>
            <w:tcBorders>
              <w:top w:val="single" w:color="D1D5DB" w:sz="1"/>
              <w:left w:val="single" w:color="D1D5DB" w:sz="1"/>
              <w:bottom w:val="single" w:color="D1D5DB" w:sz="1"/>
              <w:right w:val="single" w:color="D1D5DB" w:sz="1"/>
            </w:tcBorders>
            <w:shd w:fill="F4F7FC" w:val="clear"/>
            <w:tcMar>
              <w:top w:type="dxa" w:w="70"/>
              <w:left w:type="dxa" w:w="100"/>
              <w:bottom w:type="dxa" w:w="70"/>
              <w:right w:type="dxa" w:w="100"/>
            </w:tcMar>
          </w:tcPr>
          <w:p>
            <w:pPr>
              <w:spacing w:after="120" w:before="0"/>
              <w:jc w:val="left"/>
            </w:pPr>
            <w:r>
              <w:rPr>
                <w:rFonts w:ascii="Arial" w:cs="Arial" w:eastAsia="Arial" w:hAnsi="Arial"/>
                <w:b w:val="false"/>
                <w:bCs w:val="false"/>
                <w:i w:val="false"/>
                <w:iCs w:val="false"/>
                <w:color w:val="374151"/>
                <w:sz w:val="17"/>
                <w:szCs w:val="17"/>
              </w:rPr>
              <w:t xml:space="preserve">Quarterly, or upon major scope change</w:t>
            </w:r>
          </w:p>
        </w:tc>
      </w:tr>
      <w:tr>
        <w:tc>
          <w:tcPr>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pPr>
              <w:spacing w:after="120" w:before="0"/>
              <w:jc w:val="left"/>
            </w:pPr>
            <w:r>
              <w:rPr>
                <w:rFonts w:ascii="Arial" w:cs="Arial" w:eastAsia="Arial" w:hAnsi="Arial"/>
                <w:b/>
                <w:bCs/>
                <w:i w:val="false"/>
                <w:iCs w:val="false"/>
                <w:color w:val="374151"/>
                <w:sz w:val="17"/>
                <w:szCs w:val="17"/>
              </w:rPr>
              <w:t xml:space="preserve">Classification</w:t>
            </w:r>
          </w:p>
        </w:tc>
        <w:tc>
          <w:tcPr>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pPr>
              <w:spacing w:after="120" w:before="0"/>
              <w:jc w:val="left"/>
            </w:pPr>
            <w:r>
              <w:rPr>
                <w:rFonts w:ascii="Arial" w:cs="Arial" w:eastAsia="Arial" w:hAnsi="Arial"/>
                <w:b w:val="false"/>
                <w:bCs w:val="false"/>
                <w:i w:val="false"/>
                <w:iCs w:val="false"/>
                <w:color w:val="374151"/>
                <w:sz w:val="17"/>
                <w:szCs w:val="17"/>
              </w:rPr>
              <w:t xml:space="preserve">Confidential — Internal &amp; Authorised Stakeholders Only</w:t>
            </w:r>
          </w:p>
        </w:tc>
      </w:tr>
    </w:tbl>
    <w:p>
      <w:pPr>
        <w:spacing w:after="80" w:before="0"/>
      </w:pPr>
    </w:p>
    <w:p>
      <w:pPr>
        <w:pStyle w:val="Heading2"/>
        <w:spacing w:after="120" w:before="280"/>
      </w:pPr>
      <w:r>
        <w:rPr>
          <w:rFonts w:ascii="Arial" w:cs="Arial" w:eastAsia="Arial" w:hAnsi="Arial"/>
          <w:b/>
          <w:bCs/>
          <w:i w:val="false"/>
          <w:iCs w:val="false"/>
          <w:color w:val="2E7DD1"/>
          <w:sz w:val="22"/>
          <w:szCs w:val="22"/>
        </w:rPr>
        <w:t xml:space="preserve">1.2 Version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2200"/>
        <w:gridCol w:w="3960"/>
      </w:tblGrid>
      <w:tr>
        <w:trPr>
          <w:tblHeader/>
        </w:trPr>
        <w:tc>
          <w:tcPr>
            <w:tcW w:type="dxa" w:w="1400"/>
            <w:tcBorders>
              <w:top w:val="single" w:color="D1D5DB" w:sz="1"/>
              <w:left w:val="single" w:color="D1D5DB" w:sz="1"/>
              <w:bottom w:val="single" w:color="D1D5DB" w:sz="1"/>
              <w:right w:val="single" w:color="D1D5DB" w:sz="1"/>
            </w:tcBorders>
            <w:shd w:fill="1B3A6B" w:val="clear"/>
            <w:tcMar>
              <w:top w:type="dxa" w:w="80"/>
              <w:left w:type="dxa" w:w="100"/>
              <w:bottom w:type="dxa" w:w="80"/>
              <w:right w:type="dxa" w:w="100"/>
            </w:tcMar>
          </w:tcPr>
          <w:p>
            <w:pPr>
              <w:spacing w:after="120" w:before="0"/>
              <w:jc w:val="left"/>
            </w:pPr>
            <w:r>
              <w:rPr>
                <w:rFonts w:ascii="Arial" w:cs="Arial" w:eastAsia="Arial" w:hAnsi="Arial"/>
                <w:b/>
                <w:bCs/>
                <w:i w:val="false"/>
                <w:iCs w:val="false"/>
                <w:color w:val="FFFFFF"/>
                <w:sz w:val="18"/>
                <w:szCs w:val="18"/>
              </w:rPr>
              <w:t xml:space="preserve">Version</w:t>
            </w:r>
          </w:p>
        </w:tc>
        <w:tc>
          <w:tcPr>
            <w:tcW w:type="dxa" w:w="1800"/>
            <w:tcBorders>
              <w:top w:val="single" w:color="D1D5DB" w:sz="1"/>
              <w:left w:val="single" w:color="D1D5DB" w:sz="1"/>
              <w:bottom w:val="single" w:color="D1D5DB" w:sz="1"/>
              <w:right w:val="single" w:color="D1D5DB" w:sz="1"/>
            </w:tcBorders>
            <w:shd w:fill="1B3A6B" w:val="clear"/>
            <w:tcMar>
              <w:top w:type="dxa" w:w="80"/>
              <w:left w:type="dxa" w:w="100"/>
              <w:bottom w:type="dxa" w:w="80"/>
              <w:right w:type="dxa" w:w="100"/>
            </w:tcMar>
          </w:tcPr>
          <w:p>
            <w:pPr>
              <w:spacing w:after="120" w:before="0"/>
              <w:jc w:val="left"/>
            </w:pPr>
            <w:r>
              <w:rPr>
                <w:rFonts w:ascii="Arial" w:cs="Arial" w:eastAsia="Arial" w:hAnsi="Arial"/>
                <w:b/>
                <w:bCs/>
                <w:i w:val="false"/>
                <w:iCs w:val="false"/>
                <w:color w:val="FFFFFF"/>
                <w:sz w:val="18"/>
                <w:szCs w:val="18"/>
              </w:rPr>
              <w:t xml:space="preserve">Date</w:t>
            </w:r>
          </w:p>
        </w:tc>
        <w:tc>
          <w:tcPr>
            <w:tcW w:type="dxa" w:w="2200"/>
            <w:tcBorders>
              <w:top w:val="single" w:color="D1D5DB" w:sz="1"/>
              <w:left w:val="single" w:color="D1D5DB" w:sz="1"/>
              <w:bottom w:val="single" w:color="D1D5DB" w:sz="1"/>
              <w:right w:val="single" w:color="D1D5DB" w:sz="1"/>
            </w:tcBorders>
            <w:shd w:fill="1B3A6B" w:val="clear"/>
            <w:tcMar>
              <w:top w:type="dxa" w:w="80"/>
              <w:left w:type="dxa" w:w="100"/>
              <w:bottom w:type="dxa" w:w="80"/>
              <w:right w:type="dxa" w:w="100"/>
            </w:tcMar>
          </w:tcPr>
          <w:p>
            <w:pPr>
              <w:spacing w:after="120" w:before="0"/>
              <w:jc w:val="left"/>
            </w:pPr>
            <w:r>
              <w:rPr>
                <w:rFonts w:ascii="Arial" w:cs="Arial" w:eastAsia="Arial" w:hAnsi="Arial"/>
                <w:b/>
                <w:bCs/>
                <w:i w:val="false"/>
                <w:iCs w:val="false"/>
                <w:color w:val="FFFFFF"/>
                <w:sz w:val="18"/>
                <w:szCs w:val="18"/>
              </w:rPr>
              <w:t xml:space="preserve">Author</w:t>
            </w:r>
          </w:p>
        </w:tc>
        <w:tc>
          <w:tcPr>
            <w:tcW w:type="dxa" w:w="3960"/>
            <w:tcBorders>
              <w:top w:val="single" w:color="D1D5DB" w:sz="1"/>
              <w:left w:val="single" w:color="D1D5DB" w:sz="1"/>
              <w:bottom w:val="single" w:color="D1D5DB" w:sz="1"/>
              <w:right w:val="single" w:color="D1D5DB" w:sz="1"/>
            </w:tcBorders>
            <w:shd w:fill="1B3A6B" w:val="clear"/>
            <w:tcMar>
              <w:top w:type="dxa" w:w="80"/>
              <w:left w:type="dxa" w:w="100"/>
              <w:bottom w:type="dxa" w:w="80"/>
              <w:right w:type="dxa" w:w="100"/>
            </w:tcMar>
          </w:tcPr>
          <w:p>
            <w:pPr>
              <w:spacing w:after="120" w:before="0"/>
              <w:jc w:val="left"/>
            </w:pPr>
            <w:r>
              <w:rPr>
                <w:rFonts w:ascii="Arial" w:cs="Arial" w:eastAsia="Arial" w:hAnsi="Arial"/>
                <w:b/>
                <w:bCs/>
                <w:i w:val="false"/>
                <w:iCs w:val="false"/>
                <w:color w:val="FFFFFF"/>
                <w:sz w:val="18"/>
                <w:szCs w:val="18"/>
              </w:rPr>
              <w:t xml:space="preserve">Description</w:t>
            </w:r>
          </w:p>
        </w:tc>
      </w:tr>
      <w:tr>
        <w:tc>
          <w:tcPr>
            <w:tcW w:type="dxa" w:w="14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pPr>
              <w:spacing w:after="120" w:before="0"/>
              <w:jc w:val="left"/>
            </w:pPr>
            <w:r>
              <w:rPr>
                <w:rFonts w:ascii="Arial" w:cs="Arial" w:eastAsia="Arial" w:hAnsi="Arial"/>
                <w:b/>
                <w:bCs/>
                <w:i w:val="false"/>
                <w:iCs w:val="false"/>
                <w:color w:val="374151"/>
                <w:sz w:val="17"/>
                <w:szCs w:val="17"/>
              </w:rPr>
              <w:t xml:space="preserve">1.0</w:t>
            </w:r>
          </w:p>
        </w:tc>
        <w:tc>
          <w:tcPr>
            <w:tcW w:type="dxa" w:w="18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pPr>
              <w:spacing w:after="120" w:before="0"/>
              <w:jc w:val="left"/>
            </w:pPr>
            <w:r>
              <w:rPr>
                <w:rFonts w:ascii="Arial" w:cs="Arial" w:eastAsia="Arial" w:hAnsi="Arial"/>
                <w:b w:val="false"/>
                <w:bCs w:val="false"/>
                <w:i w:val="false"/>
                <w:iCs w:val="false"/>
                <w:color w:val="374151"/>
                <w:sz w:val="17"/>
                <w:szCs w:val="17"/>
              </w:rPr>
              <w:t xml:space="preserve">April 7, 2026</w:t>
            </w:r>
          </w:p>
        </w:tc>
        <w:tc>
          <w:tcPr>
            <w:tcW w:type="dxa" w:w="22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pPr>
              <w:spacing w:after="120" w:before="0"/>
              <w:jc w:val="left"/>
            </w:pPr>
            <w:r>
              <w:rPr>
                <w:rFonts w:ascii="Arial" w:cs="Arial" w:eastAsia="Arial" w:hAnsi="Arial"/>
                <w:b w:val="false"/>
                <w:bCs w:val="false"/>
                <w:i w:val="false"/>
                <w:iCs w:val="false"/>
                <w:color w:val="374151"/>
                <w:sz w:val="17"/>
                <w:szCs w:val="17"/>
              </w:rPr>
              <w:t xml:space="preserve">Product Team</w:t>
            </w:r>
          </w:p>
        </w:tc>
        <w:tc>
          <w:tcPr>
            <w:tcW w:type="dxa" w:w="39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pPr>
              <w:spacing w:after="120" w:before="0"/>
              <w:jc w:val="left"/>
            </w:pPr>
            <w:r>
              <w:rPr>
                <w:rFonts w:ascii="Arial" w:cs="Arial" w:eastAsia="Arial" w:hAnsi="Arial"/>
                <w:b w:val="false"/>
                <w:bCs w:val="false"/>
                <w:i w:val="false"/>
                <w:iCs w:val="false"/>
                <w:color w:val="374151"/>
                <w:sz w:val="17"/>
                <w:szCs w:val="17"/>
              </w:rPr>
              <w:t xml:space="preserve">Initial BRD — complete platform scope including all portals, features, technical architecture, and deployment strategy</w:t>
            </w:r>
          </w:p>
        </w:tc>
      </w:tr>
    </w:tbl>
    <w:p>
      <w:pPr>
        <w:spacing w:after="80" w:before="0"/>
      </w:pPr>
    </w:p>
    <w:p>
      <w:pPr>
        <w:pStyle w:val="Heading2"/>
        <w:spacing w:after="120" w:before="280"/>
      </w:pPr>
      <w:r>
        <w:rPr>
          <w:rFonts w:ascii="Arial" w:cs="Arial" w:eastAsia="Arial" w:hAnsi="Arial"/>
          <w:b/>
          <w:bCs/>
          <w:i w:val="false"/>
          <w:iCs w:val="false"/>
          <w:color w:val="2E7DD1"/>
          <w:sz w:val="22"/>
          <w:szCs w:val="22"/>
        </w:rPr>
        <w:t xml:space="preserve">1.3 Document Approvals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200"/>
        <w:gridCol w:w="1560"/>
        <w:gridCol w:w="1600"/>
      </w:tblGrid>
      <w:tr>
        <w:trPr>
          <w:tblHeader/>
        </w:trPr>
        <w:tc>
          <w:tcPr>
            <w:tcW w:type="dxa" w:w="2000"/>
            <w:tcBorders>
              <w:top w:val="single" w:color="D1D5DB" w:sz="1"/>
              <w:left w:val="single" w:color="D1D5DB" w:sz="1"/>
              <w:bottom w:val="single" w:color="D1D5DB" w:sz="1"/>
              <w:right w:val="single" w:color="D1D5DB" w:sz="1"/>
            </w:tcBorders>
            <w:shd w:fill="1B3A6B" w:val="clear"/>
            <w:tcMar>
              <w:top w:type="dxa" w:w="80"/>
              <w:left w:type="dxa" w:w="100"/>
              <w:bottom w:type="dxa" w:w="80"/>
              <w:right w:type="dxa" w:w="100"/>
            </w:tcMar>
          </w:tcPr>
          <w:p>
            <w:pPr>
              <w:spacing w:after="120" w:before="0"/>
              <w:jc w:val="left"/>
            </w:pPr>
            <w:r>
              <w:rPr>
                <w:rFonts w:ascii="Arial" w:cs="Arial" w:eastAsia="Arial" w:hAnsi="Arial"/>
                <w:b/>
                <w:bCs/>
                <w:i w:val="false"/>
                <w:iCs w:val="false"/>
                <w:color w:val="FFFFFF"/>
                <w:sz w:val="18"/>
                <w:szCs w:val="18"/>
              </w:rPr>
              <w:t xml:space="preserve">Role</w:t>
            </w:r>
          </w:p>
        </w:tc>
        <w:tc>
          <w:tcPr>
            <w:tcW w:type="dxa" w:w="2000"/>
            <w:tcBorders>
              <w:top w:val="single" w:color="D1D5DB" w:sz="1"/>
              <w:left w:val="single" w:color="D1D5DB" w:sz="1"/>
              <w:bottom w:val="single" w:color="D1D5DB" w:sz="1"/>
              <w:right w:val="single" w:color="D1D5DB" w:sz="1"/>
            </w:tcBorders>
            <w:shd w:fill="1B3A6B" w:val="clear"/>
            <w:tcMar>
              <w:top w:type="dxa" w:w="80"/>
              <w:left w:type="dxa" w:w="100"/>
              <w:bottom w:type="dxa" w:w="80"/>
              <w:right w:type="dxa" w:w="100"/>
            </w:tcMar>
          </w:tcPr>
          <w:p>
            <w:pPr>
              <w:spacing w:after="120" w:before="0"/>
              <w:jc w:val="left"/>
            </w:pPr>
            <w:r>
              <w:rPr>
                <w:rFonts w:ascii="Arial" w:cs="Arial" w:eastAsia="Arial" w:hAnsi="Arial"/>
                <w:b/>
                <w:bCs/>
                <w:i w:val="false"/>
                <w:iCs w:val="false"/>
                <w:color w:val="FFFFFF"/>
                <w:sz w:val="18"/>
                <w:szCs w:val="18"/>
              </w:rPr>
              <w:t xml:space="preserve">Name</w:t>
            </w:r>
          </w:p>
        </w:tc>
        <w:tc>
          <w:tcPr>
            <w:tcW w:type="dxa" w:w="2200"/>
            <w:tcBorders>
              <w:top w:val="single" w:color="D1D5DB" w:sz="1"/>
              <w:left w:val="single" w:color="D1D5DB" w:sz="1"/>
              <w:bottom w:val="single" w:color="D1D5DB" w:sz="1"/>
              <w:right w:val="single" w:color="D1D5DB" w:sz="1"/>
            </w:tcBorders>
            <w:shd w:fill="1B3A6B" w:val="clear"/>
            <w:tcMar>
              <w:top w:type="dxa" w:w="80"/>
              <w:left w:type="dxa" w:w="100"/>
              <w:bottom w:type="dxa" w:w="80"/>
              <w:right w:type="dxa" w:w="100"/>
            </w:tcMar>
          </w:tcPr>
          <w:p>
            <w:pPr>
              <w:spacing w:after="120" w:before="0"/>
              <w:jc w:val="left"/>
            </w:pPr>
            <w:r>
              <w:rPr>
                <w:rFonts w:ascii="Arial" w:cs="Arial" w:eastAsia="Arial" w:hAnsi="Arial"/>
                <w:b/>
                <w:bCs/>
                <w:i w:val="false"/>
                <w:iCs w:val="false"/>
                <w:color w:val="FFFFFF"/>
                <w:sz w:val="18"/>
                <w:szCs w:val="18"/>
              </w:rPr>
              <w:t xml:space="preserve">Signature</w:t>
            </w:r>
          </w:p>
        </w:tc>
        <w:tc>
          <w:tcPr>
            <w:tcW w:type="dxa" w:w="1560"/>
            <w:tcBorders>
              <w:top w:val="single" w:color="D1D5DB" w:sz="1"/>
              <w:left w:val="single" w:color="D1D5DB" w:sz="1"/>
              <w:bottom w:val="single" w:color="D1D5DB" w:sz="1"/>
              <w:right w:val="single" w:color="D1D5DB" w:sz="1"/>
            </w:tcBorders>
            <w:shd w:fill="1B3A6B" w:val="clear"/>
            <w:tcMar>
              <w:top w:type="dxa" w:w="80"/>
              <w:left w:type="dxa" w:w="100"/>
              <w:bottom w:type="dxa" w:w="80"/>
              <w:right w:type="dxa" w:w="100"/>
            </w:tcMar>
          </w:tcPr>
          <w:p>
            <w:pPr>
              <w:spacing w:after="120" w:before="0"/>
              <w:jc w:val="left"/>
            </w:pPr>
            <w:r>
              <w:rPr>
                <w:rFonts w:ascii="Arial" w:cs="Arial" w:eastAsia="Arial" w:hAnsi="Arial"/>
                <w:b/>
                <w:bCs/>
                <w:i w:val="false"/>
                <w:iCs w:val="false"/>
                <w:color w:val="FFFFFF"/>
                <w:sz w:val="18"/>
                <w:szCs w:val="18"/>
              </w:rPr>
              <w:t xml:space="preserve">Date</w:t>
            </w:r>
          </w:p>
        </w:tc>
        <w:tc>
          <w:tcPr>
            <w:tcW w:type="dxa" w:w="1600"/>
            <w:tcBorders>
              <w:top w:val="single" w:color="D1D5DB" w:sz="1"/>
              <w:left w:val="single" w:color="D1D5DB" w:sz="1"/>
              <w:bottom w:val="single" w:color="D1D5DB" w:sz="1"/>
              <w:right w:val="single" w:color="D1D5DB" w:sz="1"/>
            </w:tcBorders>
            <w:shd w:fill="1B3A6B" w:val="clear"/>
            <w:tcMar>
              <w:top w:type="dxa" w:w="80"/>
              <w:left w:type="dxa" w:w="100"/>
              <w:bottom w:type="dxa" w:w="80"/>
              <w:right w:type="dxa" w:w="100"/>
            </w:tcMar>
          </w:tcPr>
          <w:p>
            <w:pPr>
              <w:spacing w:after="120" w:before="0"/>
              <w:jc w:val="left"/>
            </w:pPr>
            <w:r>
              <w:rPr>
                <w:rFonts w:ascii="Arial" w:cs="Arial" w:eastAsia="Arial" w:hAnsi="Arial"/>
                <w:b/>
                <w:bCs/>
                <w:i w:val="false"/>
                <w:iCs w:val="false"/>
                <w:color w:val="FFFFFF"/>
                <w:sz w:val="18"/>
                <w:szCs w:val="18"/>
              </w:rPr>
              <w:t xml:space="preserve">Status</w:t>
            </w:r>
          </w:p>
        </w:tc>
      </w:tr>
      <w:tr>
        <w:tc>
          <w:tcPr>
            <w:tcW w:type="dxa" w:w="20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pPr>
              <w:spacing w:after="120" w:before="0"/>
              <w:jc w:val="left"/>
            </w:pPr>
            <w:r>
              <w:rPr>
                <w:rFonts w:ascii="Arial" w:cs="Arial" w:eastAsia="Arial" w:hAnsi="Arial"/>
                <w:b/>
                <w:bCs/>
                <w:i w:val="false"/>
                <w:iCs w:val="false"/>
                <w:color w:val="374151"/>
                <w:sz w:val="17"/>
                <w:szCs w:val="17"/>
              </w:rPr>
              <w:t xml:space="preserve">Chief Executive Officer</w:t>
            </w:r>
          </w:p>
        </w:tc>
        <w:tc>
          <w:tcPr>
            <w:tcW w:type="dxa" w:w="20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pPr>
              <w:spacing w:after="120" w:before="0"/>
              <w:jc w:val="left"/>
            </w:pPr>
            <w:r>
              <w:rPr>
                <w:rFonts w:ascii="Arial" w:cs="Arial" w:eastAsia="Arial" w:hAnsi="Arial"/>
                <w:b w:val="false"/>
                <w:bCs w:val="false"/>
                <w:i w:val="false"/>
                <w:iCs w:val="false"/>
                <w:color w:val="374151"/>
                <w:sz w:val="17"/>
                <w:szCs w:val="17"/>
              </w:rPr>
              <w:t xml:space="preserve">TBD</w:t>
            </w:r>
          </w:p>
        </w:tc>
        <w:tc>
          <w:tcPr>
            <w:tcW w:type="dxa" w:w="22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pPr>
              <w:spacing w:after="120" w:before="0"/>
              <w:jc w:val="left"/>
            </w:pPr>
            <w:r>
              <w:rPr>
                <w:rFonts w:ascii="Arial" w:cs="Arial" w:eastAsia="Arial" w:hAnsi="Arial"/>
                <w:b w:val="false"/>
                <w:bCs w:val="false"/>
                <w:i w:val="false"/>
                <w:iCs w:val="false"/>
                <w:color w:val="374151"/>
                <w:sz w:val="17"/>
                <w:szCs w:val="17"/>
              </w:rPr>
              <w:t xml:space="preserve">_______________</w:t>
            </w:r>
          </w:p>
        </w:tc>
        <w:tc>
          <w:tcPr>
            <w:tcW w:type="dxa" w:w="15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pPr>
              <w:spacing w:after="120" w:before="0"/>
              <w:jc w:val="left"/>
            </w:pPr>
            <w:r>
              <w:rPr>
                <w:rFonts w:ascii="Arial" w:cs="Arial" w:eastAsia="Arial" w:hAnsi="Arial"/>
                <w:b w:val="false"/>
                <w:bCs w:val="false"/>
                <w:i w:val="false"/>
                <w:iCs w:val="false"/>
                <w:color w:val="374151"/>
                <w:sz w:val="17"/>
                <w:szCs w:val="17"/>
              </w:rPr>
              <w:t xml:space="preserve">___________</w:t>
            </w:r>
          </w:p>
        </w:tc>
        <w:tc>
          <w:tcPr>
            <w:tcW w:type="dxa" w:w="16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pPr>
              <w:spacing w:after="120" w:before="0"/>
              <w:jc w:val="left"/>
            </w:pPr>
            <w:r>
              <w:rPr>
                <w:rFonts w:ascii="Arial" w:cs="Arial" w:eastAsia="Arial" w:hAnsi="Arial"/>
                <w:b w:val="false"/>
                <w:bCs w:val="false"/>
                <w:i w:val="false"/>
                <w:iCs w:val="false"/>
                <w:color w:val="374151"/>
                <w:sz w:val="17"/>
                <w:szCs w:val="17"/>
              </w:rPr>
              <w:t xml:space="preserve">Pending</w:t>
            </w:r>
          </w:p>
        </w:tc>
      </w:tr>
      <w:tr>
        <w:tc>
          <w:tcPr>
            <w:tcW w:type="dxa" w:w="2000"/>
            <w:tcBorders>
              <w:top w:val="single" w:color="D1D5DB" w:sz="1"/>
              <w:left w:val="single" w:color="D1D5DB" w:sz="1"/>
              <w:bottom w:val="single" w:color="D1D5DB" w:sz="1"/>
              <w:right w:val="single" w:color="D1D5DB" w:sz="1"/>
            </w:tcBorders>
            <w:shd w:fill="F4F7FC" w:val="clear"/>
            <w:tcMar>
              <w:top w:type="dxa" w:w="70"/>
              <w:left w:type="dxa" w:w="100"/>
              <w:bottom w:type="dxa" w:w="70"/>
              <w:right w:type="dxa" w:w="100"/>
            </w:tcMar>
          </w:tcPr>
          <w:p>
            <w:pPr>
              <w:spacing w:after="120" w:before="0"/>
              <w:jc w:val="left"/>
            </w:pPr>
            <w:r>
              <w:rPr>
                <w:rFonts w:ascii="Arial" w:cs="Arial" w:eastAsia="Arial" w:hAnsi="Arial"/>
                <w:b/>
                <w:bCs/>
                <w:i w:val="false"/>
                <w:iCs w:val="false"/>
                <w:color w:val="374151"/>
                <w:sz w:val="17"/>
                <w:szCs w:val="17"/>
              </w:rPr>
              <w:t xml:space="preserve">Chief Technology Officer</w:t>
            </w:r>
          </w:p>
        </w:tc>
        <w:tc>
          <w:tcPr>
            <w:tcW w:type="dxa" w:w="2000"/>
            <w:tcBorders>
              <w:top w:val="single" w:color="D1D5DB" w:sz="1"/>
              <w:left w:val="single" w:color="D1D5DB" w:sz="1"/>
              <w:bottom w:val="single" w:color="D1D5DB" w:sz="1"/>
              <w:right w:val="single" w:color="D1D5DB" w:sz="1"/>
            </w:tcBorders>
            <w:shd w:fill="F4F7FC" w:val="clear"/>
            <w:tcMar>
              <w:top w:type="dxa" w:w="70"/>
              <w:left w:type="dxa" w:w="100"/>
              <w:bottom w:type="dxa" w:w="70"/>
              <w:right w:type="dxa" w:w="100"/>
            </w:tcMar>
          </w:tcPr>
          <w:p>
            <w:pPr>
              <w:spacing w:after="120" w:before="0"/>
              <w:jc w:val="left"/>
            </w:pPr>
            <w:r>
              <w:rPr>
                <w:rFonts w:ascii="Arial" w:cs="Arial" w:eastAsia="Arial" w:hAnsi="Arial"/>
                <w:b w:val="false"/>
                <w:bCs w:val="false"/>
                <w:i w:val="false"/>
                <w:iCs w:val="false"/>
                <w:color w:val="374151"/>
                <w:sz w:val="17"/>
                <w:szCs w:val="17"/>
              </w:rPr>
              <w:t xml:space="preserve">TBD</w:t>
            </w:r>
          </w:p>
        </w:tc>
        <w:tc>
          <w:tcPr>
            <w:tcW w:type="dxa" w:w="2200"/>
            <w:tcBorders>
              <w:top w:val="single" w:color="D1D5DB" w:sz="1"/>
              <w:left w:val="single" w:color="D1D5DB" w:sz="1"/>
              <w:bottom w:val="single" w:color="D1D5DB" w:sz="1"/>
              <w:right w:val="single" w:color="D1D5DB" w:sz="1"/>
            </w:tcBorders>
            <w:shd w:fill="F4F7FC" w:val="clear"/>
            <w:tcMar>
              <w:top w:type="dxa" w:w="70"/>
              <w:left w:type="dxa" w:w="100"/>
              <w:bottom w:type="dxa" w:w="70"/>
              <w:right w:type="dxa" w:w="100"/>
            </w:tcMar>
          </w:tcPr>
          <w:p>
            <w:pPr>
              <w:spacing w:after="120" w:before="0"/>
              <w:jc w:val="left"/>
            </w:pPr>
            <w:r>
              <w:rPr>
                <w:rFonts w:ascii="Arial" w:cs="Arial" w:eastAsia="Arial" w:hAnsi="Arial"/>
                <w:b w:val="false"/>
                <w:bCs w:val="false"/>
                <w:i w:val="false"/>
                <w:iCs w:val="false"/>
                <w:color w:val="374151"/>
                <w:sz w:val="17"/>
                <w:szCs w:val="17"/>
              </w:rPr>
              <w:t xml:space="preserve">_______________</w:t>
            </w:r>
          </w:p>
        </w:tc>
        <w:tc>
          <w:tcPr>
            <w:tcW w:type="dxa" w:w="1560"/>
            <w:tcBorders>
              <w:top w:val="single" w:color="D1D5DB" w:sz="1"/>
              <w:left w:val="single" w:color="D1D5DB" w:sz="1"/>
              <w:bottom w:val="single" w:color="D1D5DB" w:sz="1"/>
              <w:right w:val="single" w:color="D1D5DB" w:sz="1"/>
            </w:tcBorders>
            <w:shd w:fill="F4F7FC" w:val="clear"/>
            <w:tcMar>
              <w:top w:type="dxa" w:w="70"/>
              <w:left w:type="dxa" w:w="100"/>
              <w:bottom w:type="dxa" w:w="70"/>
              <w:right w:type="dxa" w:w="100"/>
            </w:tcMar>
          </w:tcPr>
          <w:p>
            <w:pPr>
              <w:spacing w:after="120" w:before="0"/>
              <w:jc w:val="left"/>
            </w:pPr>
            <w:r>
              <w:rPr>
                <w:rFonts w:ascii="Arial" w:cs="Arial" w:eastAsia="Arial" w:hAnsi="Arial"/>
                <w:b w:val="false"/>
                <w:bCs w:val="false"/>
                <w:i w:val="false"/>
                <w:iCs w:val="false"/>
                <w:color w:val="374151"/>
                <w:sz w:val="17"/>
                <w:szCs w:val="17"/>
              </w:rPr>
              <w:t xml:space="preserve">___________</w:t>
            </w:r>
          </w:p>
        </w:tc>
        <w:tc>
          <w:tcPr>
            <w:tcW w:type="dxa" w:w="1600"/>
            <w:tcBorders>
              <w:top w:val="single" w:color="D1D5DB" w:sz="1"/>
              <w:left w:val="single" w:color="D1D5DB" w:sz="1"/>
              <w:bottom w:val="single" w:color="D1D5DB" w:sz="1"/>
              <w:right w:val="single" w:color="D1D5DB" w:sz="1"/>
            </w:tcBorders>
            <w:shd w:fill="F4F7FC" w:val="clear"/>
            <w:tcMar>
              <w:top w:type="dxa" w:w="70"/>
              <w:left w:type="dxa" w:w="100"/>
              <w:bottom w:type="dxa" w:w="70"/>
              <w:right w:type="dxa" w:w="100"/>
            </w:tcMar>
          </w:tcPr>
          <w:p>
            <w:pPr>
              <w:spacing w:after="120" w:before="0"/>
              <w:jc w:val="left"/>
            </w:pPr>
            <w:r>
              <w:rPr>
                <w:rFonts w:ascii="Arial" w:cs="Arial" w:eastAsia="Arial" w:hAnsi="Arial"/>
                <w:b w:val="false"/>
                <w:bCs w:val="false"/>
                <w:i w:val="false"/>
                <w:iCs w:val="false"/>
                <w:color w:val="374151"/>
                <w:sz w:val="17"/>
                <w:szCs w:val="17"/>
              </w:rPr>
              <w:t xml:space="preserve">Pending</w:t>
            </w:r>
          </w:p>
        </w:tc>
      </w:tr>
      <w:tr>
        <w:tc>
          <w:tcPr>
            <w:tcW w:type="dxa" w:w="20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pPr>
              <w:spacing w:after="120" w:before="0"/>
              <w:jc w:val="left"/>
            </w:pPr>
            <w:r>
              <w:rPr>
                <w:rFonts w:ascii="Arial" w:cs="Arial" w:eastAsia="Arial" w:hAnsi="Arial"/>
                <w:b/>
                <w:bCs/>
                <w:i w:val="false"/>
                <w:iCs w:val="false"/>
                <w:color w:val="374151"/>
                <w:sz w:val="17"/>
                <w:szCs w:val="17"/>
              </w:rPr>
              <w:t xml:space="preserve">Chief Financial Officer</w:t>
            </w:r>
          </w:p>
        </w:tc>
        <w:tc>
          <w:tcPr>
            <w:tcW w:type="dxa" w:w="20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pPr>
              <w:spacing w:after="120" w:before="0"/>
              <w:jc w:val="left"/>
            </w:pPr>
            <w:r>
              <w:rPr>
                <w:rFonts w:ascii="Arial" w:cs="Arial" w:eastAsia="Arial" w:hAnsi="Arial"/>
                <w:b w:val="false"/>
                <w:bCs w:val="false"/>
                <w:i w:val="false"/>
                <w:iCs w:val="false"/>
                <w:color w:val="374151"/>
                <w:sz w:val="17"/>
                <w:szCs w:val="17"/>
              </w:rPr>
              <w:t xml:space="preserve">TBD</w:t>
            </w:r>
          </w:p>
        </w:tc>
        <w:tc>
          <w:tcPr>
            <w:tcW w:type="dxa" w:w="22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pPr>
              <w:spacing w:after="120" w:before="0"/>
              <w:jc w:val="left"/>
            </w:pPr>
            <w:r>
              <w:rPr>
                <w:rFonts w:ascii="Arial" w:cs="Arial" w:eastAsia="Arial" w:hAnsi="Arial"/>
                <w:b w:val="false"/>
                <w:bCs w:val="false"/>
                <w:i w:val="false"/>
                <w:iCs w:val="false"/>
                <w:color w:val="374151"/>
                <w:sz w:val="17"/>
                <w:szCs w:val="17"/>
              </w:rPr>
              <w:t xml:space="preserve">_______________</w:t>
            </w:r>
          </w:p>
        </w:tc>
        <w:tc>
          <w:tcPr>
            <w:tcW w:type="dxa" w:w="15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pPr>
              <w:spacing w:after="120" w:before="0"/>
              <w:jc w:val="left"/>
            </w:pPr>
            <w:r>
              <w:rPr>
                <w:rFonts w:ascii="Arial" w:cs="Arial" w:eastAsia="Arial" w:hAnsi="Arial"/>
                <w:b w:val="false"/>
                <w:bCs w:val="false"/>
                <w:i w:val="false"/>
                <w:iCs w:val="false"/>
                <w:color w:val="374151"/>
                <w:sz w:val="17"/>
                <w:szCs w:val="17"/>
              </w:rPr>
              <w:t xml:space="preserve">___________</w:t>
            </w:r>
          </w:p>
        </w:tc>
        <w:tc>
          <w:tcPr>
            <w:tcW w:type="dxa" w:w="16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pPr>
              <w:spacing w:after="120" w:before="0"/>
              <w:jc w:val="left"/>
            </w:pPr>
            <w:r>
              <w:rPr>
                <w:rFonts w:ascii="Arial" w:cs="Arial" w:eastAsia="Arial" w:hAnsi="Arial"/>
                <w:b w:val="false"/>
                <w:bCs w:val="false"/>
                <w:i w:val="false"/>
                <w:iCs w:val="false"/>
                <w:color w:val="374151"/>
                <w:sz w:val="17"/>
                <w:szCs w:val="17"/>
              </w:rPr>
              <w:t xml:space="preserve">Pending</w:t>
            </w:r>
          </w:p>
        </w:tc>
      </w:tr>
      <w:tr>
        <w:tc>
          <w:tcPr>
            <w:tcW w:type="dxa" w:w="2000"/>
            <w:tcBorders>
              <w:top w:val="single" w:color="D1D5DB" w:sz="1"/>
              <w:left w:val="single" w:color="D1D5DB" w:sz="1"/>
              <w:bottom w:val="single" w:color="D1D5DB" w:sz="1"/>
              <w:right w:val="single" w:color="D1D5DB" w:sz="1"/>
            </w:tcBorders>
            <w:shd w:fill="F4F7FC" w:val="clear"/>
            <w:tcMar>
              <w:top w:type="dxa" w:w="70"/>
              <w:left w:type="dxa" w:w="100"/>
              <w:bottom w:type="dxa" w:w="70"/>
              <w:right w:type="dxa" w:w="100"/>
            </w:tcMar>
          </w:tcPr>
          <w:p>
            <w:pPr>
              <w:spacing w:after="120" w:before="0"/>
              <w:jc w:val="left"/>
            </w:pPr>
            <w:r>
              <w:rPr>
                <w:rFonts w:ascii="Arial" w:cs="Arial" w:eastAsia="Arial" w:hAnsi="Arial"/>
                <w:b/>
                <w:bCs/>
                <w:i w:val="false"/>
                <w:iCs w:val="false"/>
                <w:color w:val="374151"/>
                <w:sz w:val="17"/>
                <w:szCs w:val="17"/>
              </w:rPr>
              <w:t xml:space="preserve">Head of Product</w:t>
            </w:r>
          </w:p>
        </w:tc>
        <w:tc>
          <w:tcPr>
            <w:tcW w:type="dxa" w:w="2000"/>
            <w:tcBorders>
              <w:top w:val="single" w:color="D1D5DB" w:sz="1"/>
              <w:left w:val="single" w:color="D1D5DB" w:sz="1"/>
              <w:bottom w:val="single" w:color="D1D5DB" w:sz="1"/>
              <w:right w:val="single" w:color="D1D5DB" w:sz="1"/>
            </w:tcBorders>
            <w:shd w:fill="F4F7FC" w:val="clear"/>
            <w:tcMar>
              <w:top w:type="dxa" w:w="70"/>
              <w:left w:type="dxa" w:w="100"/>
              <w:bottom w:type="dxa" w:w="70"/>
              <w:right w:type="dxa" w:w="100"/>
            </w:tcMar>
          </w:tcPr>
          <w:p>
            <w:pPr>
              <w:spacing w:after="120" w:before="0"/>
              <w:jc w:val="left"/>
            </w:pPr>
            <w:r>
              <w:rPr>
                <w:rFonts w:ascii="Arial" w:cs="Arial" w:eastAsia="Arial" w:hAnsi="Arial"/>
                <w:b w:val="false"/>
                <w:bCs w:val="false"/>
                <w:i w:val="false"/>
                <w:iCs w:val="false"/>
                <w:color w:val="374151"/>
                <w:sz w:val="17"/>
                <w:szCs w:val="17"/>
              </w:rPr>
              <w:t xml:space="preserve">TBD</w:t>
            </w:r>
          </w:p>
        </w:tc>
        <w:tc>
          <w:tcPr>
            <w:tcW w:type="dxa" w:w="2200"/>
            <w:tcBorders>
              <w:top w:val="single" w:color="D1D5DB" w:sz="1"/>
              <w:left w:val="single" w:color="D1D5DB" w:sz="1"/>
              <w:bottom w:val="single" w:color="D1D5DB" w:sz="1"/>
              <w:right w:val="single" w:color="D1D5DB" w:sz="1"/>
            </w:tcBorders>
            <w:shd w:fill="F4F7FC" w:val="clear"/>
            <w:tcMar>
              <w:top w:type="dxa" w:w="70"/>
              <w:left w:type="dxa" w:w="100"/>
              <w:bottom w:type="dxa" w:w="70"/>
              <w:right w:type="dxa" w:w="100"/>
            </w:tcMar>
          </w:tcPr>
          <w:p>
            <w:pPr>
              <w:spacing w:after="120" w:before="0"/>
              <w:jc w:val="left"/>
            </w:pPr>
            <w:r>
              <w:rPr>
                <w:rFonts w:ascii="Arial" w:cs="Arial" w:eastAsia="Arial" w:hAnsi="Arial"/>
                <w:b w:val="false"/>
                <w:bCs w:val="false"/>
                <w:i w:val="false"/>
                <w:iCs w:val="false"/>
                <w:color w:val="374151"/>
                <w:sz w:val="17"/>
                <w:szCs w:val="17"/>
              </w:rPr>
              <w:t xml:space="preserve">_______________</w:t>
            </w:r>
          </w:p>
        </w:tc>
        <w:tc>
          <w:tcPr>
            <w:tcW w:type="dxa" w:w="1560"/>
            <w:tcBorders>
              <w:top w:val="single" w:color="D1D5DB" w:sz="1"/>
              <w:left w:val="single" w:color="D1D5DB" w:sz="1"/>
              <w:bottom w:val="single" w:color="D1D5DB" w:sz="1"/>
              <w:right w:val="single" w:color="D1D5DB" w:sz="1"/>
            </w:tcBorders>
            <w:shd w:fill="F4F7FC" w:val="clear"/>
            <w:tcMar>
              <w:top w:type="dxa" w:w="70"/>
              <w:left w:type="dxa" w:w="100"/>
              <w:bottom w:type="dxa" w:w="70"/>
              <w:right w:type="dxa" w:w="100"/>
            </w:tcMar>
          </w:tcPr>
          <w:p>
            <w:pPr>
              <w:spacing w:after="120" w:before="0"/>
              <w:jc w:val="left"/>
            </w:pPr>
            <w:r>
              <w:rPr>
                <w:rFonts w:ascii="Arial" w:cs="Arial" w:eastAsia="Arial" w:hAnsi="Arial"/>
                <w:b w:val="false"/>
                <w:bCs w:val="false"/>
                <w:i w:val="false"/>
                <w:iCs w:val="false"/>
                <w:color w:val="374151"/>
                <w:sz w:val="17"/>
                <w:szCs w:val="17"/>
              </w:rPr>
              <w:t xml:space="preserve">___________</w:t>
            </w:r>
          </w:p>
        </w:tc>
        <w:tc>
          <w:tcPr>
            <w:tcW w:type="dxa" w:w="1600"/>
            <w:tcBorders>
              <w:top w:val="single" w:color="D1D5DB" w:sz="1"/>
              <w:left w:val="single" w:color="D1D5DB" w:sz="1"/>
              <w:bottom w:val="single" w:color="D1D5DB" w:sz="1"/>
              <w:right w:val="single" w:color="D1D5DB" w:sz="1"/>
            </w:tcBorders>
            <w:shd w:fill="F4F7FC" w:val="clear"/>
            <w:tcMar>
              <w:top w:type="dxa" w:w="70"/>
              <w:left w:type="dxa" w:w="100"/>
              <w:bottom w:type="dxa" w:w="70"/>
              <w:right w:type="dxa" w:w="100"/>
            </w:tcMar>
          </w:tcPr>
          <w:p>
            <w:pPr>
              <w:spacing w:after="120" w:before="0"/>
              <w:jc w:val="left"/>
            </w:pPr>
            <w:r>
              <w:rPr>
                <w:rFonts w:ascii="Arial" w:cs="Arial" w:eastAsia="Arial" w:hAnsi="Arial"/>
                <w:b w:val="false"/>
                <w:bCs w:val="false"/>
                <w:i w:val="false"/>
                <w:iCs w:val="false"/>
                <w:color w:val="374151"/>
                <w:sz w:val="17"/>
                <w:szCs w:val="17"/>
              </w:rPr>
              <w:t xml:space="preserve">Pending</w:t>
            </w:r>
          </w:p>
        </w:tc>
      </w:tr>
      <w:tr>
        <w:tc>
          <w:tcPr>
            <w:tcW w:type="dxa" w:w="20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pPr>
              <w:spacing w:after="120" w:before="0"/>
              <w:jc w:val="left"/>
            </w:pPr>
            <w:r>
              <w:rPr>
                <w:rFonts w:ascii="Arial" w:cs="Arial" w:eastAsia="Arial" w:hAnsi="Arial"/>
                <w:b/>
                <w:bCs/>
                <w:i w:val="false"/>
                <w:iCs w:val="false"/>
                <w:color w:val="374151"/>
                <w:sz w:val="17"/>
                <w:szCs w:val="17"/>
              </w:rPr>
              <w:t xml:space="preserve">Legal Counsel</w:t>
            </w:r>
          </w:p>
        </w:tc>
        <w:tc>
          <w:tcPr>
            <w:tcW w:type="dxa" w:w="20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pPr>
              <w:spacing w:after="120" w:before="0"/>
              <w:jc w:val="left"/>
            </w:pPr>
            <w:r>
              <w:rPr>
                <w:rFonts w:ascii="Arial" w:cs="Arial" w:eastAsia="Arial" w:hAnsi="Arial"/>
                <w:b w:val="false"/>
                <w:bCs w:val="false"/>
                <w:i w:val="false"/>
                <w:iCs w:val="false"/>
                <w:color w:val="374151"/>
                <w:sz w:val="17"/>
                <w:szCs w:val="17"/>
              </w:rPr>
              <w:t xml:space="preserve">TBD</w:t>
            </w:r>
          </w:p>
        </w:tc>
        <w:tc>
          <w:tcPr>
            <w:tcW w:type="dxa" w:w="22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pPr>
              <w:spacing w:after="120" w:before="0"/>
              <w:jc w:val="left"/>
            </w:pPr>
            <w:r>
              <w:rPr>
                <w:rFonts w:ascii="Arial" w:cs="Arial" w:eastAsia="Arial" w:hAnsi="Arial"/>
                <w:b w:val="false"/>
                <w:bCs w:val="false"/>
                <w:i w:val="false"/>
                <w:iCs w:val="false"/>
                <w:color w:val="374151"/>
                <w:sz w:val="17"/>
                <w:szCs w:val="17"/>
              </w:rPr>
              <w:t xml:space="preserve">_______________</w:t>
            </w:r>
          </w:p>
        </w:tc>
        <w:tc>
          <w:tcPr>
            <w:tcW w:type="dxa" w:w="15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pPr>
              <w:spacing w:after="120" w:before="0"/>
              <w:jc w:val="left"/>
            </w:pPr>
            <w:r>
              <w:rPr>
                <w:rFonts w:ascii="Arial" w:cs="Arial" w:eastAsia="Arial" w:hAnsi="Arial"/>
                <w:b w:val="false"/>
                <w:bCs w:val="false"/>
                <w:i w:val="false"/>
                <w:iCs w:val="false"/>
                <w:color w:val="374151"/>
                <w:sz w:val="17"/>
                <w:szCs w:val="17"/>
              </w:rPr>
              <w:t xml:space="preserve">___________</w:t>
            </w:r>
          </w:p>
        </w:tc>
        <w:tc>
          <w:tcPr>
            <w:tcW w:type="dxa" w:w="16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pPr>
              <w:spacing w:after="120" w:before="0"/>
              <w:jc w:val="left"/>
            </w:pPr>
            <w:r>
              <w:rPr>
                <w:rFonts w:ascii="Arial" w:cs="Arial" w:eastAsia="Arial" w:hAnsi="Arial"/>
                <w:b w:val="false"/>
                <w:bCs w:val="false"/>
                <w:i w:val="false"/>
                <w:iCs w:val="false"/>
                <w:color w:val="374151"/>
                <w:sz w:val="17"/>
                <w:szCs w:val="17"/>
              </w:rPr>
              <w:t xml:space="preserve">Pending</w:t>
            </w:r>
          </w:p>
        </w:tc>
      </w:tr>
    </w:tbl>
    <w:p>
      <w:r>
        <w:br w:type="page"/>
      </w:r>
    </w:p>
    <w:p>
      <w:pPr>
        <w:pStyle w:val="Heading1"/>
        <w:pBdr>
          <w:bottom w:val="single" w:color="2E7DD1" w:sz="6"/>
        </w:pBdr>
        <w:spacing w:after="200" w:before="400"/>
      </w:pPr>
      <w:r>
        <w:rPr>
          <w:rFonts w:ascii="Arial" w:cs="Arial" w:eastAsia="Arial" w:hAnsi="Arial"/>
          <w:b/>
          <w:bCs/>
          <w:i w:val="false"/>
          <w:iCs w:val="false"/>
          <w:color w:val="1B3A6B"/>
          <w:sz w:val="28"/>
          <w:szCs w:val="28"/>
        </w:rPr>
        <w:t xml:space="preserve">2. Executive Summary</w:t>
      </w:r>
    </w:p>
    <w:p>
      <w:pPr>
        <w:spacing w:after="120" w:before="0"/>
        <w:jc w:val="left"/>
      </w:pPr>
      <w:r>
        <w:rPr>
          <w:rFonts w:ascii="Arial" w:cs="Arial" w:eastAsia="Arial" w:hAnsi="Arial"/>
          <w:b w:val="false"/>
          <w:bCs w:val="false"/>
          <w:i w:val="false"/>
          <w:iCs w:val="false"/>
          <w:color w:val="374151"/>
          <w:sz w:val="19"/>
          <w:szCs w:val="19"/>
        </w:rPr>
        <w:t xml:space="preserve">PropOS is a comprehensive, cloud-native Software-as-a-Service (SaaS) platform designed to digitise, optimise, and unify the full lifecycle of real estate operations, property management, facility management, and investment analytics across the GCC. This document defines the complete business requirements for the PropOS platform, serving as the authoritative reference for all product, engineering, design, and business stakeholders.</w:t>
      </w:r>
    </w:p>
    <w:p>
      <w:pPr>
        <w:spacing w:after="80" w:before="0"/>
      </w:pPr>
    </w:p>
    <w:p>
      <w:pPr>
        <w:spacing w:after="120" w:before="0"/>
        <w:jc w:val="left"/>
      </w:pPr>
      <w:r>
        <w:rPr>
          <w:rFonts w:ascii="Arial" w:cs="Arial" w:eastAsia="Arial" w:hAnsi="Arial"/>
          <w:b w:val="false"/>
          <w:bCs w:val="false"/>
          <w:i w:val="false"/>
          <w:iCs w:val="false"/>
          <w:color w:val="374151"/>
          <w:sz w:val="19"/>
          <w:szCs w:val="19"/>
        </w:rPr>
        <w:t xml:space="preserve">The platform addresses a critical gap in the GCC market: no dominant, Arabic-first, ZATCA-compliant, full-stack property and facility management SaaS currently exists in Saudi Arabia. PropOS capitalises on Vision 2030's real estate expansion — a sector projected to grow to SAR 1 trillion by 2030 — by providing an integrated digital operating system for every stakeholder in the property management ecosystem.</w:t>
      </w:r>
    </w:p>
    <w:p>
      <w:pPr>
        <w:spacing w:after="80" w:before="0"/>
      </w:pPr>
    </w:p>
    <w:p>
      <w:pPr>
        <w:pStyle w:val="Heading2"/>
        <w:spacing w:after="120" w:before="280"/>
      </w:pPr>
      <w:r>
        <w:rPr>
          <w:rFonts w:ascii="Arial" w:cs="Arial" w:eastAsia="Arial" w:hAnsi="Arial"/>
          <w:b/>
          <w:bCs/>
          <w:i w:val="false"/>
          <w:iCs w:val="false"/>
          <w:color w:val="2E7DD1"/>
          <w:sz w:val="22"/>
          <w:szCs w:val="22"/>
        </w:rPr>
        <w:t xml:space="preserve">2.1 Business Case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pPr>
              <w:spacing w:after="120" w:before="0"/>
              <w:jc w:val="left"/>
            </w:pPr>
            <w:r>
              <w:rPr>
                <w:rFonts w:ascii="Arial" w:cs="Arial" w:eastAsia="Arial" w:hAnsi="Arial"/>
                <w:b/>
                <w:bCs/>
                <w:i w:val="false"/>
                <w:iCs w:val="false"/>
                <w:color w:val="374151"/>
                <w:sz w:val="17"/>
                <w:szCs w:val="17"/>
              </w:rPr>
              <w:t xml:space="preserve">Problem Statement</w:t>
            </w:r>
          </w:p>
        </w:tc>
        <w:tc>
          <w:tcPr>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pPr>
              <w:spacing w:after="120" w:before="0"/>
              <w:jc w:val="left"/>
            </w:pPr>
            <w:r>
              <w:rPr>
                <w:rFonts w:ascii="Arial" w:cs="Arial" w:eastAsia="Arial" w:hAnsi="Arial"/>
                <w:b w:val="false"/>
                <w:bCs w:val="false"/>
                <w:i w:val="false"/>
                <w:iCs w:val="false"/>
                <w:color w:val="374151"/>
                <w:sz w:val="17"/>
                <w:szCs w:val="17"/>
              </w:rPr>
              <w:t xml:space="preserve">Property management companies, owners, and facility teams in the GCC operate on fragmented, manual, or legacy systems — spreadsheets, WhatsApp groups, paper-based processes — resulting in operational inefficiency, poor tenant experiences, compliance risk, and missed financial intelligence</w:t>
            </w:r>
          </w:p>
        </w:tc>
      </w:tr>
      <w:tr>
        <w:tc>
          <w:tcPr>
            <w:tcBorders>
              <w:top w:val="single" w:color="D1D5DB" w:sz="1"/>
              <w:left w:val="single" w:color="D1D5DB" w:sz="1"/>
              <w:bottom w:val="single" w:color="D1D5DB" w:sz="1"/>
              <w:right w:val="single" w:color="D1D5DB" w:sz="1"/>
            </w:tcBorders>
            <w:shd w:fill="F4F7FC" w:val="clear"/>
            <w:tcMar>
              <w:top w:type="dxa" w:w="70"/>
              <w:left w:type="dxa" w:w="100"/>
              <w:bottom w:type="dxa" w:w="70"/>
              <w:right w:type="dxa" w:w="100"/>
            </w:tcMar>
          </w:tcPr>
          <w:p>
            <w:pPr>
              <w:spacing w:after="120" w:before="0"/>
              <w:jc w:val="left"/>
            </w:pPr>
            <w:r>
              <w:rPr>
                <w:rFonts w:ascii="Arial" w:cs="Arial" w:eastAsia="Arial" w:hAnsi="Arial"/>
                <w:b/>
                <w:bCs/>
                <w:i w:val="false"/>
                <w:iCs w:val="false"/>
                <w:color w:val="374151"/>
                <w:sz w:val="17"/>
                <w:szCs w:val="17"/>
              </w:rPr>
              <w:t xml:space="preserve">Proposed Solution</w:t>
            </w:r>
          </w:p>
        </w:tc>
        <w:tc>
          <w:tcPr>
            <w:tcBorders>
              <w:top w:val="single" w:color="D1D5DB" w:sz="1"/>
              <w:left w:val="single" w:color="D1D5DB" w:sz="1"/>
              <w:bottom w:val="single" w:color="D1D5DB" w:sz="1"/>
              <w:right w:val="single" w:color="D1D5DB" w:sz="1"/>
            </w:tcBorders>
            <w:shd w:fill="F4F7FC" w:val="clear"/>
            <w:tcMar>
              <w:top w:type="dxa" w:w="70"/>
              <w:left w:type="dxa" w:w="100"/>
              <w:bottom w:type="dxa" w:w="70"/>
              <w:right w:type="dxa" w:w="100"/>
            </w:tcMar>
          </w:tcPr>
          <w:p>
            <w:pPr>
              <w:spacing w:after="120" w:before="0"/>
              <w:jc w:val="left"/>
            </w:pPr>
            <w:r>
              <w:rPr>
                <w:rFonts w:ascii="Arial" w:cs="Arial" w:eastAsia="Arial" w:hAnsi="Arial"/>
                <w:b w:val="false"/>
                <w:bCs w:val="false"/>
                <w:i w:val="false"/>
                <w:iCs w:val="false"/>
                <w:color w:val="374151"/>
                <w:sz w:val="17"/>
                <w:szCs w:val="17"/>
              </w:rPr>
              <w:t xml:space="preserve">PropOS — a multi-sided SaaS platform delivering purpose-built portals for 8 distinct user roles, covering property management, facility operations, enterprise accounting, investor analytics, and executive intelligence under one unified platform</w:t>
            </w:r>
          </w:p>
        </w:tc>
      </w:tr>
      <w:tr>
        <w:tc>
          <w:tcPr>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pPr>
              <w:spacing w:after="120" w:before="0"/>
              <w:jc w:val="left"/>
            </w:pPr>
            <w:r>
              <w:rPr>
                <w:rFonts w:ascii="Arial" w:cs="Arial" w:eastAsia="Arial" w:hAnsi="Arial"/>
                <w:b/>
                <w:bCs/>
                <w:i w:val="false"/>
                <w:iCs w:val="false"/>
                <w:color w:val="374151"/>
                <w:sz w:val="17"/>
                <w:szCs w:val="17"/>
              </w:rPr>
              <w:t xml:space="preserve">Primary Target Market</w:t>
            </w:r>
          </w:p>
        </w:tc>
        <w:tc>
          <w:tcPr>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pPr>
              <w:spacing w:after="120" w:before="0"/>
              <w:jc w:val="left"/>
            </w:pPr>
            <w:r>
              <w:rPr>
                <w:rFonts w:ascii="Arial" w:cs="Arial" w:eastAsia="Arial" w:hAnsi="Arial"/>
                <w:b w:val="false"/>
                <w:bCs w:val="false"/>
                <w:i w:val="false"/>
                <w:iCs w:val="false"/>
                <w:color w:val="374151"/>
                <w:sz w:val="17"/>
                <w:szCs w:val="17"/>
              </w:rPr>
              <w:t xml:space="preserve">Saudi Arabia — 1.3M+ residential units, SAR 500B+ real estate sector, 60,000+ registered property management entities, driven by Vision 2030 urban development and NEOM giga-projects</w:t>
            </w:r>
          </w:p>
        </w:tc>
      </w:tr>
      <w:tr>
        <w:tc>
          <w:tcPr>
            <w:tcBorders>
              <w:top w:val="single" w:color="D1D5DB" w:sz="1"/>
              <w:left w:val="single" w:color="D1D5DB" w:sz="1"/>
              <w:bottom w:val="single" w:color="D1D5DB" w:sz="1"/>
              <w:right w:val="single" w:color="D1D5DB" w:sz="1"/>
            </w:tcBorders>
            <w:shd w:fill="F4F7FC" w:val="clear"/>
            <w:tcMar>
              <w:top w:type="dxa" w:w="70"/>
              <w:left w:type="dxa" w:w="100"/>
              <w:bottom w:type="dxa" w:w="70"/>
              <w:right w:type="dxa" w:w="100"/>
            </w:tcMar>
          </w:tcPr>
          <w:p>
            <w:pPr>
              <w:spacing w:after="120" w:before="0"/>
              <w:jc w:val="left"/>
            </w:pPr>
            <w:r>
              <w:rPr>
                <w:rFonts w:ascii="Arial" w:cs="Arial" w:eastAsia="Arial" w:hAnsi="Arial"/>
                <w:b/>
                <w:bCs/>
                <w:i w:val="false"/>
                <w:iCs w:val="false"/>
                <w:color w:val="374151"/>
                <w:sz w:val="17"/>
                <w:szCs w:val="17"/>
              </w:rPr>
              <w:t xml:space="preserve">Secondary Markets</w:t>
            </w:r>
          </w:p>
        </w:tc>
        <w:tc>
          <w:tcPr>
            <w:tcBorders>
              <w:top w:val="single" w:color="D1D5DB" w:sz="1"/>
              <w:left w:val="single" w:color="D1D5DB" w:sz="1"/>
              <w:bottom w:val="single" w:color="D1D5DB" w:sz="1"/>
              <w:right w:val="single" w:color="D1D5DB" w:sz="1"/>
            </w:tcBorders>
            <w:shd w:fill="F4F7FC" w:val="clear"/>
            <w:tcMar>
              <w:top w:type="dxa" w:w="70"/>
              <w:left w:type="dxa" w:w="100"/>
              <w:bottom w:type="dxa" w:w="70"/>
              <w:right w:type="dxa" w:w="100"/>
            </w:tcMar>
          </w:tcPr>
          <w:p>
            <w:pPr>
              <w:spacing w:after="120" w:before="0"/>
              <w:jc w:val="left"/>
            </w:pPr>
            <w:r>
              <w:rPr>
                <w:rFonts w:ascii="Arial" w:cs="Arial" w:eastAsia="Arial" w:hAnsi="Arial"/>
                <w:b w:val="false"/>
                <w:bCs w:val="false"/>
                <w:i w:val="false"/>
                <w:iCs w:val="false"/>
                <w:color w:val="374151"/>
                <w:sz w:val="17"/>
                <w:szCs w:val="17"/>
              </w:rPr>
              <w:t xml:space="preserve">UAE, Kuwait, Bahrain, Qatar, Oman — similar regulatory frameworks, Arabic language, and analogous market maturity</w:t>
            </w:r>
          </w:p>
        </w:tc>
      </w:tr>
      <w:tr>
        <w:tc>
          <w:tcPr>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pPr>
              <w:spacing w:after="120" w:before="0"/>
              <w:jc w:val="left"/>
            </w:pPr>
            <w:r>
              <w:rPr>
                <w:rFonts w:ascii="Arial" w:cs="Arial" w:eastAsia="Arial" w:hAnsi="Arial"/>
                <w:b/>
                <w:bCs/>
                <w:i w:val="false"/>
                <w:iCs w:val="false"/>
                <w:color w:val="374151"/>
                <w:sz w:val="17"/>
                <w:szCs w:val="17"/>
              </w:rPr>
              <w:t xml:space="preserve">Revenue Model</w:t>
            </w:r>
          </w:p>
        </w:tc>
        <w:tc>
          <w:tcPr>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pPr>
              <w:spacing w:after="120" w:before="0"/>
              <w:jc w:val="left"/>
            </w:pPr>
            <w:r>
              <w:rPr>
                <w:rFonts w:ascii="Arial" w:cs="Arial" w:eastAsia="Arial" w:hAnsi="Arial"/>
                <w:b w:val="false"/>
                <w:bCs w:val="false"/>
                <w:i w:val="false"/>
                <w:iCs w:val="false"/>
                <w:color w:val="374151"/>
                <w:sz w:val="17"/>
                <w:szCs w:val="17"/>
              </w:rPr>
              <w:t xml:space="preserve">Subscription SaaS (B2C owner tiers: SAR 199–1,499/mo; B2B company tiers: SAR 1,499–custom/mo) with additional revenue from implementation services, marketplace commissions, and white-label licensing</w:t>
            </w:r>
          </w:p>
        </w:tc>
      </w:tr>
      <w:tr>
        <w:tc>
          <w:tcPr>
            <w:tcBorders>
              <w:top w:val="single" w:color="D1D5DB" w:sz="1"/>
              <w:left w:val="single" w:color="D1D5DB" w:sz="1"/>
              <w:bottom w:val="single" w:color="D1D5DB" w:sz="1"/>
              <w:right w:val="single" w:color="D1D5DB" w:sz="1"/>
            </w:tcBorders>
            <w:shd w:fill="F4F7FC" w:val="clear"/>
            <w:tcMar>
              <w:top w:type="dxa" w:w="70"/>
              <w:left w:type="dxa" w:w="100"/>
              <w:bottom w:type="dxa" w:w="70"/>
              <w:right w:type="dxa" w:w="100"/>
            </w:tcMar>
          </w:tcPr>
          <w:p>
            <w:pPr>
              <w:spacing w:after="120" w:before="0"/>
              <w:jc w:val="left"/>
            </w:pPr>
            <w:r>
              <w:rPr>
                <w:rFonts w:ascii="Arial" w:cs="Arial" w:eastAsia="Arial" w:hAnsi="Arial"/>
                <w:b/>
                <w:bCs/>
                <w:i w:val="false"/>
                <w:iCs w:val="false"/>
                <w:color w:val="374151"/>
                <w:sz w:val="17"/>
                <w:szCs w:val="17"/>
              </w:rPr>
              <w:t xml:space="preserve">Financial Target</w:t>
            </w:r>
          </w:p>
        </w:tc>
        <w:tc>
          <w:tcPr>
            <w:tcBorders>
              <w:top w:val="single" w:color="D1D5DB" w:sz="1"/>
              <w:left w:val="single" w:color="D1D5DB" w:sz="1"/>
              <w:bottom w:val="single" w:color="D1D5DB" w:sz="1"/>
              <w:right w:val="single" w:color="D1D5DB" w:sz="1"/>
            </w:tcBorders>
            <w:shd w:fill="F4F7FC" w:val="clear"/>
            <w:tcMar>
              <w:top w:type="dxa" w:w="70"/>
              <w:left w:type="dxa" w:w="100"/>
              <w:bottom w:type="dxa" w:w="70"/>
              <w:right w:type="dxa" w:w="100"/>
            </w:tcMar>
          </w:tcPr>
          <w:p>
            <w:pPr>
              <w:spacing w:after="120" w:before="0"/>
              <w:jc w:val="left"/>
            </w:pPr>
            <w:r>
              <w:rPr>
                <w:rFonts w:ascii="Arial" w:cs="Arial" w:eastAsia="Arial" w:hAnsi="Arial"/>
                <w:b w:val="false"/>
                <w:bCs w:val="false"/>
                <w:i w:val="false"/>
                <w:iCs w:val="false"/>
                <w:color w:val="374151"/>
                <w:sz w:val="17"/>
                <w:szCs w:val="17"/>
              </w:rPr>
              <w:t xml:space="preserve">Year 1: SAR 1.44M ARR | Year 2: SAR 6.5M ARR | Year 3: SAR 21M ARR | Year 4: SAR 60M ARR</w:t>
            </w:r>
          </w:p>
        </w:tc>
      </w:tr>
      <w:tr>
        <w:tc>
          <w:tcPr>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pPr>
              <w:spacing w:after="120" w:before="0"/>
              <w:jc w:val="left"/>
            </w:pPr>
            <w:r>
              <w:rPr>
                <w:rFonts w:ascii="Arial" w:cs="Arial" w:eastAsia="Arial" w:hAnsi="Arial"/>
                <w:b/>
                <w:bCs/>
                <w:i w:val="false"/>
                <w:iCs w:val="false"/>
                <w:color w:val="374151"/>
                <w:sz w:val="17"/>
                <w:szCs w:val="17"/>
              </w:rPr>
              <w:t xml:space="preserve">Key Success Metric</w:t>
            </w:r>
          </w:p>
        </w:tc>
        <w:tc>
          <w:tcPr>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pPr>
              <w:spacing w:after="120" w:before="0"/>
              <w:jc w:val="left"/>
            </w:pPr>
            <w:r>
              <w:rPr>
                <w:rFonts w:ascii="Arial" w:cs="Arial" w:eastAsia="Arial" w:hAnsi="Arial"/>
                <w:b w:val="false"/>
                <w:bCs w:val="false"/>
                <w:i w:val="false"/>
                <w:iCs w:val="false"/>
                <w:color w:val="374151"/>
                <w:sz w:val="17"/>
                <w:szCs w:val="17"/>
              </w:rPr>
              <w:t xml:space="preserve">SLA: 99.9% uptime | NPS: ≥ 40 | Gross Margin: ≥ 75% at Year 3 | Payback Period: &lt; 3 months</w:t>
            </w:r>
          </w:p>
        </w:tc>
      </w:tr>
    </w:tbl>
    <w:p>
      <w:r>
        <w:br w:type="page"/>
      </w:r>
    </w:p>
    <w:p>
      <w:pPr>
        <w:pStyle w:val="Heading1"/>
        <w:pBdr>
          <w:bottom w:val="single" w:color="2E7DD1" w:sz="6"/>
        </w:pBdr>
        <w:spacing w:after="200" w:before="400"/>
      </w:pPr>
      <w:r>
        <w:rPr>
          <w:rFonts w:ascii="Arial" w:cs="Arial" w:eastAsia="Arial" w:hAnsi="Arial"/>
          <w:b/>
          <w:bCs/>
          <w:i w:val="false"/>
          <w:iCs w:val="false"/>
          <w:color w:val="1B3A6B"/>
          <w:sz w:val="28"/>
          <w:szCs w:val="28"/>
        </w:rPr>
        <w:t xml:space="preserve">3. Business Objectives &amp; Success Criteria</w:t>
      </w:r>
    </w:p>
    <w:p>
      <w:pPr>
        <w:pStyle w:val="Heading2"/>
        <w:spacing w:after="120" w:before="280"/>
      </w:pPr>
      <w:r>
        <w:rPr>
          <w:rFonts w:ascii="Arial" w:cs="Arial" w:eastAsia="Arial" w:hAnsi="Arial"/>
          <w:b/>
          <w:bCs/>
          <w:i w:val="false"/>
          <w:iCs w:val="false"/>
          <w:color w:val="2E7DD1"/>
          <w:sz w:val="22"/>
          <w:szCs w:val="22"/>
        </w:rPr>
        <w:t xml:space="preserve">3.1 Strategic Objectives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800"/>
        <w:gridCol w:w="2500"/>
        <w:gridCol w:w="2000"/>
        <w:gridCol w:w="2260"/>
      </w:tblGrid>
      <w:tr>
        <w:trPr>
          <w:tblHeader/>
        </w:trPr>
        <w:tc>
          <w:tcPr>
            <w:tcW w:type="dxa" w:w="800"/>
            <w:tcBorders>
              <w:top w:val="single" w:color="D1D5DB" w:sz="1"/>
              <w:left w:val="single" w:color="D1D5DB" w:sz="1"/>
              <w:bottom w:val="single" w:color="D1D5DB" w:sz="1"/>
              <w:right w:val="single" w:color="D1D5DB" w:sz="1"/>
            </w:tcBorders>
            <w:shd w:fill="1B3A6B" w:val="clear"/>
            <w:tcMar>
              <w:top w:type="dxa" w:w="80"/>
              <w:left w:type="dxa" w:w="100"/>
              <w:bottom w:type="dxa" w:w="80"/>
              <w:right w:type="dxa" w:w="100"/>
            </w:tcMar>
          </w:tcPr>
          <w:p>
            <w:pPr>
              <w:spacing w:after="120" w:before="0"/>
              <w:jc w:val="left"/>
            </w:pPr>
            <w:r>
              <w:rPr>
                <w:rFonts w:ascii="Arial" w:cs="Arial" w:eastAsia="Arial" w:hAnsi="Arial"/>
                <w:b/>
                <w:bCs/>
                <w:i w:val="false"/>
                <w:iCs w:val="false"/>
                <w:color w:val="FFFFFF"/>
                <w:sz w:val="18"/>
                <w:szCs w:val="18"/>
              </w:rPr>
              <w:t xml:space="preserve">#</w:t>
            </w:r>
          </w:p>
        </w:tc>
        <w:tc>
          <w:tcPr>
            <w:tcW w:type="dxa" w:w="3800"/>
            <w:tcBorders>
              <w:top w:val="single" w:color="D1D5DB" w:sz="1"/>
              <w:left w:val="single" w:color="D1D5DB" w:sz="1"/>
              <w:bottom w:val="single" w:color="D1D5DB" w:sz="1"/>
              <w:right w:val="single" w:color="D1D5DB" w:sz="1"/>
            </w:tcBorders>
            <w:shd w:fill="1B3A6B" w:val="clear"/>
            <w:tcMar>
              <w:top w:type="dxa" w:w="80"/>
              <w:left w:type="dxa" w:w="100"/>
              <w:bottom w:type="dxa" w:w="80"/>
              <w:right w:type="dxa" w:w="100"/>
            </w:tcMar>
          </w:tcPr>
          <w:p>
            <w:pPr>
              <w:spacing w:after="120" w:before="0"/>
              <w:jc w:val="left"/>
            </w:pPr>
            <w:r>
              <w:rPr>
                <w:rFonts w:ascii="Arial" w:cs="Arial" w:eastAsia="Arial" w:hAnsi="Arial"/>
                <w:b/>
                <w:bCs/>
                <w:i w:val="false"/>
                <w:iCs w:val="false"/>
                <w:color w:val="FFFFFF"/>
                <w:sz w:val="18"/>
                <w:szCs w:val="18"/>
              </w:rPr>
              <w:t xml:space="preserve">Objective</w:t>
            </w:r>
          </w:p>
        </w:tc>
        <w:tc>
          <w:tcPr>
            <w:tcW w:type="dxa" w:w="2500"/>
            <w:tcBorders>
              <w:top w:val="single" w:color="D1D5DB" w:sz="1"/>
              <w:left w:val="single" w:color="D1D5DB" w:sz="1"/>
              <w:bottom w:val="single" w:color="D1D5DB" w:sz="1"/>
              <w:right w:val="single" w:color="D1D5DB" w:sz="1"/>
            </w:tcBorders>
            <w:shd w:fill="1B3A6B" w:val="clear"/>
            <w:tcMar>
              <w:top w:type="dxa" w:w="80"/>
              <w:left w:type="dxa" w:w="100"/>
              <w:bottom w:type="dxa" w:w="80"/>
              <w:right w:type="dxa" w:w="100"/>
            </w:tcMar>
          </w:tcPr>
          <w:p>
            <w:pPr>
              <w:spacing w:after="120" w:before="0"/>
              <w:jc w:val="left"/>
            </w:pPr>
            <w:r>
              <w:rPr>
                <w:rFonts w:ascii="Arial" w:cs="Arial" w:eastAsia="Arial" w:hAnsi="Arial"/>
                <w:b/>
                <w:bCs/>
                <w:i w:val="false"/>
                <w:iCs w:val="false"/>
                <w:color w:val="FFFFFF"/>
                <w:sz w:val="18"/>
                <w:szCs w:val="18"/>
              </w:rPr>
              <w:t xml:space="preserve">Metric</w:t>
            </w:r>
          </w:p>
        </w:tc>
        <w:tc>
          <w:tcPr>
            <w:tcW w:type="dxa" w:w="2000"/>
            <w:tcBorders>
              <w:top w:val="single" w:color="D1D5DB" w:sz="1"/>
              <w:left w:val="single" w:color="D1D5DB" w:sz="1"/>
              <w:bottom w:val="single" w:color="D1D5DB" w:sz="1"/>
              <w:right w:val="single" w:color="D1D5DB" w:sz="1"/>
            </w:tcBorders>
            <w:shd w:fill="1B3A6B" w:val="clear"/>
            <w:tcMar>
              <w:top w:type="dxa" w:w="80"/>
              <w:left w:type="dxa" w:w="100"/>
              <w:bottom w:type="dxa" w:w="80"/>
              <w:right w:type="dxa" w:w="100"/>
            </w:tcMar>
          </w:tcPr>
          <w:p>
            <w:pPr>
              <w:spacing w:after="120" w:before="0"/>
              <w:jc w:val="left"/>
            </w:pPr>
            <w:r>
              <w:rPr>
                <w:rFonts w:ascii="Arial" w:cs="Arial" w:eastAsia="Arial" w:hAnsi="Arial"/>
                <w:b/>
                <w:bCs/>
                <w:i w:val="false"/>
                <w:iCs w:val="false"/>
                <w:color w:val="FFFFFF"/>
                <w:sz w:val="18"/>
                <w:szCs w:val="18"/>
              </w:rPr>
              <w:t xml:space="preserve">Year 1 Target</w:t>
            </w:r>
          </w:p>
        </w:tc>
        <w:tc>
          <w:tcPr>
            <w:tcW w:type="dxa" w:w="2260"/>
            <w:tcBorders>
              <w:top w:val="single" w:color="D1D5DB" w:sz="1"/>
              <w:left w:val="single" w:color="D1D5DB" w:sz="1"/>
              <w:bottom w:val="single" w:color="D1D5DB" w:sz="1"/>
              <w:right w:val="single" w:color="D1D5DB" w:sz="1"/>
            </w:tcBorders>
            <w:shd w:fill="1B3A6B" w:val="clear"/>
            <w:tcMar>
              <w:top w:type="dxa" w:w="80"/>
              <w:left w:type="dxa" w:w="100"/>
              <w:bottom w:type="dxa" w:w="80"/>
              <w:right w:type="dxa" w:w="100"/>
            </w:tcMar>
          </w:tcPr>
          <w:p>
            <w:pPr>
              <w:spacing w:after="120" w:before="0"/>
              <w:jc w:val="left"/>
            </w:pPr>
            <w:r>
              <w:rPr>
                <w:rFonts w:ascii="Arial" w:cs="Arial" w:eastAsia="Arial" w:hAnsi="Arial"/>
                <w:b/>
                <w:bCs/>
                <w:i w:val="false"/>
                <w:iCs w:val="false"/>
                <w:color w:val="FFFFFF"/>
                <w:sz w:val="18"/>
                <w:szCs w:val="18"/>
              </w:rPr>
              <w:t xml:space="preserve">Year 3 Target</w:t>
            </w:r>
          </w:p>
        </w:tc>
      </w:tr>
      <w:tr>
        <w:tc>
          <w:tcPr>
            <w:tcW w:type="dxa" w:w="8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pPr>
              <w:spacing w:after="120" w:before="0"/>
              <w:jc w:val="left"/>
            </w:pPr>
            <w:r>
              <w:rPr>
                <w:rFonts w:ascii="Arial" w:cs="Arial" w:eastAsia="Arial" w:hAnsi="Arial"/>
                <w:b/>
                <w:bCs/>
                <w:i w:val="false"/>
                <w:iCs w:val="false"/>
                <w:color w:val="374151"/>
                <w:sz w:val="17"/>
                <w:szCs w:val="17"/>
              </w:rPr>
              <w:t xml:space="preserve">OBJ-01</w:t>
            </w:r>
          </w:p>
        </w:tc>
        <w:tc>
          <w:tcPr>
            <w:tcW w:type="dxa" w:w="38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pPr>
              <w:spacing w:after="120" w:before="0"/>
              <w:jc w:val="left"/>
            </w:pPr>
            <w:r>
              <w:rPr>
                <w:rFonts w:ascii="Arial" w:cs="Arial" w:eastAsia="Arial" w:hAnsi="Arial"/>
                <w:b w:val="false"/>
                <w:bCs w:val="false"/>
                <w:i w:val="false"/>
                <w:iCs w:val="false"/>
                <w:color w:val="374151"/>
                <w:sz w:val="17"/>
                <w:szCs w:val="17"/>
              </w:rPr>
              <w:t xml:space="preserve">Establish market presence in KSA property management SaaS</w:t>
            </w:r>
          </w:p>
        </w:tc>
        <w:tc>
          <w:tcPr>
            <w:tcW w:type="dxa" w:w="25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pPr>
              <w:spacing w:after="120" w:before="0"/>
              <w:jc w:val="left"/>
            </w:pPr>
            <w:r>
              <w:rPr>
                <w:rFonts w:ascii="Arial" w:cs="Arial" w:eastAsia="Arial" w:hAnsi="Arial"/>
                <w:b w:val="false"/>
                <w:bCs w:val="false"/>
                <w:i w:val="false"/>
                <w:iCs w:val="false"/>
                <w:color w:val="374151"/>
                <w:sz w:val="17"/>
                <w:szCs w:val="17"/>
              </w:rPr>
              <w:t xml:space="preserve">Paying subscribers</w:t>
            </w:r>
          </w:p>
        </w:tc>
        <w:tc>
          <w:tcPr>
            <w:tcW w:type="dxa" w:w="20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pPr>
              <w:spacing w:after="120" w:before="0"/>
              <w:jc w:val="left"/>
            </w:pPr>
            <w:r>
              <w:rPr>
                <w:rFonts w:ascii="Arial" w:cs="Arial" w:eastAsia="Arial" w:hAnsi="Arial"/>
                <w:b w:val="false"/>
                <w:bCs w:val="false"/>
                <w:i w:val="false"/>
                <w:iCs w:val="false"/>
                <w:color w:val="374151"/>
                <w:sz w:val="17"/>
                <w:szCs w:val="17"/>
              </w:rPr>
              <w:t xml:space="preserve">80 companies/owners</w:t>
            </w:r>
          </w:p>
        </w:tc>
        <w:tc>
          <w:tcPr>
            <w:tcW w:type="dxa" w:w="22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pPr>
              <w:spacing w:after="120" w:before="0"/>
              <w:jc w:val="left"/>
            </w:pPr>
            <w:r>
              <w:rPr>
                <w:rFonts w:ascii="Arial" w:cs="Arial" w:eastAsia="Arial" w:hAnsi="Arial"/>
                <w:b w:val="false"/>
                <w:bCs w:val="false"/>
                <w:i w:val="false"/>
                <w:iCs w:val="false"/>
                <w:color w:val="374151"/>
                <w:sz w:val="17"/>
                <w:szCs w:val="17"/>
              </w:rPr>
              <w:t xml:space="preserve">800 companies/owners</w:t>
            </w:r>
          </w:p>
        </w:tc>
      </w:tr>
      <w:tr>
        <w:tc>
          <w:tcPr>
            <w:tcW w:type="dxa" w:w="800"/>
            <w:tcBorders>
              <w:top w:val="single" w:color="D1D5DB" w:sz="1"/>
              <w:left w:val="single" w:color="D1D5DB" w:sz="1"/>
              <w:bottom w:val="single" w:color="D1D5DB" w:sz="1"/>
              <w:right w:val="single" w:color="D1D5DB" w:sz="1"/>
            </w:tcBorders>
            <w:shd w:fill="F4F7FC" w:val="clear"/>
            <w:tcMar>
              <w:top w:type="dxa" w:w="70"/>
              <w:left w:type="dxa" w:w="100"/>
              <w:bottom w:type="dxa" w:w="70"/>
              <w:right w:type="dxa" w:w="100"/>
            </w:tcMar>
          </w:tcPr>
          <w:p>
            <w:pPr>
              <w:spacing w:after="120" w:before="0"/>
              <w:jc w:val="left"/>
            </w:pPr>
            <w:r>
              <w:rPr>
                <w:rFonts w:ascii="Arial" w:cs="Arial" w:eastAsia="Arial" w:hAnsi="Arial"/>
                <w:b/>
                <w:bCs/>
                <w:i w:val="false"/>
                <w:iCs w:val="false"/>
                <w:color w:val="374151"/>
                <w:sz w:val="17"/>
                <w:szCs w:val="17"/>
              </w:rPr>
              <w:t xml:space="preserve">OBJ-02</w:t>
            </w:r>
          </w:p>
        </w:tc>
        <w:tc>
          <w:tcPr>
            <w:tcW w:type="dxa" w:w="3800"/>
            <w:tcBorders>
              <w:top w:val="single" w:color="D1D5DB" w:sz="1"/>
              <w:left w:val="single" w:color="D1D5DB" w:sz="1"/>
              <w:bottom w:val="single" w:color="D1D5DB" w:sz="1"/>
              <w:right w:val="single" w:color="D1D5DB" w:sz="1"/>
            </w:tcBorders>
            <w:shd w:fill="F4F7FC" w:val="clear"/>
            <w:tcMar>
              <w:top w:type="dxa" w:w="70"/>
              <w:left w:type="dxa" w:w="100"/>
              <w:bottom w:type="dxa" w:w="70"/>
              <w:right w:type="dxa" w:w="100"/>
            </w:tcMar>
          </w:tcPr>
          <w:p>
            <w:pPr>
              <w:spacing w:after="120" w:before="0"/>
              <w:jc w:val="left"/>
            </w:pPr>
            <w:r>
              <w:rPr>
                <w:rFonts w:ascii="Arial" w:cs="Arial" w:eastAsia="Arial" w:hAnsi="Arial"/>
                <w:b w:val="false"/>
                <w:bCs w:val="false"/>
                <w:i w:val="false"/>
                <w:iCs w:val="false"/>
                <w:color w:val="374151"/>
                <w:sz w:val="17"/>
                <w:szCs w:val="17"/>
              </w:rPr>
              <w:t xml:space="preserve">Achieve product-market fit with property management companies</w:t>
            </w:r>
          </w:p>
        </w:tc>
        <w:tc>
          <w:tcPr>
            <w:tcW w:type="dxa" w:w="2500"/>
            <w:tcBorders>
              <w:top w:val="single" w:color="D1D5DB" w:sz="1"/>
              <w:left w:val="single" w:color="D1D5DB" w:sz="1"/>
              <w:bottom w:val="single" w:color="D1D5DB" w:sz="1"/>
              <w:right w:val="single" w:color="D1D5DB" w:sz="1"/>
            </w:tcBorders>
            <w:shd w:fill="F4F7FC" w:val="clear"/>
            <w:tcMar>
              <w:top w:type="dxa" w:w="70"/>
              <w:left w:type="dxa" w:w="100"/>
              <w:bottom w:type="dxa" w:w="70"/>
              <w:right w:type="dxa" w:w="100"/>
            </w:tcMar>
          </w:tcPr>
          <w:p>
            <w:pPr>
              <w:spacing w:after="120" w:before="0"/>
              <w:jc w:val="left"/>
            </w:pPr>
            <w:r>
              <w:rPr>
                <w:rFonts w:ascii="Arial" w:cs="Arial" w:eastAsia="Arial" w:hAnsi="Arial"/>
                <w:b w:val="false"/>
                <w:bCs w:val="false"/>
                <w:i w:val="false"/>
                <w:iCs w:val="false"/>
                <w:color w:val="374151"/>
                <w:sz w:val="17"/>
                <w:szCs w:val="17"/>
              </w:rPr>
              <w:t xml:space="preserve">NPS score</w:t>
            </w:r>
          </w:p>
        </w:tc>
        <w:tc>
          <w:tcPr>
            <w:tcW w:type="dxa" w:w="2000"/>
            <w:tcBorders>
              <w:top w:val="single" w:color="D1D5DB" w:sz="1"/>
              <w:left w:val="single" w:color="D1D5DB" w:sz="1"/>
              <w:bottom w:val="single" w:color="D1D5DB" w:sz="1"/>
              <w:right w:val="single" w:color="D1D5DB" w:sz="1"/>
            </w:tcBorders>
            <w:shd w:fill="F4F7FC" w:val="clear"/>
            <w:tcMar>
              <w:top w:type="dxa" w:w="70"/>
              <w:left w:type="dxa" w:w="100"/>
              <w:bottom w:type="dxa" w:w="70"/>
              <w:right w:type="dxa" w:w="100"/>
            </w:tcMar>
          </w:tcPr>
          <w:p>
            <w:pPr>
              <w:spacing w:after="120" w:before="0"/>
              <w:jc w:val="left"/>
            </w:pPr>
            <w:r>
              <w:rPr>
                <w:rFonts w:ascii="Arial" w:cs="Arial" w:eastAsia="Arial" w:hAnsi="Arial"/>
                <w:b w:val="false"/>
                <w:bCs w:val="false"/>
                <w:i w:val="false"/>
                <w:iCs w:val="false"/>
                <w:color w:val="374151"/>
                <w:sz w:val="17"/>
                <w:szCs w:val="17"/>
              </w:rPr>
              <w:t xml:space="preserve">≥ 30</w:t>
            </w:r>
          </w:p>
        </w:tc>
        <w:tc>
          <w:tcPr>
            <w:tcW w:type="dxa" w:w="2260"/>
            <w:tcBorders>
              <w:top w:val="single" w:color="D1D5DB" w:sz="1"/>
              <w:left w:val="single" w:color="D1D5DB" w:sz="1"/>
              <w:bottom w:val="single" w:color="D1D5DB" w:sz="1"/>
              <w:right w:val="single" w:color="D1D5DB" w:sz="1"/>
            </w:tcBorders>
            <w:shd w:fill="F4F7FC" w:val="clear"/>
            <w:tcMar>
              <w:top w:type="dxa" w:w="70"/>
              <w:left w:type="dxa" w:w="100"/>
              <w:bottom w:type="dxa" w:w="70"/>
              <w:right w:type="dxa" w:w="100"/>
            </w:tcMar>
          </w:tcPr>
          <w:p>
            <w:pPr>
              <w:spacing w:after="120" w:before="0"/>
              <w:jc w:val="left"/>
            </w:pPr>
            <w:r>
              <w:rPr>
                <w:rFonts w:ascii="Arial" w:cs="Arial" w:eastAsia="Arial" w:hAnsi="Arial"/>
                <w:b w:val="false"/>
                <w:bCs w:val="false"/>
                <w:i w:val="false"/>
                <w:iCs w:val="false"/>
                <w:color w:val="374151"/>
                <w:sz w:val="17"/>
                <w:szCs w:val="17"/>
              </w:rPr>
              <w:t xml:space="preserve">≥ 50</w:t>
            </w:r>
          </w:p>
        </w:tc>
      </w:tr>
      <w:tr>
        <w:tc>
          <w:tcPr>
            <w:tcW w:type="dxa" w:w="8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pPr>
              <w:spacing w:after="120" w:before="0"/>
              <w:jc w:val="left"/>
            </w:pPr>
            <w:r>
              <w:rPr>
                <w:rFonts w:ascii="Arial" w:cs="Arial" w:eastAsia="Arial" w:hAnsi="Arial"/>
                <w:b/>
                <w:bCs/>
                <w:i w:val="false"/>
                <w:iCs w:val="false"/>
                <w:color w:val="374151"/>
                <w:sz w:val="17"/>
                <w:szCs w:val="17"/>
              </w:rPr>
              <w:t xml:space="preserve">OBJ-03</w:t>
            </w:r>
          </w:p>
        </w:tc>
        <w:tc>
          <w:tcPr>
            <w:tcW w:type="dxa" w:w="38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pPr>
              <w:spacing w:after="120" w:before="0"/>
              <w:jc w:val="left"/>
            </w:pPr>
            <w:r>
              <w:rPr>
                <w:rFonts w:ascii="Arial" w:cs="Arial" w:eastAsia="Arial" w:hAnsi="Arial"/>
                <w:b w:val="false"/>
                <w:bCs w:val="false"/>
                <w:i w:val="false"/>
                <w:iCs w:val="false"/>
                <w:color w:val="374151"/>
                <w:sz w:val="17"/>
                <w:szCs w:val="17"/>
              </w:rPr>
              <w:t xml:space="preserve">Build sustainable recurring revenue</w:t>
            </w:r>
          </w:p>
        </w:tc>
        <w:tc>
          <w:tcPr>
            <w:tcW w:type="dxa" w:w="25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pPr>
              <w:spacing w:after="120" w:before="0"/>
              <w:jc w:val="left"/>
            </w:pPr>
            <w:r>
              <w:rPr>
                <w:rFonts w:ascii="Arial" w:cs="Arial" w:eastAsia="Arial" w:hAnsi="Arial"/>
                <w:b w:val="false"/>
                <w:bCs w:val="false"/>
                <w:i w:val="false"/>
                <w:iCs w:val="false"/>
                <w:color w:val="374151"/>
                <w:sz w:val="17"/>
                <w:szCs w:val="17"/>
              </w:rPr>
              <w:t xml:space="preserve">ARR</w:t>
            </w:r>
          </w:p>
        </w:tc>
        <w:tc>
          <w:tcPr>
            <w:tcW w:type="dxa" w:w="20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pPr>
              <w:spacing w:after="120" w:before="0"/>
              <w:jc w:val="left"/>
            </w:pPr>
            <w:r>
              <w:rPr>
                <w:rFonts w:ascii="Arial" w:cs="Arial" w:eastAsia="Arial" w:hAnsi="Arial"/>
                <w:b w:val="false"/>
                <w:bCs w:val="false"/>
                <w:i w:val="false"/>
                <w:iCs w:val="false"/>
                <w:color w:val="374151"/>
                <w:sz w:val="17"/>
                <w:szCs w:val="17"/>
              </w:rPr>
              <w:t xml:space="preserve">SAR 1.44M</w:t>
            </w:r>
          </w:p>
        </w:tc>
        <w:tc>
          <w:tcPr>
            <w:tcW w:type="dxa" w:w="22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pPr>
              <w:spacing w:after="120" w:before="0"/>
              <w:jc w:val="left"/>
            </w:pPr>
            <w:r>
              <w:rPr>
                <w:rFonts w:ascii="Arial" w:cs="Arial" w:eastAsia="Arial" w:hAnsi="Arial"/>
                <w:b w:val="false"/>
                <w:bCs w:val="false"/>
                <w:i w:val="false"/>
                <w:iCs w:val="false"/>
                <w:color w:val="374151"/>
                <w:sz w:val="17"/>
                <w:szCs w:val="17"/>
              </w:rPr>
              <w:t xml:space="preserve">SAR 21M</w:t>
            </w:r>
          </w:p>
        </w:tc>
      </w:tr>
      <w:tr>
        <w:tc>
          <w:tcPr>
            <w:tcW w:type="dxa" w:w="800"/>
            <w:tcBorders>
              <w:top w:val="single" w:color="D1D5DB" w:sz="1"/>
              <w:left w:val="single" w:color="D1D5DB" w:sz="1"/>
              <w:bottom w:val="single" w:color="D1D5DB" w:sz="1"/>
              <w:right w:val="single" w:color="D1D5DB" w:sz="1"/>
            </w:tcBorders>
            <w:shd w:fill="F4F7FC" w:val="clear"/>
            <w:tcMar>
              <w:top w:type="dxa" w:w="70"/>
              <w:left w:type="dxa" w:w="100"/>
              <w:bottom w:type="dxa" w:w="70"/>
              <w:right w:type="dxa" w:w="100"/>
            </w:tcMar>
          </w:tcPr>
          <w:p>
            <w:pPr>
              <w:spacing w:after="120" w:before="0"/>
              <w:jc w:val="left"/>
            </w:pPr>
            <w:r>
              <w:rPr>
                <w:rFonts w:ascii="Arial" w:cs="Arial" w:eastAsia="Arial" w:hAnsi="Arial"/>
                <w:b/>
                <w:bCs/>
                <w:i w:val="false"/>
                <w:iCs w:val="false"/>
                <w:color w:val="374151"/>
                <w:sz w:val="17"/>
                <w:szCs w:val="17"/>
              </w:rPr>
              <w:t xml:space="preserve">OBJ-04</w:t>
            </w:r>
          </w:p>
        </w:tc>
        <w:tc>
          <w:tcPr>
            <w:tcW w:type="dxa" w:w="3800"/>
            <w:tcBorders>
              <w:top w:val="single" w:color="D1D5DB" w:sz="1"/>
              <w:left w:val="single" w:color="D1D5DB" w:sz="1"/>
              <w:bottom w:val="single" w:color="D1D5DB" w:sz="1"/>
              <w:right w:val="single" w:color="D1D5DB" w:sz="1"/>
            </w:tcBorders>
            <w:shd w:fill="F4F7FC" w:val="clear"/>
            <w:tcMar>
              <w:top w:type="dxa" w:w="70"/>
              <w:left w:type="dxa" w:w="100"/>
              <w:bottom w:type="dxa" w:w="70"/>
              <w:right w:type="dxa" w:w="100"/>
            </w:tcMar>
          </w:tcPr>
          <w:p>
            <w:pPr>
              <w:spacing w:after="120" w:before="0"/>
              <w:jc w:val="left"/>
            </w:pPr>
            <w:r>
              <w:rPr>
                <w:rFonts w:ascii="Arial" w:cs="Arial" w:eastAsia="Arial" w:hAnsi="Arial"/>
                <w:b w:val="false"/>
                <w:bCs w:val="false"/>
                <w:i w:val="false"/>
                <w:iCs w:val="false"/>
                <w:color w:val="374151"/>
                <w:sz w:val="17"/>
                <w:szCs w:val="17"/>
              </w:rPr>
              <w:t xml:space="preserve">Become the ZATCA-compliant accounting standard for real estate</w:t>
            </w:r>
          </w:p>
        </w:tc>
        <w:tc>
          <w:tcPr>
            <w:tcW w:type="dxa" w:w="2500"/>
            <w:tcBorders>
              <w:top w:val="single" w:color="D1D5DB" w:sz="1"/>
              <w:left w:val="single" w:color="D1D5DB" w:sz="1"/>
              <w:bottom w:val="single" w:color="D1D5DB" w:sz="1"/>
              <w:right w:val="single" w:color="D1D5DB" w:sz="1"/>
            </w:tcBorders>
            <w:shd w:fill="F4F7FC" w:val="clear"/>
            <w:tcMar>
              <w:top w:type="dxa" w:w="70"/>
              <w:left w:type="dxa" w:w="100"/>
              <w:bottom w:type="dxa" w:w="70"/>
              <w:right w:type="dxa" w:w="100"/>
            </w:tcMar>
          </w:tcPr>
          <w:p>
            <w:pPr>
              <w:spacing w:after="120" w:before="0"/>
              <w:jc w:val="left"/>
            </w:pPr>
            <w:r>
              <w:rPr>
                <w:rFonts w:ascii="Arial" w:cs="Arial" w:eastAsia="Arial" w:hAnsi="Arial"/>
                <w:b w:val="false"/>
                <w:bCs w:val="false"/>
                <w:i w:val="false"/>
                <w:iCs w:val="false"/>
                <w:color w:val="374151"/>
                <w:sz w:val="17"/>
                <w:szCs w:val="17"/>
              </w:rPr>
              <w:t xml:space="preserve">Properties using accounting module</w:t>
            </w:r>
          </w:p>
        </w:tc>
        <w:tc>
          <w:tcPr>
            <w:tcW w:type="dxa" w:w="2000"/>
            <w:tcBorders>
              <w:top w:val="single" w:color="D1D5DB" w:sz="1"/>
              <w:left w:val="single" w:color="D1D5DB" w:sz="1"/>
              <w:bottom w:val="single" w:color="D1D5DB" w:sz="1"/>
              <w:right w:val="single" w:color="D1D5DB" w:sz="1"/>
            </w:tcBorders>
            <w:shd w:fill="F4F7FC" w:val="clear"/>
            <w:tcMar>
              <w:top w:type="dxa" w:w="70"/>
              <w:left w:type="dxa" w:w="100"/>
              <w:bottom w:type="dxa" w:w="70"/>
              <w:right w:type="dxa" w:w="100"/>
            </w:tcMar>
          </w:tcPr>
          <w:p>
            <w:pPr>
              <w:spacing w:after="120" w:before="0"/>
              <w:jc w:val="left"/>
            </w:pPr>
            <w:r>
              <w:rPr>
                <w:rFonts w:ascii="Arial" w:cs="Arial" w:eastAsia="Arial" w:hAnsi="Arial"/>
                <w:b w:val="false"/>
                <w:bCs w:val="false"/>
                <w:i w:val="false"/>
                <w:iCs w:val="false"/>
                <w:color w:val="374151"/>
                <w:sz w:val="17"/>
                <w:szCs w:val="17"/>
              </w:rPr>
              <w:t xml:space="preserve">50+</w:t>
            </w:r>
          </w:p>
        </w:tc>
        <w:tc>
          <w:tcPr>
            <w:tcW w:type="dxa" w:w="2260"/>
            <w:tcBorders>
              <w:top w:val="single" w:color="D1D5DB" w:sz="1"/>
              <w:left w:val="single" w:color="D1D5DB" w:sz="1"/>
              <w:bottom w:val="single" w:color="D1D5DB" w:sz="1"/>
              <w:right w:val="single" w:color="D1D5DB" w:sz="1"/>
            </w:tcBorders>
            <w:shd w:fill="F4F7FC" w:val="clear"/>
            <w:tcMar>
              <w:top w:type="dxa" w:w="70"/>
              <w:left w:type="dxa" w:w="100"/>
              <w:bottom w:type="dxa" w:w="70"/>
              <w:right w:type="dxa" w:w="100"/>
            </w:tcMar>
          </w:tcPr>
          <w:p>
            <w:pPr>
              <w:spacing w:after="120" w:before="0"/>
              <w:jc w:val="left"/>
            </w:pPr>
            <w:r>
              <w:rPr>
                <w:rFonts w:ascii="Arial" w:cs="Arial" w:eastAsia="Arial" w:hAnsi="Arial"/>
                <w:b w:val="false"/>
                <w:bCs w:val="false"/>
                <w:i w:val="false"/>
                <w:iCs w:val="false"/>
                <w:color w:val="374151"/>
                <w:sz w:val="17"/>
                <w:szCs w:val="17"/>
              </w:rPr>
              <w:t xml:space="preserve">3,000+</w:t>
            </w:r>
          </w:p>
        </w:tc>
      </w:tr>
      <w:tr>
        <w:tc>
          <w:tcPr>
            <w:tcW w:type="dxa" w:w="8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pPr>
              <w:spacing w:after="120" w:before="0"/>
              <w:jc w:val="left"/>
            </w:pPr>
            <w:r>
              <w:rPr>
                <w:rFonts w:ascii="Arial" w:cs="Arial" w:eastAsia="Arial" w:hAnsi="Arial"/>
                <w:b/>
                <w:bCs/>
                <w:i w:val="false"/>
                <w:iCs w:val="false"/>
                <w:color w:val="374151"/>
                <w:sz w:val="17"/>
                <w:szCs w:val="17"/>
              </w:rPr>
              <w:t xml:space="preserve">OBJ-05</w:t>
            </w:r>
          </w:p>
        </w:tc>
        <w:tc>
          <w:tcPr>
            <w:tcW w:type="dxa" w:w="38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pPr>
              <w:spacing w:after="120" w:before="0"/>
              <w:jc w:val="left"/>
            </w:pPr>
            <w:r>
              <w:rPr>
                <w:rFonts w:ascii="Arial" w:cs="Arial" w:eastAsia="Arial" w:hAnsi="Arial"/>
                <w:b w:val="false"/>
                <w:bCs w:val="false"/>
                <w:i w:val="false"/>
                <w:iCs w:val="false"/>
                <w:color w:val="374151"/>
                <w:sz w:val="17"/>
                <w:szCs w:val="17"/>
              </w:rPr>
              <w:t xml:space="preserve">Reduce operational costs for customers</w:t>
            </w:r>
          </w:p>
        </w:tc>
        <w:tc>
          <w:tcPr>
            <w:tcW w:type="dxa" w:w="25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pPr>
              <w:spacing w:after="120" w:before="0"/>
              <w:jc w:val="left"/>
            </w:pPr>
            <w:r>
              <w:rPr>
                <w:rFonts w:ascii="Arial" w:cs="Arial" w:eastAsia="Arial" w:hAnsi="Arial"/>
                <w:b w:val="false"/>
                <w:bCs w:val="false"/>
                <w:i w:val="false"/>
                <w:iCs w:val="false"/>
                <w:color w:val="374151"/>
                <w:sz w:val="17"/>
                <w:szCs w:val="17"/>
              </w:rPr>
              <w:t xml:space="preserve">Customer-reported cost reduction</w:t>
            </w:r>
          </w:p>
        </w:tc>
        <w:tc>
          <w:tcPr>
            <w:tcW w:type="dxa" w:w="20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pPr>
              <w:spacing w:after="120" w:before="0"/>
              <w:jc w:val="left"/>
            </w:pPr>
            <w:r>
              <w:rPr>
                <w:rFonts w:ascii="Arial" w:cs="Arial" w:eastAsia="Arial" w:hAnsi="Arial"/>
                <w:b w:val="false"/>
                <w:bCs w:val="false"/>
                <w:i w:val="false"/>
                <w:iCs w:val="false"/>
                <w:color w:val="374151"/>
                <w:sz w:val="17"/>
                <w:szCs w:val="17"/>
              </w:rPr>
              <w:t xml:space="preserve">15% average</w:t>
            </w:r>
          </w:p>
        </w:tc>
        <w:tc>
          <w:tcPr>
            <w:tcW w:type="dxa" w:w="22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pPr>
              <w:spacing w:after="120" w:before="0"/>
              <w:jc w:val="left"/>
            </w:pPr>
            <w:r>
              <w:rPr>
                <w:rFonts w:ascii="Arial" w:cs="Arial" w:eastAsia="Arial" w:hAnsi="Arial"/>
                <w:b w:val="false"/>
                <w:bCs w:val="false"/>
                <w:i w:val="false"/>
                <w:iCs w:val="false"/>
                <w:color w:val="374151"/>
                <w:sz w:val="17"/>
                <w:szCs w:val="17"/>
              </w:rPr>
              <w:t xml:space="preserve">30% average</w:t>
            </w:r>
          </w:p>
        </w:tc>
      </w:tr>
      <w:tr>
        <w:tc>
          <w:tcPr>
            <w:tcW w:type="dxa" w:w="800"/>
            <w:tcBorders>
              <w:top w:val="single" w:color="D1D5DB" w:sz="1"/>
              <w:left w:val="single" w:color="D1D5DB" w:sz="1"/>
              <w:bottom w:val="single" w:color="D1D5DB" w:sz="1"/>
              <w:right w:val="single" w:color="D1D5DB" w:sz="1"/>
            </w:tcBorders>
            <w:shd w:fill="F4F7FC" w:val="clear"/>
            <w:tcMar>
              <w:top w:type="dxa" w:w="70"/>
              <w:left w:type="dxa" w:w="100"/>
              <w:bottom w:type="dxa" w:w="70"/>
              <w:right w:type="dxa" w:w="100"/>
            </w:tcMar>
          </w:tcPr>
          <w:p>
            <w:pPr>
              <w:spacing w:after="120" w:before="0"/>
              <w:jc w:val="left"/>
            </w:pPr>
            <w:r>
              <w:rPr>
                <w:rFonts w:ascii="Arial" w:cs="Arial" w:eastAsia="Arial" w:hAnsi="Arial"/>
                <w:b/>
                <w:bCs/>
                <w:i w:val="false"/>
                <w:iCs w:val="false"/>
                <w:color w:val="374151"/>
                <w:sz w:val="17"/>
                <w:szCs w:val="17"/>
              </w:rPr>
              <w:t xml:space="preserve">OBJ-06</w:t>
            </w:r>
          </w:p>
        </w:tc>
        <w:tc>
          <w:tcPr>
            <w:tcW w:type="dxa" w:w="3800"/>
            <w:tcBorders>
              <w:top w:val="single" w:color="D1D5DB" w:sz="1"/>
              <w:left w:val="single" w:color="D1D5DB" w:sz="1"/>
              <w:bottom w:val="single" w:color="D1D5DB" w:sz="1"/>
              <w:right w:val="single" w:color="D1D5DB" w:sz="1"/>
            </w:tcBorders>
            <w:shd w:fill="F4F7FC" w:val="clear"/>
            <w:tcMar>
              <w:top w:type="dxa" w:w="70"/>
              <w:left w:type="dxa" w:w="100"/>
              <w:bottom w:type="dxa" w:w="70"/>
              <w:right w:type="dxa" w:w="100"/>
            </w:tcMar>
          </w:tcPr>
          <w:p>
            <w:pPr>
              <w:spacing w:after="120" w:before="0"/>
              <w:jc w:val="left"/>
            </w:pPr>
            <w:r>
              <w:rPr>
                <w:rFonts w:ascii="Arial" w:cs="Arial" w:eastAsia="Arial" w:hAnsi="Arial"/>
                <w:b w:val="false"/>
                <w:bCs w:val="false"/>
                <w:i w:val="false"/>
                <w:iCs w:val="false"/>
                <w:color w:val="374151"/>
                <w:sz w:val="17"/>
                <w:szCs w:val="17"/>
              </w:rPr>
              <w:t xml:space="preserve">Enable data-driven property investment decisions</w:t>
            </w:r>
          </w:p>
        </w:tc>
        <w:tc>
          <w:tcPr>
            <w:tcW w:type="dxa" w:w="2500"/>
            <w:tcBorders>
              <w:top w:val="single" w:color="D1D5DB" w:sz="1"/>
              <w:left w:val="single" w:color="D1D5DB" w:sz="1"/>
              <w:bottom w:val="single" w:color="D1D5DB" w:sz="1"/>
              <w:right w:val="single" w:color="D1D5DB" w:sz="1"/>
            </w:tcBorders>
            <w:shd w:fill="F4F7FC" w:val="clear"/>
            <w:tcMar>
              <w:top w:type="dxa" w:w="70"/>
              <w:left w:type="dxa" w:w="100"/>
              <w:bottom w:type="dxa" w:w="70"/>
              <w:right w:type="dxa" w:w="100"/>
            </w:tcMar>
          </w:tcPr>
          <w:p>
            <w:pPr>
              <w:spacing w:after="120" w:before="0"/>
              <w:jc w:val="left"/>
            </w:pPr>
            <w:r>
              <w:rPr>
                <w:rFonts w:ascii="Arial" w:cs="Arial" w:eastAsia="Arial" w:hAnsi="Arial"/>
                <w:b w:val="false"/>
                <w:bCs w:val="false"/>
                <w:i w:val="false"/>
                <w:iCs w:val="false"/>
                <w:color w:val="374151"/>
                <w:sz w:val="17"/>
                <w:szCs w:val="17"/>
              </w:rPr>
              <w:t xml:space="preserve">Feasibility studies generated</w:t>
            </w:r>
          </w:p>
        </w:tc>
        <w:tc>
          <w:tcPr>
            <w:tcW w:type="dxa" w:w="2000"/>
            <w:tcBorders>
              <w:top w:val="single" w:color="D1D5DB" w:sz="1"/>
              <w:left w:val="single" w:color="D1D5DB" w:sz="1"/>
              <w:bottom w:val="single" w:color="D1D5DB" w:sz="1"/>
              <w:right w:val="single" w:color="D1D5DB" w:sz="1"/>
            </w:tcBorders>
            <w:shd w:fill="F4F7FC" w:val="clear"/>
            <w:tcMar>
              <w:top w:type="dxa" w:w="70"/>
              <w:left w:type="dxa" w:w="100"/>
              <w:bottom w:type="dxa" w:w="70"/>
              <w:right w:type="dxa" w:w="100"/>
            </w:tcMar>
          </w:tcPr>
          <w:p>
            <w:pPr>
              <w:spacing w:after="120" w:before="0"/>
              <w:jc w:val="left"/>
            </w:pPr>
            <w:r>
              <w:rPr>
                <w:rFonts w:ascii="Arial" w:cs="Arial" w:eastAsia="Arial" w:hAnsi="Arial"/>
                <w:b w:val="false"/>
                <w:bCs w:val="false"/>
                <w:i w:val="false"/>
                <w:iCs w:val="false"/>
                <w:color w:val="374151"/>
                <w:sz w:val="17"/>
                <w:szCs w:val="17"/>
              </w:rPr>
              <w:t xml:space="preserve">200</w:t>
            </w:r>
          </w:p>
        </w:tc>
        <w:tc>
          <w:tcPr>
            <w:tcW w:type="dxa" w:w="2260"/>
            <w:tcBorders>
              <w:top w:val="single" w:color="D1D5DB" w:sz="1"/>
              <w:left w:val="single" w:color="D1D5DB" w:sz="1"/>
              <w:bottom w:val="single" w:color="D1D5DB" w:sz="1"/>
              <w:right w:val="single" w:color="D1D5DB" w:sz="1"/>
            </w:tcBorders>
            <w:shd w:fill="F4F7FC" w:val="clear"/>
            <w:tcMar>
              <w:top w:type="dxa" w:w="70"/>
              <w:left w:type="dxa" w:w="100"/>
              <w:bottom w:type="dxa" w:w="70"/>
              <w:right w:type="dxa" w:w="100"/>
            </w:tcMar>
          </w:tcPr>
          <w:p>
            <w:pPr>
              <w:spacing w:after="120" w:before="0"/>
              <w:jc w:val="left"/>
            </w:pPr>
            <w:r>
              <w:rPr>
                <w:rFonts w:ascii="Arial" w:cs="Arial" w:eastAsia="Arial" w:hAnsi="Arial"/>
                <w:b w:val="false"/>
                <w:bCs w:val="false"/>
                <w:i w:val="false"/>
                <w:iCs w:val="false"/>
                <w:color w:val="374151"/>
                <w:sz w:val="17"/>
                <w:szCs w:val="17"/>
              </w:rPr>
              <w:t xml:space="preserve">5,000</w:t>
            </w:r>
          </w:p>
        </w:tc>
      </w:tr>
      <w:tr>
        <w:tc>
          <w:tcPr>
            <w:tcW w:type="dxa" w:w="8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pPr>
              <w:spacing w:after="120" w:before="0"/>
              <w:jc w:val="left"/>
            </w:pPr>
            <w:r>
              <w:rPr>
                <w:rFonts w:ascii="Arial" w:cs="Arial" w:eastAsia="Arial" w:hAnsi="Arial"/>
                <w:b/>
                <w:bCs/>
                <w:i w:val="false"/>
                <w:iCs w:val="false"/>
                <w:color w:val="374151"/>
                <w:sz w:val="17"/>
                <w:szCs w:val="17"/>
              </w:rPr>
              <w:t xml:space="preserve">OBJ-07</w:t>
            </w:r>
          </w:p>
        </w:tc>
        <w:tc>
          <w:tcPr>
            <w:tcW w:type="dxa" w:w="38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pPr>
              <w:spacing w:after="120" w:before="0"/>
              <w:jc w:val="left"/>
            </w:pPr>
            <w:r>
              <w:rPr>
                <w:rFonts w:ascii="Arial" w:cs="Arial" w:eastAsia="Arial" w:hAnsi="Arial"/>
                <w:b w:val="false"/>
                <w:bCs w:val="false"/>
                <w:i w:val="false"/>
                <w:iCs w:val="false"/>
                <w:color w:val="374151"/>
                <w:sz w:val="17"/>
                <w:szCs w:val="17"/>
              </w:rPr>
              <w:t xml:space="preserve">Achieve regulatory compliance across all KSA requirements</w:t>
            </w:r>
          </w:p>
        </w:tc>
        <w:tc>
          <w:tcPr>
            <w:tcW w:type="dxa" w:w="25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pPr>
              <w:spacing w:after="120" w:before="0"/>
              <w:jc w:val="left"/>
            </w:pPr>
            <w:r>
              <w:rPr>
                <w:rFonts w:ascii="Arial" w:cs="Arial" w:eastAsia="Arial" w:hAnsi="Arial"/>
                <w:b w:val="false"/>
                <w:bCs w:val="false"/>
                <w:i w:val="false"/>
                <w:iCs w:val="false"/>
                <w:color w:val="374151"/>
                <w:sz w:val="17"/>
                <w:szCs w:val="17"/>
              </w:rPr>
              <w:t xml:space="preserve">Compliance incidents</w:t>
            </w:r>
          </w:p>
        </w:tc>
        <w:tc>
          <w:tcPr>
            <w:tcW w:type="dxa" w:w="20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pPr>
              <w:spacing w:after="120" w:before="0"/>
              <w:jc w:val="left"/>
            </w:pPr>
            <w:r>
              <w:rPr>
                <w:rFonts w:ascii="Arial" w:cs="Arial" w:eastAsia="Arial" w:hAnsi="Arial"/>
                <w:b w:val="false"/>
                <w:bCs w:val="false"/>
                <w:i w:val="false"/>
                <w:iCs w:val="false"/>
                <w:color w:val="374151"/>
                <w:sz w:val="17"/>
                <w:szCs w:val="17"/>
              </w:rPr>
              <w:t xml:space="preserve">0 critical</w:t>
            </w:r>
          </w:p>
        </w:tc>
        <w:tc>
          <w:tcPr>
            <w:tcW w:type="dxa" w:w="22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pPr>
              <w:spacing w:after="120" w:before="0"/>
              <w:jc w:val="left"/>
            </w:pPr>
            <w:r>
              <w:rPr>
                <w:rFonts w:ascii="Arial" w:cs="Arial" w:eastAsia="Arial" w:hAnsi="Arial"/>
                <w:b w:val="false"/>
                <w:bCs w:val="false"/>
                <w:i w:val="false"/>
                <w:iCs w:val="false"/>
                <w:color w:val="374151"/>
                <w:sz w:val="17"/>
                <w:szCs w:val="17"/>
              </w:rPr>
              <w:t xml:space="preserve">0 critical</w:t>
            </w:r>
          </w:p>
        </w:tc>
      </w:tr>
      <w:tr>
        <w:tc>
          <w:tcPr>
            <w:tcW w:type="dxa" w:w="800"/>
            <w:tcBorders>
              <w:top w:val="single" w:color="D1D5DB" w:sz="1"/>
              <w:left w:val="single" w:color="D1D5DB" w:sz="1"/>
              <w:bottom w:val="single" w:color="D1D5DB" w:sz="1"/>
              <w:right w:val="single" w:color="D1D5DB" w:sz="1"/>
            </w:tcBorders>
            <w:shd w:fill="F4F7FC" w:val="clear"/>
            <w:tcMar>
              <w:top w:type="dxa" w:w="70"/>
              <w:left w:type="dxa" w:w="100"/>
              <w:bottom w:type="dxa" w:w="70"/>
              <w:right w:type="dxa" w:w="100"/>
            </w:tcMar>
          </w:tcPr>
          <w:p>
            <w:pPr>
              <w:spacing w:after="120" w:before="0"/>
              <w:jc w:val="left"/>
            </w:pPr>
            <w:r>
              <w:rPr>
                <w:rFonts w:ascii="Arial" w:cs="Arial" w:eastAsia="Arial" w:hAnsi="Arial"/>
                <w:b/>
                <w:bCs/>
                <w:i w:val="false"/>
                <w:iCs w:val="false"/>
                <w:color w:val="374151"/>
                <w:sz w:val="17"/>
                <w:szCs w:val="17"/>
              </w:rPr>
              <w:t xml:space="preserve">OBJ-08</w:t>
            </w:r>
          </w:p>
        </w:tc>
        <w:tc>
          <w:tcPr>
            <w:tcW w:type="dxa" w:w="3800"/>
            <w:tcBorders>
              <w:top w:val="single" w:color="D1D5DB" w:sz="1"/>
              <w:left w:val="single" w:color="D1D5DB" w:sz="1"/>
              <w:bottom w:val="single" w:color="D1D5DB" w:sz="1"/>
              <w:right w:val="single" w:color="D1D5DB" w:sz="1"/>
            </w:tcBorders>
            <w:shd w:fill="F4F7FC" w:val="clear"/>
            <w:tcMar>
              <w:top w:type="dxa" w:w="70"/>
              <w:left w:type="dxa" w:w="100"/>
              <w:bottom w:type="dxa" w:w="70"/>
              <w:right w:type="dxa" w:w="100"/>
            </w:tcMar>
          </w:tcPr>
          <w:p>
            <w:pPr>
              <w:spacing w:after="120" w:before="0"/>
              <w:jc w:val="left"/>
            </w:pPr>
            <w:r>
              <w:rPr>
                <w:rFonts w:ascii="Arial" w:cs="Arial" w:eastAsia="Arial" w:hAnsi="Arial"/>
                <w:b w:val="false"/>
                <w:bCs w:val="false"/>
                <w:i w:val="false"/>
                <w:iCs w:val="false"/>
                <w:color w:val="374151"/>
                <w:sz w:val="17"/>
                <w:szCs w:val="17"/>
              </w:rPr>
              <w:t xml:space="preserve">Expand to 3 additional GCC markets</w:t>
            </w:r>
          </w:p>
        </w:tc>
        <w:tc>
          <w:tcPr>
            <w:tcW w:type="dxa" w:w="2500"/>
            <w:tcBorders>
              <w:top w:val="single" w:color="D1D5DB" w:sz="1"/>
              <w:left w:val="single" w:color="D1D5DB" w:sz="1"/>
              <w:bottom w:val="single" w:color="D1D5DB" w:sz="1"/>
              <w:right w:val="single" w:color="D1D5DB" w:sz="1"/>
            </w:tcBorders>
            <w:shd w:fill="F4F7FC" w:val="clear"/>
            <w:tcMar>
              <w:top w:type="dxa" w:w="70"/>
              <w:left w:type="dxa" w:w="100"/>
              <w:bottom w:type="dxa" w:w="70"/>
              <w:right w:type="dxa" w:w="100"/>
            </w:tcMar>
          </w:tcPr>
          <w:p>
            <w:pPr>
              <w:spacing w:after="120" w:before="0"/>
              <w:jc w:val="left"/>
            </w:pPr>
            <w:r>
              <w:rPr>
                <w:rFonts w:ascii="Arial" w:cs="Arial" w:eastAsia="Arial" w:hAnsi="Arial"/>
                <w:b w:val="false"/>
                <w:bCs w:val="false"/>
                <w:i w:val="false"/>
                <w:iCs w:val="false"/>
                <w:color w:val="374151"/>
                <w:sz w:val="17"/>
                <w:szCs w:val="17"/>
              </w:rPr>
              <w:t xml:space="preserve">Active markets</w:t>
            </w:r>
          </w:p>
        </w:tc>
        <w:tc>
          <w:tcPr>
            <w:tcW w:type="dxa" w:w="2000"/>
            <w:tcBorders>
              <w:top w:val="single" w:color="D1D5DB" w:sz="1"/>
              <w:left w:val="single" w:color="D1D5DB" w:sz="1"/>
              <w:bottom w:val="single" w:color="D1D5DB" w:sz="1"/>
              <w:right w:val="single" w:color="D1D5DB" w:sz="1"/>
            </w:tcBorders>
            <w:shd w:fill="F4F7FC" w:val="clear"/>
            <w:tcMar>
              <w:top w:type="dxa" w:w="70"/>
              <w:left w:type="dxa" w:w="100"/>
              <w:bottom w:type="dxa" w:w="70"/>
              <w:right w:type="dxa" w:w="100"/>
            </w:tcMar>
          </w:tcPr>
          <w:p>
            <w:pPr>
              <w:spacing w:after="120" w:before="0"/>
              <w:jc w:val="left"/>
            </w:pPr>
            <w:r>
              <w:rPr>
                <w:rFonts w:ascii="Arial" w:cs="Arial" w:eastAsia="Arial" w:hAnsi="Arial"/>
                <w:b w:val="false"/>
                <w:bCs w:val="false"/>
                <w:i w:val="false"/>
                <w:iCs w:val="false"/>
                <w:color w:val="374151"/>
                <w:sz w:val="17"/>
                <w:szCs w:val="17"/>
              </w:rPr>
              <w:t xml:space="preserve">1 (KSA)</w:t>
            </w:r>
          </w:p>
        </w:tc>
        <w:tc>
          <w:tcPr>
            <w:tcW w:type="dxa" w:w="2260"/>
            <w:tcBorders>
              <w:top w:val="single" w:color="D1D5DB" w:sz="1"/>
              <w:left w:val="single" w:color="D1D5DB" w:sz="1"/>
              <w:bottom w:val="single" w:color="D1D5DB" w:sz="1"/>
              <w:right w:val="single" w:color="D1D5DB" w:sz="1"/>
            </w:tcBorders>
            <w:shd w:fill="F4F7FC" w:val="clear"/>
            <w:tcMar>
              <w:top w:type="dxa" w:w="70"/>
              <w:left w:type="dxa" w:w="100"/>
              <w:bottom w:type="dxa" w:w="70"/>
              <w:right w:type="dxa" w:w="100"/>
            </w:tcMar>
          </w:tcPr>
          <w:p>
            <w:pPr>
              <w:spacing w:after="120" w:before="0"/>
              <w:jc w:val="left"/>
            </w:pPr>
            <w:r>
              <w:rPr>
                <w:rFonts w:ascii="Arial" w:cs="Arial" w:eastAsia="Arial" w:hAnsi="Arial"/>
                <w:b w:val="false"/>
                <w:bCs w:val="false"/>
                <w:i w:val="false"/>
                <w:iCs w:val="false"/>
                <w:color w:val="374151"/>
                <w:sz w:val="17"/>
                <w:szCs w:val="17"/>
              </w:rPr>
              <w:t xml:space="preserve">3+ (KSA, UAE, KW)</w:t>
            </w:r>
          </w:p>
        </w:tc>
      </w:tr>
    </w:tbl>
    <w:p>
      <w:pPr>
        <w:spacing w:after="80" w:before="0"/>
      </w:pPr>
    </w:p>
    <w:p>
      <w:pPr>
        <w:pStyle w:val="Heading2"/>
        <w:spacing w:after="120" w:before="280"/>
      </w:pPr>
      <w:r>
        <w:rPr>
          <w:rFonts w:ascii="Arial" w:cs="Arial" w:eastAsia="Arial" w:hAnsi="Arial"/>
          <w:b/>
          <w:bCs/>
          <w:i w:val="false"/>
          <w:iCs w:val="false"/>
          <w:color w:val="2E7DD1"/>
          <w:sz w:val="22"/>
          <w:szCs w:val="22"/>
        </w:rPr>
        <w:t xml:space="preserve">3.2 Platform Vision Statement</w:t>
      </w:r>
    </w:p>
    <w:p>
      <w:pPr>
        <w:pBdr>
          <w:left w:val="single" w:color="2E7DD1" w:sz="8"/>
        </w:pBdr>
        <w:spacing w:after="200" w:before="100"/>
        <w:ind w:left="400"/>
      </w:pPr>
      <w:r>
        <w:rPr>
          <w:rFonts w:ascii="Arial" w:cs="Arial" w:eastAsia="Arial" w:hAnsi="Arial"/>
          <w:b w:val="false"/>
          <w:bCs w:val="false"/>
          <w:i/>
          <w:iCs/>
          <w:color w:val="374151"/>
          <w:sz w:val="20"/>
          <w:szCs w:val="20"/>
        </w:rPr>
        <w:t xml:space="preserve">"PropOS is the operating system for real estate — empowering property owners, management companies, and facility teams with a unified, intelligent, and compliant platform that transforms how buildings are owned, operated, and valued across the GCC."</w:t>
      </w:r>
    </w:p>
    <w:p>
      <w:r>
        <w:br w:type="page"/>
      </w:r>
    </w:p>
    <w:p>
      <w:pPr>
        <w:pStyle w:val="Heading1"/>
        <w:pBdr>
          <w:bottom w:val="single" w:color="2E7DD1" w:sz="6"/>
        </w:pBdr>
        <w:spacing w:after="200" w:before="400"/>
      </w:pPr>
      <w:r>
        <w:rPr>
          <w:rFonts w:ascii="Arial" w:cs="Arial" w:eastAsia="Arial" w:hAnsi="Arial"/>
          <w:b/>
          <w:bCs/>
          <w:i w:val="false"/>
          <w:iCs w:val="false"/>
          <w:color w:val="1B3A6B"/>
          <w:sz w:val="28"/>
          <w:szCs w:val="28"/>
        </w:rPr>
        <w:t xml:space="preserve">4. Project Scope</w:t>
      </w:r>
    </w:p>
    <w:p>
      <w:pPr>
        <w:pStyle w:val="Heading2"/>
        <w:spacing w:after="120" w:before="280"/>
      </w:pPr>
      <w:r>
        <w:rPr>
          <w:rFonts w:ascii="Arial" w:cs="Arial" w:eastAsia="Arial" w:hAnsi="Arial"/>
          <w:b/>
          <w:bCs/>
          <w:i w:val="false"/>
          <w:iCs w:val="false"/>
          <w:color w:val="2E7DD1"/>
          <w:sz w:val="22"/>
          <w:szCs w:val="22"/>
        </w:rPr>
        <w:t xml:space="preserve">4.1 In-Scope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pPr>
              <w:spacing w:after="120" w:before="0"/>
              <w:jc w:val="left"/>
            </w:pPr>
            <w:r>
              <w:rPr>
                <w:rFonts w:ascii="Arial" w:cs="Arial" w:eastAsia="Arial" w:hAnsi="Arial"/>
                <w:b/>
                <w:bCs/>
                <w:i w:val="false"/>
                <w:iCs w:val="false"/>
                <w:color w:val="374151"/>
                <w:sz w:val="17"/>
                <w:szCs w:val="17"/>
              </w:rPr>
              <w:t xml:space="preserve">Web Portal Platform</w:t>
            </w:r>
          </w:p>
        </w:tc>
        <w:tc>
          <w:tcPr>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pPr>
              <w:spacing w:after="120" w:before="0"/>
              <w:jc w:val="left"/>
            </w:pPr>
            <w:r>
              <w:rPr>
                <w:rFonts w:ascii="Arial" w:cs="Arial" w:eastAsia="Arial" w:hAnsi="Arial"/>
                <w:b w:val="false"/>
                <w:bCs w:val="false"/>
                <w:i w:val="false"/>
                <w:iCs w:val="false"/>
                <w:color w:val="374151"/>
                <w:sz w:val="17"/>
                <w:szCs w:val="17"/>
              </w:rPr>
              <w:t xml:space="preserve">Seven purpose-built portals: Public Marketing Website, Customer Portal, Employee Portal, Executive Dashboard, Manager &amp; Operations Portal, Finance &amp; Accounting Portal, Admin &amp; Super Admin Portal</w:t>
            </w:r>
          </w:p>
        </w:tc>
      </w:tr>
      <w:tr>
        <w:tc>
          <w:tcPr>
            <w:tcBorders>
              <w:top w:val="single" w:color="D1D5DB" w:sz="1"/>
              <w:left w:val="single" w:color="D1D5DB" w:sz="1"/>
              <w:bottom w:val="single" w:color="D1D5DB" w:sz="1"/>
              <w:right w:val="single" w:color="D1D5DB" w:sz="1"/>
            </w:tcBorders>
            <w:shd w:fill="F4F7FC" w:val="clear"/>
            <w:tcMar>
              <w:top w:type="dxa" w:w="70"/>
              <w:left w:type="dxa" w:w="100"/>
              <w:bottom w:type="dxa" w:w="70"/>
              <w:right w:type="dxa" w:w="100"/>
            </w:tcMar>
          </w:tcPr>
          <w:p>
            <w:pPr>
              <w:spacing w:after="120" w:before="0"/>
              <w:jc w:val="left"/>
            </w:pPr>
            <w:r>
              <w:rPr>
                <w:rFonts w:ascii="Arial" w:cs="Arial" w:eastAsia="Arial" w:hAnsi="Arial"/>
                <w:b/>
                <w:bCs/>
                <w:i w:val="false"/>
                <w:iCs w:val="false"/>
                <w:color w:val="374151"/>
                <w:sz w:val="17"/>
                <w:szCs w:val="17"/>
              </w:rPr>
              <w:t xml:space="preserve">Mobile Applications</w:t>
            </w:r>
          </w:p>
        </w:tc>
        <w:tc>
          <w:tcPr>
            <w:tcBorders>
              <w:top w:val="single" w:color="D1D5DB" w:sz="1"/>
              <w:left w:val="single" w:color="D1D5DB" w:sz="1"/>
              <w:bottom w:val="single" w:color="D1D5DB" w:sz="1"/>
              <w:right w:val="single" w:color="D1D5DB" w:sz="1"/>
            </w:tcBorders>
            <w:shd w:fill="F4F7FC" w:val="clear"/>
            <w:tcMar>
              <w:top w:type="dxa" w:w="70"/>
              <w:left w:type="dxa" w:w="100"/>
              <w:bottom w:type="dxa" w:w="70"/>
              <w:right w:type="dxa" w:w="100"/>
            </w:tcMar>
          </w:tcPr>
          <w:p>
            <w:pPr>
              <w:spacing w:after="120" w:before="0"/>
              <w:jc w:val="left"/>
            </w:pPr>
            <w:r>
              <w:rPr>
                <w:rFonts w:ascii="Arial" w:cs="Arial" w:eastAsia="Arial" w:hAnsi="Arial"/>
                <w:b w:val="false"/>
                <w:bCs w:val="false"/>
                <w:i w:val="false"/>
                <w:iCs w:val="false"/>
                <w:color w:val="374151"/>
                <w:sz w:val="17"/>
                <w:szCs w:val="17"/>
              </w:rPr>
              <w:t xml:space="preserve">Two native mobile apps (iOS + Android via React Native): PropOS Field App for employees/technicians, PropOS Owner App for property owners — with offline capability</w:t>
            </w:r>
          </w:p>
        </w:tc>
      </w:tr>
      <w:tr>
        <w:tc>
          <w:tcPr>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pPr>
              <w:spacing w:after="120" w:before="0"/>
              <w:jc w:val="left"/>
            </w:pPr>
            <w:r>
              <w:rPr>
                <w:rFonts w:ascii="Arial" w:cs="Arial" w:eastAsia="Arial" w:hAnsi="Arial"/>
                <w:b/>
                <w:bCs/>
                <w:i w:val="false"/>
                <w:iCs w:val="false"/>
                <w:color w:val="374151"/>
                <w:sz w:val="17"/>
                <w:szCs w:val="17"/>
              </w:rPr>
              <w:t xml:space="preserve">Property Management</w:t>
            </w:r>
          </w:p>
        </w:tc>
        <w:tc>
          <w:tcPr>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pPr>
              <w:spacing w:after="120" w:before="0"/>
              <w:jc w:val="left"/>
            </w:pPr>
            <w:r>
              <w:rPr>
                <w:rFonts w:ascii="Arial" w:cs="Arial" w:eastAsia="Arial" w:hAnsi="Arial"/>
                <w:b w:val="false"/>
                <w:bCs w:val="false"/>
                <w:i w:val="false"/>
                <w:iCs w:val="false"/>
                <w:color w:val="374151"/>
                <w:sz w:val="17"/>
                <w:szCs w:val="17"/>
              </w:rPr>
              <w:t xml:space="preserve">Full lifecycle management: properties, units, tenant profiles, leases (draft to expiry), lease renewals, document vault, Ejar contract registration</w:t>
            </w:r>
          </w:p>
        </w:tc>
      </w:tr>
      <w:tr>
        <w:tc>
          <w:tcPr>
            <w:tcBorders>
              <w:top w:val="single" w:color="D1D5DB" w:sz="1"/>
              <w:left w:val="single" w:color="D1D5DB" w:sz="1"/>
              <w:bottom w:val="single" w:color="D1D5DB" w:sz="1"/>
              <w:right w:val="single" w:color="D1D5DB" w:sz="1"/>
            </w:tcBorders>
            <w:shd w:fill="F4F7FC" w:val="clear"/>
            <w:tcMar>
              <w:top w:type="dxa" w:w="70"/>
              <w:left w:type="dxa" w:w="100"/>
              <w:bottom w:type="dxa" w:w="70"/>
              <w:right w:type="dxa" w:w="100"/>
            </w:tcMar>
          </w:tcPr>
          <w:p>
            <w:pPr>
              <w:spacing w:after="120" w:before="0"/>
              <w:jc w:val="left"/>
            </w:pPr>
            <w:r>
              <w:rPr>
                <w:rFonts w:ascii="Arial" w:cs="Arial" w:eastAsia="Arial" w:hAnsi="Arial"/>
                <w:b/>
                <w:bCs/>
                <w:i w:val="false"/>
                <w:iCs w:val="false"/>
                <w:color w:val="374151"/>
                <w:sz w:val="17"/>
                <w:szCs w:val="17"/>
              </w:rPr>
              <w:t xml:space="preserve">Facility Management</w:t>
            </w:r>
          </w:p>
        </w:tc>
        <w:tc>
          <w:tcPr>
            <w:tcBorders>
              <w:top w:val="single" w:color="D1D5DB" w:sz="1"/>
              <w:left w:val="single" w:color="D1D5DB" w:sz="1"/>
              <w:bottom w:val="single" w:color="D1D5DB" w:sz="1"/>
              <w:right w:val="single" w:color="D1D5DB" w:sz="1"/>
            </w:tcBorders>
            <w:shd w:fill="F4F7FC" w:val="clear"/>
            <w:tcMar>
              <w:top w:type="dxa" w:w="70"/>
              <w:left w:type="dxa" w:w="100"/>
              <w:bottom w:type="dxa" w:w="70"/>
              <w:right w:type="dxa" w:w="100"/>
            </w:tcMar>
          </w:tcPr>
          <w:p>
            <w:pPr>
              <w:spacing w:after="120" w:before="0"/>
              <w:jc w:val="left"/>
            </w:pPr>
            <w:r>
              <w:rPr>
                <w:rFonts w:ascii="Arial" w:cs="Arial" w:eastAsia="Arial" w:hAnsi="Arial"/>
                <w:b w:val="false"/>
                <w:bCs w:val="false"/>
                <w:i w:val="false"/>
                <w:iCs w:val="false"/>
                <w:color w:val="374151"/>
                <w:sz w:val="17"/>
                <w:szCs w:val="17"/>
              </w:rPr>
              <w:t xml:space="preserve">Work orders (P1–P4 SLA), GPS check-in, asset register, preventive maintenance schedules, inspections (move-in/out, periodic, compliance), vendor management</w:t>
            </w:r>
          </w:p>
        </w:tc>
      </w:tr>
      <w:tr>
        <w:tc>
          <w:tcPr>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pPr>
              <w:spacing w:after="120" w:before="0"/>
              <w:jc w:val="left"/>
            </w:pPr>
            <w:r>
              <w:rPr>
                <w:rFonts w:ascii="Arial" w:cs="Arial" w:eastAsia="Arial" w:hAnsi="Arial"/>
                <w:b/>
                <w:bCs/>
                <w:i w:val="false"/>
                <w:iCs w:val="false"/>
                <w:color w:val="374151"/>
                <w:sz w:val="17"/>
                <w:szCs w:val="17"/>
              </w:rPr>
              <w:t xml:space="preserve">Enterprise Accounting</w:t>
            </w:r>
          </w:p>
        </w:tc>
        <w:tc>
          <w:tcPr>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pPr>
              <w:spacing w:after="120" w:before="0"/>
              <w:jc w:val="left"/>
            </w:pPr>
            <w:r>
              <w:rPr>
                <w:rFonts w:ascii="Arial" w:cs="Arial" w:eastAsia="Arial" w:hAnsi="Arial"/>
                <w:b w:val="false"/>
                <w:bCs w:val="false"/>
                <w:i w:val="false"/>
                <w:iCs w:val="false"/>
                <w:color w:val="374151"/>
                <w:sz w:val="17"/>
                <w:szCs w:val="17"/>
              </w:rPr>
              <w:t xml:space="preserve">Double-entry GL, chart of accounts, AR/AP, ZATCA Phase 2 e-invoicing, VAT returns (15%), bank reconciliation, multi-currency, cost centres, financial statements</w:t>
            </w:r>
          </w:p>
        </w:tc>
      </w:tr>
      <w:tr>
        <w:tc>
          <w:tcPr>
            <w:tcBorders>
              <w:top w:val="single" w:color="D1D5DB" w:sz="1"/>
              <w:left w:val="single" w:color="D1D5DB" w:sz="1"/>
              <w:bottom w:val="single" w:color="D1D5DB" w:sz="1"/>
              <w:right w:val="single" w:color="D1D5DB" w:sz="1"/>
            </w:tcBorders>
            <w:shd w:fill="F4F7FC" w:val="clear"/>
            <w:tcMar>
              <w:top w:type="dxa" w:w="70"/>
              <w:left w:type="dxa" w:w="100"/>
              <w:bottom w:type="dxa" w:w="70"/>
              <w:right w:type="dxa" w:w="100"/>
            </w:tcMar>
          </w:tcPr>
          <w:p>
            <w:pPr>
              <w:spacing w:after="120" w:before="0"/>
              <w:jc w:val="left"/>
            </w:pPr>
            <w:r>
              <w:rPr>
                <w:rFonts w:ascii="Arial" w:cs="Arial" w:eastAsia="Arial" w:hAnsi="Arial"/>
                <w:b/>
                <w:bCs/>
                <w:i w:val="false"/>
                <w:iCs w:val="false"/>
                <w:color w:val="374151"/>
                <w:sz w:val="17"/>
                <w:szCs w:val="17"/>
              </w:rPr>
              <w:t xml:space="preserve">Analytics &amp; Intelligence</w:t>
            </w:r>
          </w:p>
        </w:tc>
        <w:tc>
          <w:tcPr>
            <w:tcBorders>
              <w:top w:val="single" w:color="D1D5DB" w:sz="1"/>
              <w:left w:val="single" w:color="D1D5DB" w:sz="1"/>
              <w:bottom w:val="single" w:color="D1D5DB" w:sz="1"/>
              <w:right w:val="single" w:color="D1D5DB" w:sz="1"/>
            </w:tcBorders>
            <w:shd w:fill="F4F7FC" w:val="clear"/>
            <w:tcMar>
              <w:top w:type="dxa" w:w="70"/>
              <w:left w:type="dxa" w:w="100"/>
              <w:bottom w:type="dxa" w:w="70"/>
              <w:right w:type="dxa" w:w="100"/>
            </w:tcMar>
          </w:tcPr>
          <w:p>
            <w:pPr>
              <w:spacing w:after="120" w:before="0"/>
              <w:jc w:val="left"/>
            </w:pPr>
            <w:r>
              <w:rPr>
                <w:rFonts w:ascii="Arial" w:cs="Arial" w:eastAsia="Arial" w:hAnsi="Arial"/>
                <w:b w:val="false"/>
                <w:bCs w:val="false"/>
                <w:i w:val="false"/>
                <w:iCs w:val="false"/>
                <w:color w:val="374151"/>
                <w:sz w:val="17"/>
                <w:szCs w:val="17"/>
              </w:rPr>
              <w:t xml:space="preserve">KPI dashboards, OKR tracking, feasibility study engine, predictive analytics, market benchmarking, portfolio performance, board-ready reports</w:t>
            </w:r>
          </w:p>
        </w:tc>
      </w:tr>
      <w:tr>
        <w:tc>
          <w:tcPr>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pPr>
              <w:spacing w:after="120" w:before="0"/>
              <w:jc w:val="left"/>
            </w:pPr>
            <w:r>
              <w:rPr>
                <w:rFonts w:ascii="Arial" w:cs="Arial" w:eastAsia="Arial" w:hAnsi="Arial"/>
                <w:b/>
                <w:bCs/>
                <w:i w:val="false"/>
                <w:iCs w:val="false"/>
                <w:color w:val="374151"/>
                <w:sz w:val="17"/>
                <w:szCs w:val="17"/>
              </w:rPr>
              <w:t xml:space="preserve">Subscription Management</w:t>
            </w:r>
          </w:p>
        </w:tc>
        <w:tc>
          <w:tcPr>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pPr>
              <w:spacing w:after="120" w:before="0"/>
              <w:jc w:val="left"/>
            </w:pPr>
            <w:r>
              <w:rPr>
                <w:rFonts w:ascii="Arial" w:cs="Arial" w:eastAsia="Arial" w:hAnsi="Arial"/>
                <w:b w:val="false"/>
                <w:bCs w:val="false"/>
                <w:i w:val="false"/>
                <w:iCs w:val="false"/>
                <w:color w:val="374151"/>
                <w:sz w:val="17"/>
                <w:szCs w:val="17"/>
              </w:rPr>
              <w:t xml:space="preserve">Multi-tier B2C and B2B subscription plans, trial management, plan upgrades/downgrades, usage-based billing, invoicing</w:t>
            </w:r>
          </w:p>
        </w:tc>
      </w:tr>
      <w:tr>
        <w:tc>
          <w:tcPr>
            <w:tcBorders>
              <w:top w:val="single" w:color="D1D5DB" w:sz="1"/>
              <w:left w:val="single" w:color="D1D5DB" w:sz="1"/>
              <w:bottom w:val="single" w:color="D1D5DB" w:sz="1"/>
              <w:right w:val="single" w:color="D1D5DB" w:sz="1"/>
            </w:tcBorders>
            <w:shd w:fill="F4F7FC" w:val="clear"/>
            <w:tcMar>
              <w:top w:type="dxa" w:w="70"/>
              <w:left w:type="dxa" w:w="100"/>
              <w:bottom w:type="dxa" w:w="70"/>
              <w:right w:type="dxa" w:w="100"/>
            </w:tcMar>
          </w:tcPr>
          <w:p>
            <w:pPr>
              <w:spacing w:after="120" w:before="0"/>
              <w:jc w:val="left"/>
            </w:pPr>
            <w:r>
              <w:rPr>
                <w:rFonts w:ascii="Arial" w:cs="Arial" w:eastAsia="Arial" w:hAnsi="Arial"/>
                <w:b/>
                <w:bCs/>
                <w:i w:val="false"/>
                <w:iCs w:val="false"/>
                <w:color w:val="374151"/>
                <w:sz w:val="17"/>
                <w:szCs w:val="17"/>
              </w:rPr>
              <w:t xml:space="preserve">Saudi Government Integrations</w:t>
            </w:r>
          </w:p>
        </w:tc>
        <w:tc>
          <w:tcPr>
            <w:tcBorders>
              <w:top w:val="single" w:color="D1D5DB" w:sz="1"/>
              <w:left w:val="single" w:color="D1D5DB" w:sz="1"/>
              <w:bottom w:val="single" w:color="D1D5DB" w:sz="1"/>
              <w:right w:val="single" w:color="D1D5DB" w:sz="1"/>
            </w:tcBorders>
            <w:shd w:fill="F4F7FC" w:val="clear"/>
            <w:tcMar>
              <w:top w:type="dxa" w:w="70"/>
              <w:left w:type="dxa" w:w="100"/>
              <w:bottom w:type="dxa" w:w="70"/>
              <w:right w:type="dxa" w:w="100"/>
            </w:tcMar>
          </w:tcPr>
          <w:p>
            <w:pPr>
              <w:spacing w:after="120" w:before="0"/>
              <w:jc w:val="left"/>
            </w:pPr>
            <w:r>
              <w:rPr>
                <w:rFonts w:ascii="Arial" w:cs="Arial" w:eastAsia="Arial" w:hAnsi="Arial"/>
                <w:b w:val="false"/>
                <w:bCs w:val="false"/>
                <w:i w:val="false"/>
                <w:iCs w:val="false"/>
                <w:color w:val="374151"/>
                <w:sz w:val="17"/>
                <w:szCs w:val="17"/>
              </w:rPr>
              <w:t xml:space="preserve">ZATCA (Fatoorah), Ejar, Absher (KYC), Wathq, Mudad/Qiwa, Aqar registry</w:t>
            </w:r>
          </w:p>
        </w:tc>
      </w:tr>
      <w:tr>
        <w:tc>
          <w:tcPr>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pPr>
              <w:spacing w:after="120" w:before="0"/>
              <w:jc w:val="left"/>
            </w:pPr>
            <w:r>
              <w:rPr>
                <w:rFonts w:ascii="Arial" w:cs="Arial" w:eastAsia="Arial" w:hAnsi="Arial"/>
                <w:b/>
                <w:bCs/>
                <w:i w:val="false"/>
                <w:iCs w:val="false"/>
                <w:color w:val="374151"/>
                <w:sz w:val="17"/>
                <w:szCs w:val="17"/>
              </w:rPr>
              <w:t xml:space="preserve">Payment Integrations</w:t>
            </w:r>
          </w:p>
        </w:tc>
        <w:tc>
          <w:tcPr>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pPr>
              <w:spacing w:after="120" w:before="0"/>
              <w:jc w:val="left"/>
            </w:pPr>
            <w:r>
              <w:rPr>
                <w:rFonts w:ascii="Arial" w:cs="Arial" w:eastAsia="Arial" w:hAnsi="Arial"/>
                <w:b w:val="false"/>
                <w:bCs w:val="false"/>
                <w:i w:val="false"/>
                <w:iCs w:val="false"/>
                <w:color w:val="374151"/>
                <w:sz w:val="17"/>
                <w:szCs w:val="17"/>
              </w:rPr>
              <w:t xml:space="preserve">HyperPay, Mada, STC Pay, SADAD bill payment, Apple Pay, international cards</w:t>
            </w:r>
          </w:p>
        </w:tc>
      </w:tr>
      <w:tr>
        <w:tc>
          <w:tcPr>
            <w:tcBorders>
              <w:top w:val="single" w:color="D1D5DB" w:sz="1"/>
              <w:left w:val="single" w:color="D1D5DB" w:sz="1"/>
              <w:bottom w:val="single" w:color="D1D5DB" w:sz="1"/>
              <w:right w:val="single" w:color="D1D5DB" w:sz="1"/>
            </w:tcBorders>
            <w:shd w:fill="F4F7FC" w:val="clear"/>
            <w:tcMar>
              <w:top w:type="dxa" w:w="70"/>
              <w:left w:type="dxa" w:w="100"/>
              <w:bottom w:type="dxa" w:w="70"/>
              <w:right w:type="dxa" w:w="100"/>
            </w:tcMar>
          </w:tcPr>
          <w:p>
            <w:pPr>
              <w:spacing w:after="120" w:before="0"/>
              <w:jc w:val="left"/>
            </w:pPr>
            <w:r>
              <w:rPr>
                <w:rFonts w:ascii="Arial" w:cs="Arial" w:eastAsia="Arial" w:hAnsi="Arial"/>
                <w:b/>
                <w:bCs/>
                <w:i w:val="false"/>
                <w:iCs w:val="false"/>
                <w:color w:val="374151"/>
                <w:sz w:val="17"/>
                <w:szCs w:val="17"/>
              </w:rPr>
              <w:t xml:space="preserve">Communication Suite</w:t>
            </w:r>
          </w:p>
        </w:tc>
        <w:tc>
          <w:tcPr>
            <w:tcBorders>
              <w:top w:val="single" w:color="D1D5DB" w:sz="1"/>
              <w:left w:val="single" w:color="D1D5DB" w:sz="1"/>
              <w:bottom w:val="single" w:color="D1D5DB" w:sz="1"/>
              <w:right w:val="single" w:color="D1D5DB" w:sz="1"/>
            </w:tcBorders>
            <w:shd w:fill="F4F7FC" w:val="clear"/>
            <w:tcMar>
              <w:top w:type="dxa" w:w="70"/>
              <w:left w:type="dxa" w:w="100"/>
              <w:bottom w:type="dxa" w:w="70"/>
              <w:right w:type="dxa" w:w="100"/>
            </w:tcMar>
          </w:tcPr>
          <w:p>
            <w:pPr>
              <w:spacing w:after="120" w:before="0"/>
              <w:jc w:val="left"/>
            </w:pPr>
            <w:r>
              <w:rPr>
                <w:rFonts w:ascii="Arial" w:cs="Arial" w:eastAsia="Arial" w:hAnsi="Arial"/>
                <w:b w:val="false"/>
                <w:bCs w:val="false"/>
                <w:i w:val="false"/>
                <w:iCs w:val="false"/>
                <w:color w:val="374151"/>
                <w:sz w:val="17"/>
                <w:szCs w:val="17"/>
              </w:rPr>
              <w:t xml:space="preserve">WhatsApp Business API, SMS (Unifonic), email (AWS SES), in-app notifications, push notifications (FCM/APNs)</w:t>
            </w:r>
          </w:p>
        </w:tc>
      </w:tr>
      <w:tr>
        <w:tc>
          <w:tcPr>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pPr>
              <w:spacing w:after="120" w:before="0"/>
              <w:jc w:val="left"/>
            </w:pPr>
            <w:r>
              <w:rPr>
                <w:rFonts w:ascii="Arial" w:cs="Arial" w:eastAsia="Arial" w:hAnsi="Arial"/>
                <w:b/>
                <w:bCs/>
                <w:i w:val="false"/>
                <w:iCs w:val="false"/>
                <w:color w:val="374151"/>
                <w:sz w:val="17"/>
                <w:szCs w:val="17"/>
              </w:rPr>
              <w:t xml:space="preserve">Cloud Deployment</w:t>
            </w:r>
          </w:p>
        </w:tc>
        <w:tc>
          <w:tcPr>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pPr>
              <w:spacing w:after="120" w:before="0"/>
              <w:jc w:val="left"/>
            </w:pPr>
            <w:r>
              <w:rPr>
                <w:rFonts w:ascii="Arial" w:cs="Arial" w:eastAsia="Arial" w:hAnsi="Arial"/>
                <w:b w:val="false"/>
                <w:bCs w:val="false"/>
                <w:i w:val="false"/>
                <w:iCs w:val="false"/>
                <w:color w:val="374151"/>
                <w:sz w:val="17"/>
                <w:szCs w:val="17"/>
              </w:rPr>
              <w:t xml:space="preserve">AWS Riyadh region (me-south-1), EKS Kubernetes, Terraform IaC, CI/CD pipeline, full observability stack</w:t>
            </w:r>
          </w:p>
        </w:tc>
      </w:tr>
      <w:tr>
        <w:tc>
          <w:tcPr>
            <w:tcBorders>
              <w:top w:val="single" w:color="D1D5DB" w:sz="1"/>
              <w:left w:val="single" w:color="D1D5DB" w:sz="1"/>
              <w:bottom w:val="single" w:color="D1D5DB" w:sz="1"/>
              <w:right w:val="single" w:color="D1D5DB" w:sz="1"/>
            </w:tcBorders>
            <w:shd w:fill="F4F7FC" w:val="clear"/>
            <w:tcMar>
              <w:top w:type="dxa" w:w="70"/>
              <w:left w:type="dxa" w:w="100"/>
              <w:bottom w:type="dxa" w:w="70"/>
              <w:right w:type="dxa" w:w="100"/>
            </w:tcMar>
          </w:tcPr>
          <w:p>
            <w:pPr>
              <w:spacing w:after="120" w:before="0"/>
              <w:jc w:val="left"/>
            </w:pPr>
            <w:r>
              <w:rPr>
                <w:rFonts w:ascii="Arial" w:cs="Arial" w:eastAsia="Arial" w:hAnsi="Arial"/>
                <w:b/>
                <w:bCs/>
                <w:i w:val="false"/>
                <w:iCs w:val="false"/>
                <w:color w:val="374151"/>
                <w:sz w:val="17"/>
                <w:szCs w:val="17"/>
              </w:rPr>
              <w:t xml:space="preserve">Security &amp; Compliance</w:t>
            </w:r>
          </w:p>
        </w:tc>
        <w:tc>
          <w:tcPr>
            <w:tcBorders>
              <w:top w:val="single" w:color="D1D5DB" w:sz="1"/>
              <w:left w:val="single" w:color="D1D5DB" w:sz="1"/>
              <w:bottom w:val="single" w:color="D1D5DB" w:sz="1"/>
              <w:right w:val="single" w:color="D1D5DB" w:sz="1"/>
            </w:tcBorders>
            <w:shd w:fill="F4F7FC" w:val="clear"/>
            <w:tcMar>
              <w:top w:type="dxa" w:w="70"/>
              <w:left w:type="dxa" w:w="100"/>
              <w:bottom w:type="dxa" w:w="70"/>
              <w:right w:type="dxa" w:w="100"/>
            </w:tcMar>
          </w:tcPr>
          <w:p>
            <w:pPr>
              <w:spacing w:after="120" w:before="0"/>
              <w:jc w:val="left"/>
            </w:pPr>
            <w:r>
              <w:rPr>
                <w:rFonts w:ascii="Arial" w:cs="Arial" w:eastAsia="Arial" w:hAnsi="Arial"/>
                <w:b w:val="false"/>
                <w:bCs w:val="false"/>
                <w:i w:val="false"/>
                <w:iCs w:val="false"/>
                <w:color w:val="374151"/>
                <w:sz w:val="17"/>
                <w:szCs w:val="17"/>
              </w:rPr>
              <w:t xml:space="preserve">RBAC, MFA, SSO/SAML, RLS multi-tenancy, PDPL, NCA controls, ZATCA compliance, audit logging</w:t>
            </w:r>
          </w:p>
        </w:tc>
      </w:tr>
    </w:tbl>
    <w:p>
      <w:pPr>
        <w:spacing w:after="80" w:before="0"/>
      </w:pPr>
    </w:p>
    <w:p>
      <w:pPr>
        <w:pStyle w:val="Heading2"/>
        <w:spacing w:after="120" w:before="280"/>
      </w:pPr>
      <w:r>
        <w:rPr>
          <w:rFonts w:ascii="Arial" w:cs="Arial" w:eastAsia="Arial" w:hAnsi="Arial"/>
          <w:b/>
          <w:bCs/>
          <w:i w:val="false"/>
          <w:iCs w:val="false"/>
          <w:color w:val="2E7DD1"/>
          <w:sz w:val="22"/>
          <w:szCs w:val="22"/>
        </w:rPr>
        <w:t xml:space="preserve">4.2 Out of Scope (v1.0)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pPr>
              <w:spacing w:after="120" w:before="0"/>
              <w:jc w:val="left"/>
            </w:pPr>
            <w:r>
              <w:rPr>
                <w:rFonts w:ascii="Arial" w:cs="Arial" w:eastAsia="Arial" w:hAnsi="Arial"/>
                <w:b/>
                <w:bCs/>
                <w:i w:val="false"/>
                <w:iCs w:val="false"/>
                <w:color w:val="374151"/>
                <w:sz w:val="17"/>
                <w:szCs w:val="17"/>
              </w:rPr>
              <w:t xml:space="preserve">Property Listings / Marketplace</w:t>
            </w:r>
          </w:p>
        </w:tc>
        <w:tc>
          <w:tcPr>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pPr>
              <w:spacing w:after="120" w:before="0"/>
              <w:jc w:val="left"/>
            </w:pPr>
            <w:r>
              <w:rPr>
                <w:rFonts w:ascii="Arial" w:cs="Arial" w:eastAsia="Arial" w:hAnsi="Arial"/>
                <w:b w:val="false"/>
                <w:bCs w:val="false"/>
                <w:i w:val="false"/>
                <w:iCs w:val="false"/>
                <w:color w:val="374151"/>
                <w:sz w:val="17"/>
                <w:szCs w:val="17"/>
              </w:rPr>
              <w:t xml:space="preserve">Buyer-seller property marketplace (similar to PropertyFinder / Bayut) — not in v1.0 scope</w:t>
            </w:r>
          </w:p>
        </w:tc>
      </w:tr>
      <w:tr>
        <w:tc>
          <w:tcPr>
            <w:tcBorders>
              <w:top w:val="single" w:color="D1D5DB" w:sz="1"/>
              <w:left w:val="single" w:color="D1D5DB" w:sz="1"/>
              <w:bottom w:val="single" w:color="D1D5DB" w:sz="1"/>
              <w:right w:val="single" w:color="D1D5DB" w:sz="1"/>
            </w:tcBorders>
            <w:shd w:fill="F4F7FC" w:val="clear"/>
            <w:tcMar>
              <w:top w:type="dxa" w:w="70"/>
              <w:left w:type="dxa" w:w="100"/>
              <w:bottom w:type="dxa" w:w="70"/>
              <w:right w:type="dxa" w:w="100"/>
            </w:tcMar>
          </w:tcPr>
          <w:p>
            <w:pPr>
              <w:spacing w:after="120" w:before="0"/>
              <w:jc w:val="left"/>
            </w:pPr>
            <w:r>
              <w:rPr>
                <w:rFonts w:ascii="Arial" w:cs="Arial" w:eastAsia="Arial" w:hAnsi="Arial"/>
                <w:b/>
                <w:bCs/>
                <w:i w:val="false"/>
                <w:iCs w:val="false"/>
                <w:color w:val="374151"/>
                <w:sz w:val="17"/>
                <w:szCs w:val="17"/>
              </w:rPr>
              <w:t xml:space="preserve">Mortgage &amp; Finance Brokerage</w:t>
            </w:r>
          </w:p>
        </w:tc>
        <w:tc>
          <w:tcPr>
            <w:tcBorders>
              <w:top w:val="single" w:color="D1D5DB" w:sz="1"/>
              <w:left w:val="single" w:color="D1D5DB" w:sz="1"/>
              <w:bottom w:val="single" w:color="D1D5DB" w:sz="1"/>
              <w:right w:val="single" w:color="D1D5DB" w:sz="1"/>
            </w:tcBorders>
            <w:shd w:fill="F4F7FC" w:val="clear"/>
            <w:tcMar>
              <w:top w:type="dxa" w:w="70"/>
              <w:left w:type="dxa" w:w="100"/>
              <w:bottom w:type="dxa" w:w="70"/>
              <w:right w:type="dxa" w:w="100"/>
            </w:tcMar>
          </w:tcPr>
          <w:p>
            <w:pPr>
              <w:spacing w:after="120" w:before="0"/>
              <w:jc w:val="left"/>
            </w:pPr>
            <w:r>
              <w:rPr>
                <w:rFonts w:ascii="Arial" w:cs="Arial" w:eastAsia="Arial" w:hAnsi="Arial"/>
                <w:b w:val="false"/>
                <w:bCs w:val="false"/>
                <w:i w:val="false"/>
                <w:iCs w:val="false"/>
                <w:color w:val="374151"/>
                <w:sz w:val="17"/>
                <w:szCs w:val="17"/>
              </w:rPr>
              <w:t xml:space="preserve">Property financing, mortgage origination, or broker platform — separate regulated product</w:t>
            </w:r>
          </w:p>
        </w:tc>
      </w:tr>
      <w:tr>
        <w:tc>
          <w:tcPr>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pPr>
              <w:spacing w:after="120" w:before="0"/>
              <w:jc w:val="left"/>
            </w:pPr>
            <w:r>
              <w:rPr>
                <w:rFonts w:ascii="Arial" w:cs="Arial" w:eastAsia="Arial" w:hAnsi="Arial"/>
                <w:b/>
                <w:bCs/>
                <w:i w:val="false"/>
                <w:iCs w:val="false"/>
                <w:color w:val="374151"/>
                <w:sz w:val="17"/>
                <w:szCs w:val="17"/>
              </w:rPr>
              <w:t xml:space="preserve">Construction Project Management</w:t>
            </w:r>
          </w:p>
        </w:tc>
        <w:tc>
          <w:tcPr>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pPr>
              <w:spacing w:after="120" w:before="0"/>
              <w:jc w:val="left"/>
            </w:pPr>
            <w:r>
              <w:rPr>
                <w:rFonts w:ascii="Arial" w:cs="Arial" w:eastAsia="Arial" w:hAnsi="Arial"/>
                <w:b w:val="false"/>
                <w:bCs w:val="false"/>
                <w:i w:val="false"/>
                <w:iCs w:val="false"/>
                <w:color w:val="374151"/>
                <w:sz w:val="17"/>
                <w:szCs w:val="17"/>
              </w:rPr>
              <w:t xml:space="preserve">Development-phase project management tools — facility management begins post-handover</w:t>
            </w:r>
          </w:p>
        </w:tc>
      </w:tr>
      <w:tr>
        <w:tc>
          <w:tcPr>
            <w:tcBorders>
              <w:top w:val="single" w:color="D1D5DB" w:sz="1"/>
              <w:left w:val="single" w:color="D1D5DB" w:sz="1"/>
              <w:bottom w:val="single" w:color="D1D5DB" w:sz="1"/>
              <w:right w:val="single" w:color="D1D5DB" w:sz="1"/>
            </w:tcBorders>
            <w:shd w:fill="F4F7FC" w:val="clear"/>
            <w:tcMar>
              <w:top w:type="dxa" w:w="70"/>
              <w:left w:type="dxa" w:w="100"/>
              <w:bottom w:type="dxa" w:w="70"/>
              <w:right w:type="dxa" w:w="100"/>
            </w:tcMar>
          </w:tcPr>
          <w:p>
            <w:pPr>
              <w:spacing w:after="120" w:before="0"/>
              <w:jc w:val="left"/>
            </w:pPr>
            <w:r>
              <w:rPr>
                <w:rFonts w:ascii="Arial" w:cs="Arial" w:eastAsia="Arial" w:hAnsi="Arial"/>
                <w:b/>
                <w:bCs/>
                <w:i w:val="false"/>
                <w:iCs w:val="false"/>
                <w:color w:val="374151"/>
                <w:sz w:val="17"/>
                <w:szCs w:val="17"/>
              </w:rPr>
              <w:t xml:space="preserve">Direct BMS Hardware</w:t>
            </w:r>
          </w:p>
        </w:tc>
        <w:tc>
          <w:tcPr>
            <w:tcBorders>
              <w:top w:val="single" w:color="D1D5DB" w:sz="1"/>
              <w:left w:val="single" w:color="D1D5DB" w:sz="1"/>
              <w:bottom w:val="single" w:color="D1D5DB" w:sz="1"/>
              <w:right w:val="single" w:color="D1D5DB" w:sz="1"/>
            </w:tcBorders>
            <w:shd w:fill="F4F7FC" w:val="clear"/>
            <w:tcMar>
              <w:top w:type="dxa" w:w="70"/>
              <w:left w:type="dxa" w:w="100"/>
              <w:bottom w:type="dxa" w:w="70"/>
              <w:right w:type="dxa" w:w="100"/>
            </w:tcMar>
          </w:tcPr>
          <w:p>
            <w:pPr>
              <w:spacing w:after="120" w:before="0"/>
              <w:jc w:val="left"/>
            </w:pPr>
            <w:r>
              <w:rPr>
                <w:rFonts w:ascii="Arial" w:cs="Arial" w:eastAsia="Arial" w:hAnsi="Arial"/>
                <w:b w:val="false"/>
                <w:bCs w:val="false"/>
                <w:i w:val="false"/>
                <w:iCs w:val="false"/>
                <w:color w:val="374151"/>
                <w:sz w:val="17"/>
                <w:szCs w:val="17"/>
              </w:rPr>
              <w:t xml:space="preserve">Physical IoT sensors, smart meter hardware — platform integrates with existing BMS systems via API</w:t>
            </w:r>
          </w:p>
        </w:tc>
      </w:tr>
      <w:tr>
        <w:tc>
          <w:tcPr>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pPr>
              <w:spacing w:after="120" w:before="0"/>
              <w:jc w:val="left"/>
            </w:pPr>
            <w:r>
              <w:rPr>
                <w:rFonts w:ascii="Arial" w:cs="Arial" w:eastAsia="Arial" w:hAnsi="Arial"/>
                <w:b/>
                <w:bCs/>
                <w:i w:val="false"/>
                <w:iCs w:val="false"/>
                <w:color w:val="374151"/>
                <w:sz w:val="17"/>
                <w:szCs w:val="17"/>
              </w:rPr>
              <w:t xml:space="preserve">On-Premises Deployment</w:t>
            </w:r>
          </w:p>
        </w:tc>
        <w:tc>
          <w:tcPr>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pPr>
              <w:spacing w:after="120" w:before="0"/>
              <w:jc w:val="left"/>
            </w:pPr>
            <w:r>
              <w:rPr>
                <w:rFonts w:ascii="Arial" w:cs="Arial" w:eastAsia="Arial" w:hAnsi="Arial"/>
                <w:b w:val="false"/>
                <w:bCs w:val="false"/>
                <w:i w:val="false"/>
                <w:iCs w:val="false"/>
                <w:color w:val="374151"/>
                <w:sz w:val="17"/>
                <w:szCs w:val="17"/>
              </w:rPr>
              <w:t xml:space="preserve">Self-hosted version — planned for Phase 4 as Enterprise option</w:t>
            </w:r>
          </w:p>
        </w:tc>
      </w:tr>
      <w:tr>
        <w:tc>
          <w:tcPr>
            <w:tcBorders>
              <w:top w:val="single" w:color="D1D5DB" w:sz="1"/>
              <w:left w:val="single" w:color="D1D5DB" w:sz="1"/>
              <w:bottom w:val="single" w:color="D1D5DB" w:sz="1"/>
              <w:right w:val="single" w:color="D1D5DB" w:sz="1"/>
            </w:tcBorders>
            <w:shd w:fill="F4F7FC" w:val="clear"/>
            <w:tcMar>
              <w:top w:type="dxa" w:w="70"/>
              <w:left w:type="dxa" w:w="100"/>
              <w:bottom w:type="dxa" w:w="70"/>
              <w:right w:type="dxa" w:w="100"/>
            </w:tcMar>
          </w:tcPr>
          <w:p>
            <w:pPr>
              <w:spacing w:after="120" w:before="0"/>
              <w:jc w:val="left"/>
            </w:pPr>
            <w:r>
              <w:rPr>
                <w:rFonts w:ascii="Arial" w:cs="Arial" w:eastAsia="Arial" w:hAnsi="Arial"/>
                <w:b/>
                <w:bCs/>
                <w:i w:val="false"/>
                <w:iCs w:val="false"/>
                <w:color w:val="374151"/>
                <w:sz w:val="17"/>
                <w:szCs w:val="17"/>
              </w:rPr>
              <w:t xml:space="preserve">Consumer Marketplace</w:t>
            </w:r>
          </w:p>
        </w:tc>
        <w:tc>
          <w:tcPr>
            <w:tcBorders>
              <w:top w:val="single" w:color="D1D5DB" w:sz="1"/>
              <w:left w:val="single" w:color="D1D5DB" w:sz="1"/>
              <w:bottom w:val="single" w:color="D1D5DB" w:sz="1"/>
              <w:right w:val="single" w:color="D1D5DB" w:sz="1"/>
            </w:tcBorders>
            <w:shd w:fill="F4F7FC" w:val="clear"/>
            <w:tcMar>
              <w:top w:type="dxa" w:w="70"/>
              <w:left w:type="dxa" w:w="100"/>
              <w:bottom w:type="dxa" w:w="70"/>
              <w:right w:type="dxa" w:w="100"/>
            </w:tcMar>
          </w:tcPr>
          <w:p>
            <w:pPr>
              <w:spacing w:after="120" w:before="0"/>
              <w:jc w:val="left"/>
            </w:pPr>
            <w:r>
              <w:rPr>
                <w:rFonts w:ascii="Arial" w:cs="Arial" w:eastAsia="Arial" w:hAnsi="Arial"/>
                <w:b w:val="false"/>
                <w:bCs w:val="false"/>
                <w:i w:val="false"/>
                <w:iCs w:val="false"/>
                <w:color w:val="374151"/>
                <w:sz w:val="17"/>
                <w:szCs w:val="17"/>
              </w:rPr>
              <w:t xml:space="preserve">Peer-to-peer property rental (Airbnb-style) — different regulatory and insurance framework</w:t>
            </w:r>
          </w:p>
        </w:tc>
      </w:tr>
      <w:tr>
        <w:tc>
          <w:tcPr>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pPr>
              <w:spacing w:after="120" w:before="0"/>
              <w:jc w:val="left"/>
            </w:pPr>
            <w:r>
              <w:rPr>
                <w:rFonts w:ascii="Arial" w:cs="Arial" w:eastAsia="Arial" w:hAnsi="Arial"/>
                <w:b/>
                <w:bCs/>
                <w:i w:val="false"/>
                <w:iCs w:val="false"/>
                <w:color w:val="374151"/>
                <w:sz w:val="17"/>
                <w:szCs w:val="17"/>
              </w:rPr>
              <w:t xml:space="preserve">International (non-GCC)</w:t>
            </w:r>
          </w:p>
        </w:tc>
        <w:tc>
          <w:tcPr>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pPr>
              <w:spacing w:after="120" w:before="0"/>
              <w:jc w:val="left"/>
            </w:pPr>
            <w:r>
              <w:rPr>
                <w:rFonts w:ascii="Arial" w:cs="Arial" w:eastAsia="Arial" w:hAnsi="Arial"/>
                <w:b w:val="false"/>
                <w:bCs w:val="false"/>
                <w:i w:val="false"/>
                <w:iCs w:val="false"/>
                <w:color w:val="374151"/>
                <w:sz w:val="17"/>
                <w:szCs w:val="17"/>
              </w:rPr>
              <w:t xml:space="preserve">Markets outside GCC require separate regulatory, language, and tax compliance work</w:t>
            </w:r>
          </w:p>
        </w:tc>
      </w:tr>
    </w:tbl>
    <w:p>
      <w:r>
        <w:br w:type="page"/>
      </w:r>
    </w:p>
    <w:p>
      <w:pPr>
        <w:pStyle w:val="Heading1"/>
        <w:pBdr>
          <w:bottom w:val="single" w:color="2E7DD1" w:sz="6"/>
        </w:pBdr>
        <w:spacing w:after="200" w:before="400"/>
      </w:pPr>
      <w:r>
        <w:rPr>
          <w:rFonts w:ascii="Arial" w:cs="Arial" w:eastAsia="Arial" w:hAnsi="Arial"/>
          <w:b/>
          <w:bCs/>
          <w:i w:val="false"/>
          <w:iCs w:val="false"/>
          <w:color w:val="1B3A6B"/>
          <w:sz w:val="28"/>
          <w:szCs w:val="28"/>
        </w:rPr>
        <w:t xml:space="preserve">5. Stakeholders &amp; User Personas</w:t>
      </w:r>
    </w:p>
    <w:p>
      <w:pPr>
        <w:pStyle w:val="Heading2"/>
        <w:spacing w:after="120" w:before="280"/>
      </w:pPr>
      <w:r>
        <w:rPr>
          <w:rFonts w:ascii="Arial" w:cs="Arial" w:eastAsia="Arial" w:hAnsi="Arial"/>
          <w:b/>
          <w:bCs/>
          <w:i w:val="false"/>
          <w:iCs w:val="false"/>
          <w:color w:val="2E7DD1"/>
          <w:sz w:val="22"/>
          <w:szCs w:val="22"/>
        </w:rPr>
        <w:t xml:space="preserve">5.1 Stakeholder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1600"/>
        <w:gridCol w:w="1600"/>
        <w:gridCol w:w="3660"/>
      </w:tblGrid>
      <w:tr>
        <w:trPr>
          <w:tblHeader/>
        </w:trPr>
        <w:tc>
          <w:tcPr>
            <w:tcW w:type="dxa" w:w="2500"/>
            <w:tcBorders>
              <w:top w:val="single" w:color="D1D5DB" w:sz="1"/>
              <w:left w:val="single" w:color="D1D5DB" w:sz="1"/>
              <w:bottom w:val="single" w:color="D1D5DB" w:sz="1"/>
              <w:right w:val="single" w:color="D1D5DB" w:sz="1"/>
            </w:tcBorders>
            <w:shd w:fill="1B3A6B" w:val="clear"/>
            <w:tcMar>
              <w:top w:type="dxa" w:w="80"/>
              <w:left w:type="dxa" w:w="100"/>
              <w:bottom w:type="dxa" w:w="80"/>
              <w:right w:type="dxa" w:w="100"/>
            </w:tcMar>
          </w:tcPr>
          <w:p>
            <w:pPr>
              <w:spacing w:after="120" w:before="0"/>
              <w:jc w:val="left"/>
            </w:pPr>
            <w:r>
              <w:rPr>
                <w:rFonts w:ascii="Arial" w:cs="Arial" w:eastAsia="Arial" w:hAnsi="Arial"/>
                <w:b/>
                <w:bCs/>
                <w:i w:val="false"/>
                <w:iCs w:val="false"/>
                <w:color w:val="FFFFFF"/>
                <w:sz w:val="18"/>
                <w:szCs w:val="18"/>
              </w:rPr>
              <w:t xml:space="preserve">Stakeholder</w:t>
            </w:r>
          </w:p>
        </w:tc>
        <w:tc>
          <w:tcPr>
            <w:tcW w:type="dxa" w:w="2000"/>
            <w:tcBorders>
              <w:top w:val="single" w:color="D1D5DB" w:sz="1"/>
              <w:left w:val="single" w:color="D1D5DB" w:sz="1"/>
              <w:bottom w:val="single" w:color="D1D5DB" w:sz="1"/>
              <w:right w:val="single" w:color="D1D5DB" w:sz="1"/>
            </w:tcBorders>
            <w:shd w:fill="1B3A6B" w:val="clear"/>
            <w:tcMar>
              <w:top w:type="dxa" w:w="80"/>
              <w:left w:type="dxa" w:w="100"/>
              <w:bottom w:type="dxa" w:w="80"/>
              <w:right w:type="dxa" w:w="100"/>
            </w:tcMar>
          </w:tcPr>
          <w:p>
            <w:pPr>
              <w:spacing w:after="120" w:before="0"/>
              <w:jc w:val="left"/>
            </w:pPr>
            <w:r>
              <w:rPr>
                <w:rFonts w:ascii="Arial" w:cs="Arial" w:eastAsia="Arial" w:hAnsi="Arial"/>
                <w:b/>
                <w:bCs/>
                <w:i w:val="false"/>
                <w:iCs w:val="false"/>
                <w:color w:val="FFFFFF"/>
                <w:sz w:val="18"/>
                <w:szCs w:val="18"/>
              </w:rPr>
              <w:t xml:space="preserve">Type</w:t>
            </w:r>
          </w:p>
        </w:tc>
        <w:tc>
          <w:tcPr>
            <w:tcW w:type="dxa" w:w="1600"/>
            <w:tcBorders>
              <w:top w:val="single" w:color="D1D5DB" w:sz="1"/>
              <w:left w:val="single" w:color="D1D5DB" w:sz="1"/>
              <w:bottom w:val="single" w:color="D1D5DB" w:sz="1"/>
              <w:right w:val="single" w:color="D1D5DB" w:sz="1"/>
            </w:tcBorders>
            <w:shd w:fill="1B3A6B" w:val="clear"/>
            <w:tcMar>
              <w:top w:type="dxa" w:w="80"/>
              <w:left w:type="dxa" w:w="100"/>
              <w:bottom w:type="dxa" w:w="80"/>
              <w:right w:type="dxa" w:w="100"/>
            </w:tcMar>
          </w:tcPr>
          <w:p>
            <w:pPr>
              <w:spacing w:after="120" w:before="0"/>
              <w:jc w:val="left"/>
            </w:pPr>
            <w:r>
              <w:rPr>
                <w:rFonts w:ascii="Arial" w:cs="Arial" w:eastAsia="Arial" w:hAnsi="Arial"/>
                <w:b/>
                <w:bCs/>
                <w:i w:val="false"/>
                <w:iCs w:val="false"/>
                <w:color w:val="FFFFFF"/>
                <w:sz w:val="18"/>
                <w:szCs w:val="18"/>
              </w:rPr>
              <w:t xml:space="preserve">Interest Level</w:t>
            </w:r>
          </w:p>
        </w:tc>
        <w:tc>
          <w:tcPr>
            <w:tcW w:type="dxa" w:w="1600"/>
            <w:tcBorders>
              <w:top w:val="single" w:color="D1D5DB" w:sz="1"/>
              <w:left w:val="single" w:color="D1D5DB" w:sz="1"/>
              <w:bottom w:val="single" w:color="D1D5DB" w:sz="1"/>
              <w:right w:val="single" w:color="D1D5DB" w:sz="1"/>
            </w:tcBorders>
            <w:shd w:fill="1B3A6B" w:val="clear"/>
            <w:tcMar>
              <w:top w:type="dxa" w:w="80"/>
              <w:left w:type="dxa" w:w="100"/>
              <w:bottom w:type="dxa" w:w="80"/>
              <w:right w:type="dxa" w:w="100"/>
            </w:tcMar>
          </w:tcPr>
          <w:p>
            <w:pPr>
              <w:spacing w:after="120" w:before="0"/>
              <w:jc w:val="left"/>
            </w:pPr>
            <w:r>
              <w:rPr>
                <w:rFonts w:ascii="Arial" w:cs="Arial" w:eastAsia="Arial" w:hAnsi="Arial"/>
                <w:b/>
                <w:bCs/>
                <w:i w:val="false"/>
                <w:iCs w:val="false"/>
                <w:color w:val="FFFFFF"/>
                <w:sz w:val="18"/>
                <w:szCs w:val="18"/>
              </w:rPr>
              <w:t xml:space="preserve">Influence Level</w:t>
            </w:r>
          </w:p>
        </w:tc>
        <w:tc>
          <w:tcPr>
            <w:tcW w:type="dxa" w:w="3660"/>
            <w:tcBorders>
              <w:top w:val="single" w:color="D1D5DB" w:sz="1"/>
              <w:left w:val="single" w:color="D1D5DB" w:sz="1"/>
              <w:bottom w:val="single" w:color="D1D5DB" w:sz="1"/>
              <w:right w:val="single" w:color="D1D5DB" w:sz="1"/>
            </w:tcBorders>
            <w:shd w:fill="1B3A6B" w:val="clear"/>
            <w:tcMar>
              <w:top w:type="dxa" w:w="80"/>
              <w:left w:type="dxa" w:w="100"/>
              <w:bottom w:type="dxa" w:w="80"/>
              <w:right w:type="dxa" w:w="100"/>
            </w:tcMar>
          </w:tcPr>
          <w:p>
            <w:pPr>
              <w:spacing w:after="120" w:before="0"/>
              <w:jc w:val="left"/>
            </w:pPr>
            <w:r>
              <w:rPr>
                <w:rFonts w:ascii="Arial" w:cs="Arial" w:eastAsia="Arial" w:hAnsi="Arial"/>
                <w:b/>
                <w:bCs/>
                <w:i w:val="false"/>
                <w:iCs w:val="false"/>
                <w:color w:val="FFFFFF"/>
                <w:sz w:val="18"/>
                <w:szCs w:val="18"/>
              </w:rPr>
              <w:t xml:space="preserve">Engagement Strategy</w:t>
            </w:r>
          </w:p>
        </w:tc>
      </w:tr>
      <w:tr>
        <w:tc>
          <w:tcPr>
            <w:tcW w:type="dxa" w:w="25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pPr>
              <w:spacing w:after="120" w:before="0"/>
              <w:jc w:val="left"/>
            </w:pPr>
            <w:r>
              <w:rPr>
                <w:rFonts w:ascii="Arial" w:cs="Arial" w:eastAsia="Arial" w:hAnsi="Arial"/>
                <w:b/>
                <w:bCs/>
                <w:i w:val="false"/>
                <w:iCs w:val="false"/>
                <w:color w:val="374151"/>
                <w:sz w:val="17"/>
                <w:szCs w:val="17"/>
              </w:rPr>
              <w:t xml:space="preserve">Property Management Companies</w:t>
            </w:r>
          </w:p>
        </w:tc>
        <w:tc>
          <w:tcPr>
            <w:tcW w:type="dxa" w:w="20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pPr>
              <w:spacing w:after="120" w:before="0"/>
              <w:jc w:val="left"/>
            </w:pPr>
            <w:r>
              <w:rPr>
                <w:rFonts w:ascii="Arial" w:cs="Arial" w:eastAsia="Arial" w:hAnsi="Arial"/>
                <w:b w:val="false"/>
                <w:bCs w:val="false"/>
                <w:i w:val="false"/>
                <w:iCs w:val="false"/>
                <w:color w:val="374151"/>
                <w:sz w:val="17"/>
                <w:szCs w:val="17"/>
              </w:rPr>
              <w:t xml:space="preserve">Primary Customer (B2B)</w:t>
            </w:r>
          </w:p>
        </w:tc>
        <w:tc>
          <w:tcPr>
            <w:tcW w:type="dxa" w:w="16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pPr>
              <w:spacing w:after="120" w:before="0"/>
              <w:jc w:val="left"/>
            </w:pPr>
            <w:r>
              <w:rPr>
                <w:rFonts w:ascii="Arial" w:cs="Arial" w:eastAsia="Arial" w:hAnsi="Arial"/>
                <w:b w:val="false"/>
                <w:bCs w:val="false"/>
                <w:i w:val="false"/>
                <w:iCs w:val="false"/>
                <w:color w:val="374151"/>
                <w:sz w:val="17"/>
                <w:szCs w:val="17"/>
              </w:rPr>
              <w:t xml:space="preserve">High</w:t>
            </w:r>
          </w:p>
        </w:tc>
        <w:tc>
          <w:tcPr>
            <w:tcW w:type="dxa" w:w="16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pPr>
              <w:spacing w:after="120" w:before="0"/>
              <w:jc w:val="left"/>
            </w:pPr>
            <w:r>
              <w:rPr>
                <w:rFonts w:ascii="Arial" w:cs="Arial" w:eastAsia="Arial" w:hAnsi="Arial"/>
                <w:b w:val="false"/>
                <w:bCs w:val="false"/>
                <w:i w:val="false"/>
                <w:iCs w:val="false"/>
                <w:color w:val="374151"/>
                <w:sz w:val="17"/>
                <w:szCs w:val="17"/>
              </w:rPr>
              <w:t xml:space="preserve">High</w:t>
            </w:r>
          </w:p>
        </w:tc>
        <w:tc>
          <w:tcPr>
            <w:tcW w:type="dxa" w:w="36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pPr>
              <w:spacing w:after="120" w:before="0"/>
              <w:jc w:val="left"/>
            </w:pPr>
            <w:r>
              <w:rPr>
                <w:rFonts w:ascii="Arial" w:cs="Arial" w:eastAsia="Arial" w:hAnsi="Arial"/>
                <w:b w:val="false"/>
                <w:bCs w:val="false"/>
                <w:i w:val="false"/>
                <w:iCs w:val="false"/>
                <w:color w:val="374151"/>
                <w:sz w:val="17"/>
                <w:szCs w:val="17"/>
              </w:rPr>
              <w:t xml:space="preserve">Sales demos, pilot programmes, dedicated CSM</w:t>
            </w:r>
          </w:p>
        </w:tc>
      </w:tr>
      <w:tr>
        <w:tc>
          <w:tcPr>
            <w:tcW w:type="dxa" w:w="2500"/>
            <w:tcBorders>
              <w:top w:val="single" w:color="D1D5DB" w:sz="1"/>
              <w:left w:val="single" w:color="D1D5DB" w:sz="1"/>
              <w:bottom w:val="single" w:color="D1D5DB" w:sz="1"/>
              <w:right w:val="single" w:color="D1D5DB" w:sz="1"/>
            </w:tcBorders>
            <w:shd w:fill="F4F7FC" w:val="clear"/>
            <w:tcMar>
              <w:top w:type="dxa" w:w="70"/>
              <w:left w:type="dxa" w:w="100"/>
              <w:bottom w:type="dxa" w:w="70"/>
              <w:right w:type="dxa" w:w="100"/>
            </w:tcMar>
          </w:tcPr>
          <w:p>
            <w:pPr>
              <w:spacing w:after="120" w:before="0"/>
              <w:jc w:val="left"/>
            </w:pPr>
            <w:r>
              <w:rPr>
                <w:rFonts w:ascii="Arial" w:cs="Arial" w:eastAsia="Arial" w:hAnsi="Arial"/>
                <w:b/>
                <w:bCs/>
                <w:i w:val="false"/>
                <w:iCs w:val="false"/>
                <w:color w:val="374151"/>
                <w:sz w:val="17"/>
                <w:szCs w:val="17"/>
              </w:rPr>
              <w:t xml:space="preserve">Individual Property Owners / Investors</w:t>
            </w:r>
          </w:p>
        </w:tc>
        <w:tc>
          <w:tcPr>
            <w:tcW w:type="dxa" w:w="2000"/>
            <w:tcBorders>
              <w:top w:val="single" w:color="D1D5DB" w:sz="1"/>
              <w:left w:val="single" w:color="D1D5DB" w:sz="1"/>
              <w:bottom w:val="single" w:color="D1D5DB" w:sz="1"/>
              <w:right w:val="single" w:color="D1D5DB" w:sz="1"/>
            </w:tcBorders>
            <w:shd w:fill="F4F7FC" w:val="clear"/>
            <w:tcMar>
              <w:top w:type="dxa" w:w="70"/>
              <w:left w:type="dxa" w:w="100"/>
              <w:bottom w:type="dxa" w:w="70"/>
              <w:right w:type="dxa" w:w="100"/>
            </w:tcMar>
          </w:tcPr>
          <w:p>
            <w:pPr>
              <w:spacing w:after="120" w:before="0"/>
              <w:jc w:val="left"/>
            </w:pPr>
            <w:r>
              <w:rPr>
                <w:rFonts w:ascii="Arial" w:cs="Arial" w:eastAsia="Arial" w:hAnsi="Arial"/>
                <w:b w:val="false"/>
                <w:bCs w:val="false"/>
                <w:i w:val="false"/>
                <w:iCs w:val="false"/>
                <w:color w:val="374151"/>
                <w:sz w:val="17"/>
                <w:szCs w:val="17"/>
              </w:rPr>
              <w:t xml:space="preserve">Primary Customer (B2C)</w:t>
            </w:r>
          </w:p>
        </w:tc>
        <w:tc>
          <w:tcPr>
            <w:tcW w:type="dxa" w:w="1600"/>
            <w:tcBorders>
              <w:top w:val="single" w:color="D1D5DB" w:sz="1"/>
              <w:left w:val="single" w:color="D1D5DB" w:sz="1"/>
              <w:bottom w:val="single" w:color="D1D5DB" w:sz="1"/>
              <w:right w:val="single" w:color="D1D5DB" w:sz="1"/>
            </w:tcBorders>
            <w:shd w:fill="F4F7FC" w:val="clear"/>
            <w:tcMar>
              <w:top w:type="dxa" w:w="70"/>
              <w:left w:type="dxa" w:w="100"/>
              <w:bottom w:type="dxa" w:w="70"/>
              <w:right w:type="dxa" w:w="100"/>
            </w:tcMar>
          </w:tcPr>
          <w:p>
            <w:pPr>
              <w:spacing w:after="120" w:before="0"/>
              <w:jc w:val="left"/>
            </w:pPr>
            <w:r>
              <w:rPr>
                <w:rFonts w:ascii="Arial" w:cs="Arial" w:eastAsia="Arial" w:hAnsi="Arial"/>
                <w:b w:val="false"/>
                <w:bCs w:val="false"/>
                <w:i w:val="false"/>
                <w:iCs w:val="false"/>
                <w:color w:val="374151"/>
                <w:sz w:val="17"/>
                <w:szCs w:val="17"/>
              </w:rPr>
              <w:t xml:space="preserve">High</w:t>
            </w:r>
          </w:p>
        </w:tc>
        <w:tc>
          <w:tcPr>
            <w:tcW w:type="dxa" w:w="1600"/>
            <w:tcBorders>
              <w:top w:val="single" w:color="D1D5DB" w:sz="1"/>
              <w:left w:val="single" w:color="D1D5DB" w:sz="1"/>
              <w:bottom w:val="single" w:color="D1D5DB" w:sz="1"/>
              <w:right w:val="single" w:color="D1D5DB" w:sz="1"/>
            </w:tcBorders>
            <w:shd w:fill="F4F7FC" w:val="clear"/>
            <w:tcMar>
              <w:top w:type="dxa" w:w="70"/>
              <w:left w:type="dxa" w:w="100"/>
              <w:bottom w:type="dxa" w:w="70"/>
              <w:right w:type="dxa" w:w="100"/>
            </w:tcMar>
          </w:tcPr>
          <w:p>
            <w:pPr>
              <w:spacing w:after="120" w:before="0"/>
              <w:jc w:val="left"/>
            </w:pPr>
            <w:r>
              <w:rPr>
                <w:rFonts w:ascii="Arial" w:cs="Arial" w:eastAsia="Arial" w:hAnsi="Arial"/>
                <w:b w:val="false"/>
                <w:bCs w:val="false"/>
                <w:i w:val="false"/>
                <w:iCs w:val="false"/>
                <w:color w:val="374151"/>
                <w:sz w:val="17"/>
                <w:szCs w:val="17"/>
              </w:rPr>
              <w:t xml:space="preserve">Medium</w:t>
            </w:r>
          </w:p>
        </w:tc>
        <w:tc>
          <w:tcPr>
            <w:tcW w:type="dxa" w:w="3660"/>
            <w:tcBorders>
              <w:top w:val="single" w:color="D1D5DB" w:sz="1"/>
              <w:left w:val="single" w:color="D1D5DB" w:sz="1"/>
              <w:bottom w:val="single" w:color="D1D5DB" w:sz="1"/>
              <w:right w:val="single" w:color="D1D5DB" w:sz="1"/>
            </w:tcBorders>
            <w:shd w:fill="F4F7FC" w:val="clear"/>
            <w:tcMar>
              <w:top w:type="dxa" w:w="70"/>
              <w:left w:type="dxa" w:w="100"/>
              <w:bottom w:type="dxa" w:w="70"/>
              <w:right w:type="dxa" w:w="100"/>
            </w:tcMar>
          </w:tcPr>
          <w:p>
            <w:pPr>
              <w:spacing w:after="120" w:before="0"/>
              <w:jc w:val="left"/>
            </w:pPr>
            <w:r>
              <w:rPr>
                <w:rFonts w:ascii="Arial" w:cs="Arial" w:eastAsia="Arial" w:hAnsi="Arial"/>
                <w:b w:val="false"/>
                <w:bCs w:val="false"/>
                <w:i w:val="false"/>
                <w:iCs w:val="false"/>
                <w:color w:val="374151"/>
                <w:sz w:val="17"/>
                <w:szCs w:val="17"/>
              </w:rPr>
              <w:t xml:space="preserve">Digital acquisition, freemium trial, self-service onboarding</w:t>
            </w:r>
          </w:p>
        </w:tc>
      </w:tr>
      <w:tr>
        <w:tc>
          <w:tcPr>
            <w:tcW w:type="dxa" w:w="25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pPr>
              <w:spacing w:after="120" w:before="0"/>
              <w:jc w:val="left"/>
            </w:pPr>
            <w:r>
              <w:rPr>
                <w:rFonts w:ascii="Arial" w:cs="Arial" w:eastAsia="Arial" w:hAnsi="Arial"/>
                <w:b/>
                <w:bCs/>
                <w:i w:val="false"/>
                <w:iCs w:val="false"/>
                <w:color w:val="374151"/>
                <w:sz w:val="17"/>
                <w:szCs w:val="17"/>
              </w:rPr>
              <w:t xml:space="preserve">Real Estate Developers</w:t>
            </w:r>
          </w:p>
        </w:tc>
        <w:tc>
          <w:tcPr>
            <w:tcW w:type="dxa" w:w="20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pPr>
              <w:spacing w:after="120" w:before="0"/>
              <w:jc w:val="left"/>
            </w:pPr>
            <w:r>
              <w:rPr>
                <w:rFonts w:ascii="Arial" w:cs="Arial" w:eastAsia="Arial" w:hAnsi="Arial"/>
                <w:b w:val="false"/>
                <w:bCs w:val="false"/>
                <w:i w:val="false"/>
                <w:iCs w:val="false"/>
                <w:color w:val="374151"/>
                <w:sz w:val="17"/>
                <w:szCs w:val="17"/>
              </w:rPr>
              <w:t xml:space="preserve">Secondary Customer</w:t>
            </w:r>
          </w:p>
        </w:tc>
        <w:tc>
          <w:tcPr>
            <w:tcW w:type="dxa" w:w="16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pPr>
              <w:spacing w:after="120" w:before="0"/>
              <w:jc w:val="left"/>
            </w:pPr>
            <w:r>
              <w:rPr>
                <w:rFonts w:ascii="Arial" w:cs="Arial" w:eastAsia="Arial" w:hAnsi="Arial"/>
                <w:b w:val="false"/>
                <w:bCs w:val="false"/>
                <w:i w:val="false"/>
                <w:iCs w:val="false"/>
                <w:color w:val="374151"/>
                <w:sz w:val="17"/>
                <w:szCs w:val="17"/>
              </w:rPr>
              <w:t xml:space="preserve">Medium</w:t>
            </w:r>
          </w:p>
        </w:tc>
        <w:tc>
          <w:tcPr>
            <w:tcW w:type="dxa" w:w="16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pPr>
              <w:spacing w:after="120" w:before="0"/>
              <w:jc w:val="left"/>
            </w:pPr>
            <w:r>
              <w:rPr>
                <w:rFonts w:ascii="Arial" w:cs="Arial" w:eastAsia="Arial" w:hAnsi="Arial"/>
                <w:b w:val="false"/>
                <w:bCs w:val="false"/>
                <w:i w:val="false"/>
                <w:iCs w:val="false"/>
                <w:color w:val="374151"/>
                <w:sz w:val="17"/>
                <w:szCs w:val="17"/>
              </w:rPr>
              <w:t xml:space="preserve">High</w:t>
            </w:r>
          </w:p>
        </w:tc>
        <w:tc>
          <w:tcPr>
            <w:tcW w:type="dxa" w:w="36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pPr>
              <w:spacing w:after="120" w:before="0"/>
              <w:jc w:val="left"/>
            </w:pPr>
            <w:r>
              <w:rPr>
                <w:rFonts w:ascii="Arial" w:cs="Arial" w:eastAsia="Arial" w:hAnsi="Arial"/>
                <w:b w:val="false"/>
                <w:bCs w:val="false"/>
                <w:i w:val="false"/>
                <w:iCs w:val="false"/>
                <w:color w:val="374151"/>
                <w:sz w:val="17"/>
                <w:szCs w:val="17"/>
              </w:rPr>
              <w:t xml:space="preserve">Enterprise partnership, bulk unit management</w:t>
            </w:r>
          </w:p>
        </w:tc>
      </w:tr>
      <w:tr>
        <w:tc>
          <w:tcPr>
            <w:tcW w:type="dxa" w:w="2500"/>
            <w:tcBorders>
              <w:top w:val="single" w:color="D1D5DB" w:sz="1"/>
              <w:left w:val="single" w:color="D1D5DB" w:sz="1"/>
              <w:bottom w:val="single" w:color="D1D5DB" w:sz="1"/>
              <w:right w:val="single" w:color="D1D5DB" w:sz="1"/>
            </w:tcBorders>
            <w:shd w:fill="F4F7FC" w:val="clear"/>
            <w:tcMar>
              <w:top w:type="dxa" w:w="70"/>
              <w:left w:type="dxa" w:w="100"/>
              <w:bottom w:type="dxa" w:w="70"/>
              <w:right w:type="dxa" w:w="100"/>
            </w:tcMar>
          </w:tcPr>
          <w:p>
            <w:pPr>
              <w:spacing w:after="120" w:before="0"/>
              <w:jc w:val="left"/>
            </w:pPr>
            <w:r>
              <w:rPr>
                <w:rFonts w:ascii="Arial" w:cs="Arial" w:eastAsia="Arial" w:hAnsi="Arial"/>
                <w:b/>
                <w:bCs/>
                <w:i w:val="false"/>
                <w:iCs w:val="false"/>
                <w:color w:val="374151"/>
                <w:sz w:val="17"/>
                <w:szCs w:val="17"/>
              </w:rPr>
              <w:t xml:space="preserve">Tenants / Occupants</w:t>
            </w:r>
          </w:p>
        </w:tc>
        <w:tc>
          <w:tcPr>
            <w:tcW w:type="dxa" w:w="2000"/>
            <w:tcBorders>
              <w:top w:val="single" w:color="D1D5DB" w:sz="1"/>
              <w:left w:val="single" w:color="D1D5DB" w:sz="1"/>
              <w:bottom w:val="single" w:color="D1D5DB" w:sz="1"/>
              <w:right w:val="single" w:color="D1D5DB" w:sz="1"/>
            </w:tcBorders>
            <w:shd w:fill="F4F7FC" w:val="clear"/>
            <w:tcMar>
              <w:top w:type="dxa" w:w="70"/>
              <w:left w:type="dxa" w:w="100"/>
              <w:bottom w:type="dxa" w:w="70"/>
              <w:right w:type="dxa" w:w="100"/>
            </w:tcMar>
          </w:tcPr>
          <w:p>
            <w:pPr>
              <w:spacing w:after="120" w:before="0"/>
              <w:jc w:val="left"/>
            </w:pPr>
            <w:r>
              <w:rPr>
                <w:rFonts w:ascii="Arial" w:cs="Arial" w:eastAsia="Arial" w:hAnsi="Arial"/>
                <w:b w:val="false"/>
                <w:bCs w:val="false"/>
                <w:i w:val="false"/>
                <w:iCs w:val="false"/>
                <w:color w:val="374151"/>
                <w:sz w:val="17"/>
                <w:szCs w:val="17"/>
              </w:rPr>
              <w:t xml:space="preserve">End User</w:t>
            </w:r>
          </w:p>
        </w:tc>
        <w:tc>
          <w:tcPr>
            <w:tcW w:type="dxa" w:w="1600"/>
            <w:tcBorders>
              <w:top w:val="single" w:color="D1D5DB" w:sz="1"/>
              <w:left w:val="single" w:color="D1D5DB" w:sz="1"/>
              <w:bottom w:val="single" w:color="D1D5DB" w:sz="1"/>
              <w:right w:val="single" w:color="D1D5DB" w:sz="1"/>
            </w:tcBorders>
            <w:shd w:fill="F4F7FC" w:val="clear"/>
            <w:tcMar>
              <w:top w:type="dxa" w:w="70"/>
              <w:left w:type="dxa" w:w="100"/>
              <w:bottom w:type="dxa" w:w="70"/>
              <w:right w:type="dxa" w:w="100"/>
            </w:tcMar>
          </w:tcPr>
          <w:p>
            <w:pPr>
              <w:spacing w:after="120" w:before="0"/>
              <w:jc w:val="left"/>
            </w:pPr>
            <w:r>
              <w:rPr>
                <w:rFonts w:ascii="Arial" w:cs="Arial" w:eastAsia="Arial" w:hAnsi="Arial"/>
                <w:b w:val="false"/>
                <w:bCs w:val="false"/>
                <w:i w:val="false"/>
                <w:iCs w:val="false"/>
                <w:color w:val="374151"/>
                <w:sz w:val="17"/>
                <w:szCs w:val="17"/>
              </w:rPr>
              <w:t xml:space="preserve">Medium</w:t>
            </w:r>
          </w:p>
        </w:tc>
        <w:tc>
          <w:tcPr>
            <w:tcW w:type="dxa" w:w="1600"/>
            <w:tcBorders>
              <w:top w:val="single" w:color="D1D5DB" w:sz="1"/>
              <w:left w:val="single" w:color="D1D5DB" w:sz="1"/>
              <w:bottom w:val="single" w:color="D1D5DB" w:sz="1"/>
              <w:right w:val="single" w:color="D1D5DB" w:sz="1"/>
            </w:tcBorders>
            <w:shd w:fill="F4F7FC" w:val="clear"/>
            <w:tcMar>
              <w:top w:type="dxa" w:w="70"/>
              <w:left w:type="dxa" w:w="100"/>
              <w:bottom w:type="dxa" w:w="70"/>
              <w:right w:type="dxa" w:w="100"/>
            </w:tcMar>
          </w:tcPr>
          <w:p>
            <w:pPr>
              <w:spacing w:after="120" w:before="0"/>
              <w:jc w:val="left"/>
            </w:pPr>
            <w:r>
              <w:rPr>
                <w:rFonts w:ascii="Arial" w:cs="Arial" w:eastAsia="Arial" w:hAnsi="Arial"/>
                <w:b w:val="false"/>
                <w:bCs w:val="false"/>
                <w:i w:val="false"/>
                <w:iCs w:val="false"/>
                <w:color w:val="374151"/>
                <w:sz w:val="17"/>
                <w:szCs w:val="17"/>
              </w:rPr>
              <w:t xml:space="preserve">Low</w:t>
            </w:r>
          </w:p>
        </w:tc>
        <w:tc>
          <w:tcPr>
            <w:tcW w:type="dxa" w:w="3660"/>
            <w:tcBorders>
              <w:top w:val="single" w:color="D1D5DB" w:sz="1"/>
              <w:left w:val="single" w:color="D1D5DB" w:sz="1"/>
              <w:bottom w:val="single" w:color="D1D5DB" w:sz="1"/>
              <w:right w:val="single" w:color="D1D5DB" w:sz="1"/>
            </w:tcBorders>
            <w:shd w:fill="F4F7FC" w:val="clear"/>
            <w:tcMar>
              <w:top w:type="dxa" w:w="70"/>
              <w:left w:type="dxa" w:w="100"/>
              <w:bottom w:type="dxa" w:w="70"/>
              <w:right w:type="dxa" w:w="100"/>
            </w:tcMar>
          </w:tcPr>
          <w:p>
            <w:pPr>
              <w:spacing w:after="120" w:before="0"/>
              <w:jc w:val="left"/>
            </w:pPr>
            <w:r>
              <w:rPr>
                <w:rFonts w:ascii="Arial" w:cs="Arial" w:eastAsia="Arial" w:hAnsi="Arial"/>
                <w:b w:val="false"/>
                <w:bCs w:val="false"/>
                <w:i w:val="false"/>
                <w:iCs w:val="false"/>
                <w:color w:val="374151"/>
                <w:sz w:val="17"/>
                <w:szCs w:val="17"/>
              </w:rPr>
              <w:t xml:space="preserve">Self-service portal, WhatsApp support</w:t>
            </w:r>
          </w:p>
        </w:tc>
      </w:tr>
      <w:tr>
        <w:tc>
          <w:tcPr>
            <w:tcW w:type="dxa" w:w="25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pPr>
              <w:spacing w:after="120" w:before="0"/>
              <w:jc w:val="left"/>
            </w:pPr>
            <w:r>
              <w:rPr>
                <w:rFonts w:ascii="Arial" w:cs="Arial" w:eastAsia="Arial" w:hAnsi="Arial"/>
                <w:b/>
                <w:bCs/>
                <w:i w:val="false"/>
                <w:iCs w:val="false"/>
                <w:color w:val="374151"/>
                <w:sz w:val="17"/>
                <w:szCs w:val="17"/>
              </w:rPr>
              <w:t xml:space="preserve">Facility Technicians / Field Staff</w:t>
            </w:r>
          </w:p>
        </w:tc>
        <w:tc>
          <w:tcPr>
            <w:tcW w:type="dxa" w:w="20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pPr>
              <w:spacing w:after="120" w:before="0"/>
              <w:jc w:val="left"/>
            </w:pPr>
            <w:r>
              <w:rPr>
                <w:rFonts w:ascii="Arial" w:cs="Arial" w:eastAsia="Arial" w:hAnsi="Arial"/>
                <w:b w:val="false"/>
                <w:bCs w:val="false"/>
                <w:i w:val="false"/>
                <w:iCs w:val="false"/>
                <w:color w:val="374151"/>
                <w:sz w:val="17"/>
                <w:szCs w:val="17"/>
              </w:rPr>
              <w:t xml:space="preserve">End User</w:t>
            </w:r>
          </w:p>
        </w:tc>
        <w:tc>
          <w:tcPr>
            <w:tcW w:type="dxa" w:w="16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pPr>
              <w:spacing w:after="120" w:before="0"/>
              <w:jc w:val="left"/>
            </w:pPr>
            <w:r>
              <w:rPr>
                <w:rFonts w:ascii="Arial" w:cs="Arial" w:eastAsia="Arial" w:hAnsi="Arial"/>
                <w:b w:val="false"/>
                <w:bCs w:val="false"/>
                <w:i w:val="false"/>
                <w:iCs w:val="false"/>
                <w:color w:val="374151"/>
                <w:sz w:val="17"/>
                <w:szCs w:val="17"/>
              </w:rPr>
              <w:t xml:space="preserve">High</w:t>
            </w:r>
          </w:p>
        </w:tc>
        <w:tc>
          <w:tcPr>
            <w:tcW w:type="dxa" w:w="16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pPr>
              <w:spacing w:after="120" w:before="0"/>
              <w:jc w:val="left"/>
            </w:pPr>
            <w:r>
              <w:rPr>
                <w:rFonts w:ascii="Arial" w:cs="Arial" w:eastAsia="Arial" w:hAnsi="Arial"/>
                <w:b w:val="false"/>
                <w:bCs w:val="false"/>
                <w:i w:val="false"/>
                <w:iCs w:val="false"/>
                <w:color w:val="374151"/>
                <w:sz w:val="17"/>
                <w:szCs w:val="17"/>
              </w:rPr>
              <w:t xml:space="preserve">Medium</w:t>
            </w:r>
          </w:p>
        </w:tc>
        <w:tc>
          <w:tcPr>
            <w:tcW w:type="dxa" w:w="36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pPr>
              <w:spacing w:after="120" w:before="0"/>
              <w:jc w:val="left"/>
            </w:pPr>
            <w:r>
              <w:rPr>
                <w:rFonts w:ascii="Arial" w:cs="Arial" w:eastAsia="Arial" w:hAnsi="Arial"/>
                <w:b w:val="false"/>
                <w:bCs w:val="false"/>
                <w:i w:val="false"/>
                <w:iCs w:val="false"/>
                <w:color w:val="374151"/>
                <w:sz w:val="17"/>
                <w:szCs w:val="17"/>
              </w:rPr>
              <w:t xml:space="preserve">Mobile UX research, onboarding training</w:t>
            </w:r>
          </w:p>
        </w:tc>
      </w:tr>
      <w:tr>
        <w:tc>
          <w:tcPr>
            <w:tcW w:type="dxa" w:w="2500"/>
            <w:tcBorders>
              <w:top w:val="single" w:color="D1D5DB" w:sz="1"/>
              <w:left w:val="single" w:color="D1D5DB" w:sz="1"/>
              <w:bottom w:val="single" w:color="D1D5DB" w:sz="1"/>
              <w:right w:val="single" w:color="D1D5DB" w:sz="1"/>
            </w:tcBorders>
            <w:shd w:fill="F4F7FC" w:val="clear"/>
            <w:tcMar>
              <w:top w:type="dxa" w:w="70"/>
              <w:left w:type="dxa" w:w="100"/>
              <w:bottom w:type="dxa" w:w="70"/>
              <w:right w:type="dxa" w:w="100"/>
            </w:tcMar>
          </w:tcPr>
          <w:p>
            <w:pPr>
              <w:spacing w:after="120" w:before="0"/>
              <w:jc w:val="left"/>
            </w:pPr>
            <w:r>
              <w:rPr>
                <w:rFonts w:ascii="Arial" w:cs="Arial" w:eastAsia="Arial" w:hAnsi="Arial"/>
                <w:b/>
                <w:bCs/>
                <w:i w:val="false"/>
                <w:iCs w:val="false"/>
                <w:color w:val="374151"/>
                <w:sz w:val="17"/>
                <w:szCs w:val="17"/>
              </w:rPr>
              <w:t xml:space="preserve">Finance &amp; Accounting Teams</w:t>
            </w:r>
          </w:p>
        </w:tc>
        <w:tc>
          <w:tcPr>
            <w:tcW w:type="dxa" w:w="2000"/>
            <w:tcBorders>
              <w:top w:val="single" w:color="D1D5DB" w:sz="1"/>
              <w:left w:val="single" w:color="D1D5DB" w:sz="1"/>
              <w:bottom w:val="single" w:color="D1D5DB" w:sz="1"/>
              <w:right w:val="single" w:color="D1D5DB" w:sz="1"/>
            </w:tcBorders>
            <w:shd w:fill="F4F7FC" w:val="clear"/>
            <w:tcMar>
              <w:top w:type="dxa" w:w="70"/>
              <w:left w:type="dxa" w:w="100"/>
              <w:bottom w:type="dxa" w:w="70"/>
              <w:right w:type="dxa" w:w="100"/>
            </w:tcMar>
          </w:tcPr>
          <w:p>
            <w:pPr>
              <w:spacing w:after="120" w:before="0"/>
              <w:jc w:val="left"/>
            </w:pPr>
            <w:r>
              <w:rPr>
                <w:rFonts w:ascii="Arial" w:cs="Arial" w:eastAsia="Arial" w:hAnsi="Arial"/>
                <w:b w:val="false"/>
                <w:bCs w:val="false"/>
                <w:i w:val="false"/>
                <w:iCs w:val="false"/>
                <w:color w:val="374151"/>
                <w:sz w:val="17"/>
                <w:szCs w:val="17"/>
              </w:rPr>
              <w:t xml:space="preserve">End User</w:t>
            </w:r>
          </w:p>
        </w:tc>
        <w:tc>
          <w:tcPr>
            <w:tcW w:type="dxa" w:w="1600"/>
            <w:tcBorders>
              <w:top w:val="single" w:color="D1D5DB" w:sz="1"/>
              <w:left w:val="single" w:color="D1D5DB" w:sz="1"/>
              <w:bottom w:val="single" w:color="D1D5DB" w:sz="1"/>
              <w:right w:val="single" w:color="D1D5DB" w:sz="1"/>
            </w:tcBorders>
            <w:shd w:fill="F4F7FC" w:val="clear"/>
            <w:tcMar>
              <w:top w:type="dxa" w:w="70"/>
              <w:left w:type="dxa" w:w="100"/>
              <w:bottom w:type="dxa" w:w="70"/>
              <w:right w:type="dxa" w:w="100"/>
            </w:tcMar>
          </w:tcPr>
          <w:p>
            <w:pPr>
              <w:spacing w:after="120" w:before="0"/>
              <w:jc w:val="left"/>
            </w:pPr>
            <w:r>
              <w:rPr>
                <w:rFonts w:ascii="Arial" w:cs="Arial" w:eastAsia="Arial" w:hAnsi="Arial"/>
                <w:b w:val="false"/>
                <w:bCs w:val="false"/>
                <w:i w:val="false"/>
                <w:iCs w:val="false"/>
                <w:color w:val="374151"/>
                <w:sz w:val="17"/>
                <w:szCs w:val="17"/>
              </w:rPr>
              <w:t xml:space="preserve">High</w:t>
            </w:r>
          </w:p>
        </w:tc>
        <w:tc>
          <w:tcPr>
            <w:tcW w:type="dxa" w:w="1600"/>
            <w:tcBorders>
              <w:top w:val="single" w:color="D1D5DB" w:sz="1"/>
              <w:left w:val="single" w:color="D1D5DB" w:sz="1"/>
              <w:bottom w:val="single" w:color="D1D5DB" w:sz="1"/>
              <w:right w:val="single" w:color="D1D5DB" w:sz="1"/>
            </w:tcBorders>
            <w:shd w:fill="F4F7FC" w:val="clear"/>
            <w:tcMar>
              <w:top w:type="dxa" w:w="70"/>
              <w:left w:type="dxa" w:w="100"/>
              <w:bottom w:type="dxa" w:w="70"/>
              <w:right w:type="dxa" w:w="100"/>
            </w:tcMar>
          </w:tcPr>
          <w:p>
            <w:pPr>
              <w:spacing w:after="120" w:before="0"/>
              <w:jc w:val="left"/>
            </w:pPr>
            <w:r>
              <w:rPr>
                <w:rFonts w:ascii="Arial" w:cs="Arial" w:eastAsia="Arial" w:hAnsi="Arial"/>
                <w:b w:val="false"/>
                <w:bCs w:val="false"/>
                <w:i w:val="false"/>
                <w:iCs w:val="false"/>
                <w:color w:val="374151"/>
                <w:sz w:val="17"/>
                <w:szCs w:val="17"/>
              </w:rPr>
              <w:t xml:space="preserve">Medium</w:t>
            </w:r>
          </w:p>
        </w:tc>
        <w:tc>
          <w:tcPr>
            <w:tcW w:type="dxa" w:w="3660"/>
            <w:tcBorders>
              <w:top w:val="single" w:color="D1D5DB" w:sz="1"/>
              <w:left w:val="single" w:color="D1D5DB" w:sz="1"/>
              <w:bottom w:val="single" w:color="D1D5DB" w:sz="1"/>
              <w:right w:val="single" w:color="D1D5DB" w:sz="1"/>
            </w:tcBorders>
            <w:shd w:fill="F4F7FC" w:val="clear"/>
            <w:tcMar>
              <w:top w:type="dxa" w:w="70"/>
              <w:left w:type="dxa" w:w="100"/>
              <w:bottom w:type="dxa" w:w="70"/>
              <w:right w:type="dxa" w:w="100"/>
            </w:tcMar>
          </w:tcPr>
          <w:p>
            <w:pPr>
              <w:spacing w:after="120" w:before="0"/>
              <w:jc w:val="left"/>
            </w:pPr>
            <w:r>
              <w:rPr>
                <w:rFonts w:ascii="Arial" w:cs="Arial" w:eastAsia="Arial" w:hAnsi="Arial"/>
                <w:b w:val="false"/>
                <w:bCs w:val="false"/>
                <w:i w:val="false"/>
                <w:iCs w:val="false"/>
                <w:color w:val="374151"/>
                <w:sz w:val="17"/>
                <w:szCs w:val="17"/>
              </w:rPr>
              <w:t xml:space="preserve">ZATCA compliance as hook, CFO engagement</w:t>
            </w:r>
          </w:p>
        </w:tc>
      </w:tr>
      <w:tr>
        <w:tc>
          <w:tcPr>
            <w:tcW w:type="dxa" w:w="25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pPr>
              <w:spacing w:after="120" w:before="0"/>
              <w:jc w:val="left"/>
            </w:pPr>
            <w:r>
              <w:rPr>
                <w:rFonts w:ascii="Arial" w:cs="Arial" w:eastAsia="Arial" w:hAnsi="Arial"/>
                <w:b/>
                <w:bCs/>
                <w:i w:val="false"/>
                <w:iCs w:val="false"/>
                <w:color w:val="374151"/>
                <w:sz w:val="17"/>
                <w:szCs w:val="17"/>
              </w:rPr>
              <w:t xml:space="preserve">ZATCA / NCA / Government Bodies</w:t>
            </w:r>
          </w:p>
        </w:tc>
        <w:tc>
          <w:tcPr>
            <w:tcW w:type="dxa" w:w="20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pPr>
              <w:spacing w:after="120" w:before="0"/>
              <w:jc w:val="left"/>
            </w:pPr>
            <w:r>
              <w:rPr>
                <w:rFonts w:ascii="Arial" w:cs="Arial" w:eastAsia="Arial" w:hAnsi="Arial"/>
                <w:b w:val="false"/>
                <w:bCs w:val="false"/>
                <w:i w:val="false"/>
                <w:iCs w:val="false"/>
                <w:color w:val="374151"/>
                <w:sz w:val="17"/>
                <w:szCs w:val="17"/>
              </w:rPr>
              <w:t xml:space="preserve">Regulator</w:t>
            </w:r>
          </w:p>
        </w:tc>
        <w:tc>
          <w:tcPr>
            <w:tcW w:type="dxa" w:w="16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pPr>
              <w:spacing w:after="120" w:before="0"/>
              <w:jc w:val="left"/>
            </w:pPr>
            <w:r>
              <w:rPr>
                <w:rFonts w:ascii="Arial" w:cs="Arial" w:eastAsia="Arial" w:hAnsi="Arial"/>
                <w:b w:val="false"/>
                <w:bCs w:val="false"/>
                <w:i w:val="false"/>
                <w:iCs w:val="false"/>
                <w:color w:val="374151"/>
                <w:sz w:val="17"/>
                <w:szCs w:val="17"/>
              </w:rPr>
              <w:t xml:space="preserve">Low</w:t>
            </w:r>
          </w:p>
        </w:tc>
        <w:tc>
          <w:tcPr>
            <w:tcW w:type="dxa" w:w="16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pPr>
              <w:spacing w:after="120" w:before="0"/>
              <w:jc w:val="left"/>
            </w:pPr>
            <w:r>
              <w:rPr>
                <w:rFonts w:ascii="Arial" w:cs="Arial" w:eastAsia="Arial" w:hAnsi="Arial"/>
                <w:b w:val="false"/>
                <w:bCs w:val="false"/>
                <w:i w:val="false"/>
                <w:iCs w:val="false"/>
                <w:color w:val="374151"/>
                <w:sz w:val="17"/>
                <w:szCs w:val="17"/>
              </w:rPr>
              <w:t xml:space="preserve">Critical</w:t>
            </w:r>
          </w:p>
        </w:tc>
        <w:tc>
          <w:tcPr>
            <w:tcW w:type="dxa" w:w="36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pPr>
              <w:spacing w:after="120" w:before="0"/>
              <w:jc w:val="left"/>
            </w:pPr>
            <w:r>
              <w:rPr>
                <w:rFonts w:ascii="Arial" w:cs="Arial" w:eastAsia="Arial" w:hAnsi="Arial"/>
                <w:b w:val="false"/>
                <w:bCs w:val="false"/>
                <w:i w:val="false"/>
                <w:iCs w:val="false"/>
                <w:color w:val="374151"/>
                <w:sz w:val="17"/>
                <w:szCs w:val="17"/>
              </w:rPr>
              <w:t xml:space="preserve">Compliance-first product decisions</w:t>
            </w:r>
          </w:p>
        </w:tc>
      </w:tr>
      <w:tr>
        <w:tc>
          <w:tcPr>
            <w:tcW w:type="dxa" w:w="2500"/>
            <w:tcBorders>
              <w:top w:val="single" w:color="D1D5DB" w:sz="1"/>
              <w:left w:val="single" w:color="D1D5DB" w:sz="1"/>
              <w:bottom w:val="single" w:color="D1D5DB" w:sz="1"/>
              <w:right w:val="single" w:color="D1D5DB" w:sz="1"/>
            </w:tcBorders>
            <w:shd w:fill="F4F7FC" w:val="clear"/>
            <w:tcMar>
              <w:top w:type="dxa" w:w="70"/>
              <w:left w:type="dxa" w:w="100"/>
              <w:bottom w:type="dxa" w:w="70"/>
              <w:right w:type="dxa" w:w="100"/>
            </w:tcMar>
          </w:tcPr>
          <w:p>
            <w:pPr>
              <w:spacing w:after="120" w:before="0"/>
              <w:jc w:val="left"/>
            </w:pPr>
            <w:r>
              <w:rPr>
                <w:rFonts w:ascii="Arial" w:cs="Arial" w:eastAsia="Arial" w:hAnsi="Arial"/>
                <w:b/>
                <w:bCs/>
                <w:i w:val="false"/>
                <w:iCs w:val="false"/>
                <w:color w:val="374151"/>
                <w:sz w:val="17"/>
                <w:szCs w:val="17"/>
              </w:rPr>
              <w:t xml:space="preserve">AWS Saudi Arabia</w:t>
            </w:r>
          </w:p>
        </w:tc>
        <w:tc>
          <w:tcPr>
            <w:tcW w:type="dxa" w:w="2000"/>
            <w:tcBorders>
              <w:top w:val="single" w:color="D1D5DB" w:sz="1"/>
              <w:left w:val="single" w:color="D1D5DB" w:sz="1"/>
              <w:bottom w:val="single" w:color="D1D5DB" w:sz="1"/>
              <w:right w:val="single" w:color="D1D5DB" w:sz="1"/>
            </w:tcBorders>
            <w:shd w:fill="F4F7FC" w:val="clear"/>
            <w:tcMar>
              <w:top w:type="dxa" w:w="70"/>
              <w:left w:type="dxa" w:w="100"/>
              <w:bottom w:type="dxa" w:w="70"/>
              <w:right w:type="dxa" w:w="100"/>
            </w:tcMar>
          </w:tcPr>
          <w:p>
            <w:pPr>
              <w:spacing w:after="120" w:before="0"/>
              <w:jc w:val="left"/>
            </w:pPr>
            <w:r>
              <w:rPr>
                <w:rFonts w:ascii="Arial" w:cs="Arial" w:eastAsia="Arial" w:hAnsi="Arial"/>
                <w:b w:val="false"/>
                <w:bCs w:val="false"/>
                <w:i w:val="false"/>
                <w:iCs w:val="false"/>
                <w:color w:val="374151"/>
                <w:sz w:val="17"/>
                <w:szCs w:val="17"/>
              </w:rPr>
              <w:t xml:space="preserve">Technology Partner</w:t>
            </w:r>
          </w:p>
        </w:tc>
        <w:tc>
          <w:tcPr>
            <w:tcW w:type="dxa" w:w="1600"/>
            <w:tcBorders>
              <w:top w:val="single" w:color="D1D5DB" w:sz="1"/>
              <w:left w:val="single" w:color="D1D5DB" w:sz="1"/>
              <w:bottom w:val="single" w:color="D1D5DB" w:sz="1"/>
              <w:right w:val="single" w:color="D1D5DB" w:sz="1"/>
            </w:tcBorders>
            <w:shd w:fill="F4F7FC" w:val="clear"/>
            <w:tcMar>
              <w:top w:type="dxa" w:w="70"/>
              <w:left w:type="dxa" w:w="100"/>
              <w:bottom w:type="dxa" w:w="70"/>
              <w:right w:type="dxa" w:w="100"/>
            </w:tcMar>
          </w:tcPr>
          <w:p>
            <w:pPr>
              <w:spacing w:after="120" w:before="0"/>
              <w:jc w:val="left"/>
            </w:pPr>
            <w:r>
              <w:rPr>
                <w:rFonts w:ascii="Arial" w:cs="Arial" w:eastAsia="Arial" w:hAnsi="Arial"/>
                <w:b w:val="false"/>
                <w:bCs w:val="false"/>
                <w:i w:val="false"/>
                <w:iCs w:val="false"/>
                <w:color w:val="374151"/>
                <w:sz w:val="17"/>
                <w:szCs w:val="17"/>
              </w:rPr>
              <w:t xml:space="preserve">Medium</w:t>
            </w:r>
          </w:p>
        </w:tc>
        <w:tc>
          <w:tcPr>
            <w:tcW w:type="dxa" w:w="1600"/>
            <w:tcBorders>
              <w:top w:val="single" w:color="D1D5DB" w:sz="1"/>
              <w:left w:val="single" w:color="D1D5DB" w:sz="1"/>
              <w:bottom w:val="single" w:color="D1D5DB" w:sz="1"/>
              <w:right w:val="single" w:color="D1D5DB" w:sz="1"/>
            </w:tcBorders>
            <w:shd w:fill="F4F7FC" w:val="clear"/>
            <w:tcMar>
              <w:top w:type="dxa" w:w="70"/>
              <w:left w:type="dxa" w:w="100"/>
              <w:bottom w:type="dxa" w:w="70"/>
              <w:right w:type="dxa" w:w="100"/>
            </w:tcMar>
          </w:tcPr>
          <w:p>
            <w:pPr>
              <w:spacing w:after="120" w:before="0"/>
              <w:jc w:val="left"/>
            </w:pPr>
            <w:r>
              <w:rPr>
                <w:rFonts w:ascii="Arial" w:cs="Arial" w:eastAsia="Arial" w:hAnsi="Arial"/>
                <w:b w:val="false"/>
                <w:bCs w:val="false"/>
                <w:i w:val="false"/>
                <w:iCs w:val="false"/>
                <w:color w:val="374151"/>
                <w:sz w:val="17"/>
                <w:szCs w:val="17"/>
              </w:rPr>
              <w:t xml:space="preserve">Medium</w:t>
            </w:r>
          </w:p>
        </w:tc>
        <w:tc>
          <w:tcPr>
            <w:tcW w:type="dxa" w:w="3660"/>
            <w:tcBorders>
              <w:top w:val="single" w:color="D1D5DB" w:sz="1"/>
              <w:left w:val="single" w:color="D1D5DB" w:sz="1"/>
              <w:bottom w:val="single" w:color="D1D5DB" w:sz="1"/>
              <w:right w:val="single" w:color="D1D5DB" w:sz="1"/>
            </w:tcBorders>
            <w:shd w:fill="F4F7FC" w:val="clear"/>
            <w:tcMar>
              <w:top w:type="dxa" w:w="70"/>
              <w:left w:type="dxa" w:w="100"/>
              <w:bottom w:type="dxa" w:w="70"/>
              <w:right w:type="dxa" w:w="100"/>
            </w:tcMar>
          </w:tcPr>
          <w:p>
            <w:pPr>
              <w:spacing w:after="120" w:before="0"/>
              <w:jc w:val="left"/>
            </w:pPr>
            <w:r>
              <w:rPr>
                <w:rFonts w:ascii="Arial" w:cs="Arial" w:eastAsia="Arial" w:hAnsi="Arial"/>
                <w:b w:val="false"/>
                <w:bCs w:val="false"/>
                <w:i w:val="false"/>
                <w:iCs w:val="false"/>
                <w:color w:val="374151"/>
                <w:sz w:val="17"/>
                <w:szCs w:val="17"/>
              </w:rPr>
              <w:t xml:space="preserve">Co-sell partnership, startup credits</w:t>
            </w:r>
          </w:p>
        </w:tc>
      </w:tr>
      <w:tr>
        <w:tc>
          <w:tcPr>
            <w:tcW w:type="dxa" w:w="25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pPr>
              <w:spacing w:after="120" w:before="0"/>
              <w:jc w:val="left"/>
            </w:pPr>
            <w:r>
              <w:rPr>
                <w:rFonts w:ascii="Arial" w:cs="Arial" w:eastAsia="Arial" w:hAnsi="Arial"/>
                <w:b/>
                <w:bCs/>
                <w:i w:val="false"/>
                <w:iCs w:val="false"/>
                <w:color w:val="374151"/>
                <w:sz w:val="17"/>
                <w:szCs w:val="17"/>
              </w:rPr>
              <w:t xml:space="preserve">HyperPay / Mada</w:t>
            </w:r>
          </w:p>
        </w:tc>
        <w:tc>
          <w:tcPr>
            <w:tcW w:type="dxa" w:w="20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pPr>
              <w:spacing w:after="120" w:before="0"/>
              <w:jc w:val="left"/>
            </w:pPr>
            <w:r>
              <w:rPr>
                <w:rFonts w:ascii="Arial" w:cs="Arial" w:eastAsia="Arial" w:hAnsi="Arial"/>
                <w:b w:val="false"/>
                <w:bCs w:val="false"/>
                <w:i w:val="false"/>
                <w:iCs w:val="false"/>
                <w:color w:val="374151"/>
                <w:sz w:val="17"/>
                <w:szCs w:val="17"/>
              </w:rPr>
              <w:t xml:space="preserve">Payment Partner</w:t>
            </w:r>
          </w:p>
        </w:tc>
        <w:tc>
          <w:tcPr>
            <w:tcW w:type="dxa" w:w="16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pPr>
              <w:spacing w:after="120" w:before="0"/>
              <w:jc w:val="left"/>
            </w:pPr>
            <w:r>
              <w:rPr>
                <w:rFonts w:ascii="Arial" w:cs="Arial" w:eastAsia="Arial" w:hAnsi="Arial"/>
                <w:b w:val="false"/>
                <w:bCs w:val="false"/>
                <w:i w:val="false"/>
                <w:iCs w:val="false"/>
                <w:color w:val="374151"/>
                <w:sz w:val="17"/>
                <w:szCs w:val="17"/>
              </w:rPr>
              <w:t xml:space="preserve">Medium</w:t>
            </w:r>
          </w:p>
        </w:tc>
        <w:tc>
          <w:tcPr>
            <w:tcW w:type="dxa" w:w="16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pPr>
              <w:spacing w:after="120" w:before="0"/>
              <w:jc w:val="left"/>
            </w:pPr>
            <w:r>
              <w:rPr>
                <w:rFonts w:ascii="Arial" w:cs="Arial" w:eastAsia="Arial" w:hAnsi="Arial"/>
                <w:b w:val="false"/>
                <w:bCs w:val="false"/>
                <w:i w:val="false"/>
                <w:iCs w:val="false"/>
                <w:color w:val="374151"/>
                <w:sz w:val="17"/>
                <w:szCs w:val="17"/>
              </w:rPr>
              <w:t xml:space="preserve">Low</w:t>
            </w:r>
          </w:p>
        </w:tc>
        <w:tc>
          <w:tcPr>
            <w:tcW w:type="dxa" w:w="36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pPr>
              <w:spacing w:after="120" w:before="0"/>
              <w:jc w:val="left"/>
            </w:pPr>
            <w:r>
              <w:rPr>
                <w:rFonts w:ascii="Arial" w:cs="Arial" w:eastAsia="Arial" w:hAnsi="Arial"/>
                <w:b w:val="false"/>
                <w:bCs w:val="false"/>
                <w:i w:val="false"/>
                <w:iCs w:val="false"/>
                <w:color w:val="374151"/>
                <w:sz w:val="17"/>
                <w:szCs w:val="17"/>
              </w:rPr>
              <w:t xml:space="preserve">Integration agreement, preferential rates</w:t>
            </w:r>
          </w:p>
        </w:tc>
      </w:tr>
      <w:tr>
        <w:tc>
          <w:tcPr>
            <w:tcW w:type="dxa" w:w="2500"/>
            <w:tcBorders>
              <w:top w:val="single" w:color="D1D5DB" w:sz="1"/>
              <w:left w:val="single" w:color="D1D5DB" w:sz="1"/>
              <w:bottom w:val="single" w:color="D1D5DB" w:sz="1"/>
              <w:right w:val="single" w:color="D1D5DB" w:sz="1"/>
            </w:tcBorders>
            <w:shd w:fill="F4F7FC" w:val="clear"/>
            <w:tcMar>
              <w:top w:type="dxa" w:w="70"/>
              <w:left w:type="dxa" w:w="100"/>
              <w:bottom w:type="dxa" w:w="70"/>
              <w:right w:type="dxa" w:w="100"/>
            </w:tcMar>
          </w:tcPr>
          <w:p>
            <w:pPr>
              <w:spacing w:after="120" w:before="0"/>
              <w:jc w:val="left"/>
            </w:pPr>
            <w:r>
              <w:rPr>
                <w:rFonts w:ascii="Arial" w:cs="Arial" w:eastAsia="Arial" w:hAnsi="Arial"/>
                <w:b/>
                <w:bCs/>
                <w:i w:val="false"/>
                <w:iCs w:val="false"/>
                <w:color w:val="374151"/>
                <w:sz w:val="17"/>
                <w:szCs w:val="17"/>
              </w:rPr>
              <w:t xml:space="preserve">Investors / Board</w:t>
            </w:r>
          </w:p>
        </w:tc>
        <w:tc>
          <w:tcPr>
            <w:tcW w:type="dxa" w:w="2000"/>
            <w:tcBorders>
              <w:top w:val="single" w:color="D1D5DB" w:sz="1"/>
              <w:left w:val="single" w:color="D1D5DB" w:sz="1"/>
              <w:bottom w:val="single" w:color="D1D5DB" w:sz="1"/>
              <w:right w:val="single" w:color="D1D5DB" w:sz="1"/>
            </w:tcBorders>
            <w:shd w:fill="F4F7FC" w:val="clear"/>
            <w:tcMar>
              <w:top w:type="dxa" w:w="70"/>
              <w:left w:type="dxa" w:w="100"/>
              <w:bottom w:type="dxa" w:w="70"/>
              <w:right w:type="dxa" w:w="100"/>
            </w:tcMar>
          </w:tcPr>
          <w:p>
            <w:pPr>
              <w:spacing w:after="120" w:before="0"/>
              <w:jc w:val="left"/>
            </w:pPr>
            <w:r>
              <w:rPr>
                <w:rFonts w:ascii="Arial" w:cs="Arial" w:eastAsia="Arial" w:hAnsi="Arial"/>
                <w:b w:val="false"/>
                <w:bCs w:val="false"/>
                <w:i w:val="false"/>
                <w:iCs w:val="false"/>
                <w:color w:val="374151"/>
                <w:sz w:val="17"/>
                <w:szCs w:val="17"/>
              </w:rPr>
              <w:t xml:space="preserve">Financial Stakeholder</w:t>
            </w:r>
          </w:p>
        </w:tc>
        <w:tc>
          <w:tcPr>
            <w:tcW w:type="dxa" w:w="1600"/>
            <w:tcBorders>
              <w:top w:val="single" w:color="D1D5DB" w:sz="1"/>
              <w:left w:val="single" w:color="D1D5DB" w:sz="1"/>
              <w:bottom w:val="single" w:color="D1D5DB" w:sz="1"/>
              <w:right w:val="single" w:color="D1D5DB" w:sz="1"/>
            </w:tcBorders>
            <w:shd w:fill="F4F7FC" w:val="clear"/>
            <w:tcMar>
              <w:top w:type="dxa" w:w="70"/>
              <w:left w:type="dxa" w:w="100"/>
              <w:bottom w:type="dxa" w:w="70"/>
              <w:right w:type="dxa" w:w="100"/>
            </w:tcMar>
          </w:tcPr>
          <w:p>
            <w:pPr>
              <w:spacing w:after="120" w:before="0"/>
              <w:jc w:val="left"/>
            </w:pPr>
            <w:r>
              <w:rPr>
                <w:rFonts w:ascii="Arial" w:cs="Arial" w:eastAsia="Arial" w:hAnsi="Arial"/>
                <w:b w:val="false"/>
                <w:bCs w:val="false"/>
                <w:i w:val="false"/>
                <w:iCs w:val="false"/>
                <w:color w:val="374151"/>
                <w:sz w:val="17"/>
                <w:szCs w:val="17"/>
              </w:rPr>
              <w:t xml:space="preserve">High</w:t>
            </w:r>
          </w:p>
        </w:tc>
        <w:tc>
          <w:tcPr>
            <w:tcW w:type="dxa" w:w="1600"/>
            <w:tcBorders>
              <w:top w:val="single" w:color="D1D5DB" w:sz="1"/>
              <w:left w:val="single" w:color="D1D5DB" w:sz="1"/>
              <w:bottom w:val="single" w:color="D1D5DB" w:sz="1"/>
              <w:right w:val="single" w:color="D1D5DB" w:sz="1"/>
            </w:tcBorders>
            <w:shd w:fill="F4F7FC" w:val="clear"/>
            <w:tcMar>
              <w:top w:type="dxa" w:w="70"/>
              <w:left w:type="dxa" w:w="100"/>
              <w:bottom w:type="dxa" w:w="70"/>
              <w:right w:type="dxa" w:w="100"/>
            </w:tcMar>
          </w:tcPr>
          <w:p>
            <w:pPr>
              <w:spacing w:after="120" w:before="0"/>
              <w:jc w:val="left"/>
            </w:pPr>
            <w:r>
              <w:rPr>
                <w:rFonts w:ascii="Arial" w:cs="Arial" w:eastAsia="Arial" w:hAnsi="Arial"/>
                <w:b w:val="false"/>
                <w:bCs w:val="false"/>
                <w:i w:val="false"/>
                <w:iCs w:val="false"/>
                <w:color w:val="374151"/>
                <w:sz w:val="17"/>
                <w:szCs w:val="17"/>
              </w:rPr>
              <w:t xml:space="preserve">Critical</w:t>
            </w:r>
          </w:p>
        </w:tc>
        <w:tc>
          <w:tcPr>
            <w:tcW w:type="dxa" w:w="3660"/>
            <w:tcBorders>
              <w:top w:val="single" w:color="D1D5DB" w:sz="1"/>
              <w:left w:val="single" w:color="D1D5DB" w:sz="1"/>
              <w:bottom w:val="single" w:color="D1D5DB" w:sz="1"/>
              <w:right w:val="single" w:color="D1D5DB" w:sz="1"/>
            </w:tcBorders>
            <w:shd w:fill="F4F7FC" w:val="clear"/>
            <w:tcMar>
              <w:top w:type="dxa" w:w="70"/>
              <w:left w:type="dxa" w:w="100"/>
              <w:bottom w:type="dxa" w:w="70"/>
              <w:right w:type="dxa" w:w="100"/>
            </w:tcMar>
          </w:tcPr>
          <w:p>
            <w:pPr>
              <w:spacing w:after="120" w:before="0"/>
              <w:jc w:val="left"/>
            </w:pPr>
            <w:r>
              <w:rPr>
                <w:rFonts w:ascii="Arial" w:cs="Arial" w:eastAsia="Arial" w:hAnsi="Arial"/>
                <w:b w:val="false"/>
                <w:bCs w:val="false"/>
                <w:i w:val="false"/>
                <w:iCs w:val="false"/>
                <w:color w:val="374151"/>
                <w:sz w:val="17"/>
                <w:szCs w:val="17"/>
              </w:rPr>
              <w:t xml:space="preserve">Quarterly board reports, KPI dashboard access</w:t>
            </w:r>
          </w:p>
        </w:tc>
      </w:tr>
    </w:tbl>
    <w:p>
      <w:pPr>
        <w:spacing w:after="80" w:before="0"/>
      </w:pPr>
    </w:p>
    <w:p>
      <w:pPr>
        <w:pStyle w:val="Heading2"/>
        <w:spacing w:after="120" w:before="280"/>
      </w:pPr>
      <w:r>
        <w:rPr>
          <w:rFonts w:ascii="Arial" w:cs="Arial" w:eastAsia="Arial" w:hAnsi="Arial"/>
          <w:b/>
          <w:bCs/>
          <w:i w:val="false"/>
          <w:iCs w:val="false"/>
          <w:color w:val="2E7DD1"/>
          <w:sz w:val="22"/>
          <w:szCs w:val="22"/>
        </w:rPr>
        <w:t xml:space="preserve">5.2 User Personas — Detailed Profiles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900"/>
        <w:gridCol w:w="2500"/>
        <w:gridCol w:w="2200"/>
        <w:gridCol w:w="3560"/>
      </w:tblGrid>
      <w:tr>
        <w:trPr>
          <w:tblHeader/>
        </w:trPr>
        <w:tc>
          <w:tcPr>
            <w:tcW w:type="dxa" w:w="1800"/>
            <w:tcBorders>
              <w:top w:val="single" w:color="D1D5DB" w:sz="1"/>
              <w:left w:val="single" w:color="D1D5DB" w:sz="1"/>
              <w:bottom w:val="single" w:color="D1D5DB" w:sz="1"/>
              <w:right w:val="single" w:color="D1D5DB" w:sz="1"/>
            </w:tcBorders>
            <w:shd w:fill="1B3A6B" w:val="clear"/>
            <w:tcMar>
              <w:top w:type="dxa" w:w="80"/>
              <w:left w:type="dxa" w:w="100"/>
              <w:bottom w:type="dxa" w:w="80"/>
              <w:right w:type="dxa" w:w="100"/>
            </w:tcMar>
          </w:tcPr>
          <w:p>
            <w:pPr>
              <w:spacing w:after="120" w:before="0"/>
              <w:jc w:val="left"/>
            </w:pPr>
            <w:r>
              <w:rPr>
                <w:rFonts w:ascii="Arial" w:cs="Arial" w:eastAsia="Arial" w:hAnsi="Arial"/>
                <w:b/>
                <w:bCs/>
                <w:i w:val="false"/>
                <w:iCs w:val="false"/>
                <w:color w:val="FFFFFF"/>
                <w:sz w:val="18"/>
                <w:szCs w:val="18"/>
              </w:rPr>
              <w:t xml:space="preserve">Persona</w:t>
            </w:r>
          </w:p>
        </w:tc>
        <w:tc>
          <w:tcPr>
            <w:tcW w:type="dxa" w:w="1900"/>
            <w:tcBorders>
              <w:top w:val="single" w:color="D1D5DB" w:sz="1"/>
              <w:left w:val="single" w:color="D1D5DB" w:sz="1"/>
              <w:bottom w:val="single" w:color="D1D5DB" w:sz="1"/>
              <w:right w:val="single" w:color="D1D5DB" w:sz="1"/>
            </w:tcBorders>
            <w:shd w:fill="1B3A6B" w:val="clear"/>
            <w:tcMar>
              <w:top w:type="dxa" w:w="80"/>
              <w:left w:type="dxa" w:w="100"/>
              <w:bottom w:type="dxa" w:w="80"/>
              <w:right w:type="dxa" w:w="100"/>
            </w:tcMar>
          </w:tcPr>
          <w:p>
            <w:pPr>
              <w:spacing w:after="120" w:before="0"/>
              <w:jc w:val="left"/>
            </w:pPr>
            <w:r>
              <w:rPr>
                <w:rFonts w:ascii="Arial" w:cs="Arial" w:eastAsia="Arial" w:hAnsi="Arial"/>
                <w:b/>
                <w:bCs/>
                <w:i w:val="false"/>
                <w:iCs w:val="false"/>
                <w:color w:val="FFFFFF"/>
                <w:sz w:val="18"/>
                <w:szCs w:val="18"/>
              </w:rPr>
              <w:t xml:space="preserve">Role Title</w:t>
            </w:r>
          </w:p>
        </w:tc>
        <w:tc>
          <w:tcPr>
            <w:tcW w:type="dxa" w:w="2500"/>
            <w:tcBorders>
              <w:top w:val="single" w:color="D1D5DB" w:sz="1"/>
              <w:left w:val="single" w:color="D1D5DB" w:sz="1"/>
              <w:bottom w:val="single" w:color="D1D5DB" w:sz="1"/>
              <w:right w:val="single" w:color="D1D5DB" w:sz="1"/>
            </w:tcBorders>
            <w:shd w:fill="1B3A6B" w:val="clear"/>
            <w:tcMar>
              <w:top w:type="dxa" w:w="80"/>
              <w:left w:type="dxa" w:w="100"/>
              <w:bottom w:type="dxa" w:w="80"/>
              <w:right w:type="dxa" w:w="100"/>
            </w:tcMar>
          </w:tcPr>
          <w:p>
            <w:pPr>
              <w:spacing w:after="120" w:before="0"/>
              <w:jc w:val="left"/>
            </w:pPr>
            <w:r>
              <w:rPr>
                <w:rFonts w:ascii="Arial" w:cs="Arial" w:eastAsia="Arial" w:hAnsi="Arial"/>
                <w:b/>
                <w:bCs/>
                <w:i w:val="false"/>
                <w:iCs w:val="false"/>
                <w:color w:val="FFFFFF"/>
                <w:sz w:val="18"/>
                <w:szCs w:val="18"/>
              </w:rPr>
              <w:t xml:space="preserve">Goals</w:t>
            </w:r>
          </w:p>
        </w:tc>
        <w:tc>
          <w:tcPr>
            <w:tcW w:type="dxa" w:w="2200"/>
            <w:tcBorders>
              <w:top w:val="single" w:color="D1D5DB" w:sz="1"/>
              <w:left w:val="single" w:color="D1D5DB" w:sz="1"/>
              <w:bottom w:val="single" w:color="D1D5DB" w:sz="1"/>
              <w:right w:val="single" w:color="D1D5DB" w:sz="1"/>
            </w:tcBorders>
            <w:shd w:fill="1B3A6B" w:val="clear"/>
            <w:tcMar>
              <w:top w:type="dxa" w:w="80"/>
              <w:left w:type="dxa" w:w="100"/>
              <w:bottom w:type="dxa" w:w="80"/>
              <w:right w:type="dxa" w:w="100"/>
            </w:tcMar>
          </w:tcPr>
          <w:p>
            <w:pPr>
              <w:spacing w:after="120" w:before="0"/>
              <w:jc w:val="left"/>
            </w:pPr>
            <w:r>
              <w:rPr>
                <w:rFonts w:ascii="Arial" w:cs="Arial" w:eastAsia="Arial" w:hAnsi="Arial"/>
                <w:b/>
                <w:bCs/>
                <w:i w:val="false"/>
                <w:iCs w:val="false"/>
                <w:color w:val="FFFFFF"/>
                <w:sz w:val="18"/>
                <w:szCs w:val="18"/>
              </w:rPr>
              <w:t xml:space="preserve">Pain Points</w:t>
            </w:r>
          </w:p>
        </w:tc>
        <w:tc>
          <w:tcPr>
            <w:tcW w:type="dxa" w:w="3560"/>
            <w:tcBorders>
              <w:top w:val="single" w:color="D1D5DB" w:sz="1"/>
              <w:left w:val="single" w:color="D1D5DB" w:sz="1"/>
              <w:bottom w:val="single" w:color="D1D5DB" w:sz="1"/>
              <w:right w:val="single" w:color="D1D5DB" w:sz="1"/>
            </w:tcBorders>
            <w:shd w:fill="1B3A6B" w:val="clear"/>
            <w:tcMar>
              <w:top w:type="dxa" w:w="80"/>
              <w:left w:type="dxa" w:w="100"/>
              <w:bottom w:type="dxa" w:w="80"/>
              <w:right w:type="dxa" w:w="100"/>
            </w:tcMar>
          </w:tcPr>
          <w:p>
            <w:pPr>
              <w:spacing w:after="120" w:before="0"/>
              <w:jc w:val="left"/>
            </w:pPr>
            <w:r>
              <w:rPr>
                <w:rFonts w:ascii="Arial" w:cs="Arial" w:eastAsia="Arial" w:hAnsi="Arial"/>
                <w:b/>
                <w:bCs/>
                <w:i w:val="false"/>
                <w:iCs w:val="false"/>
                <w:color w:val="FFFFFF"/>
                <w:sz w:val="18"/>
                <w:szCs w:val="18"/>
              </w:rPr>
              <w:t xml:space="preserve">Key Features Needed</w:t>
            </w:r>
          </w:p>
        </w:tc>
      </w:tr>
      <w:tr>
        <w:tc>
          <w:tcPr>
            <w:tcW w:type="dxa" w:w="18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pPr>
              <w:spacing w:after="120" w:before="0"/>
              <w:jc w:val="left"/>
            </w:pPr>
            <w:r>
              <w:rPr>
                <w:rFonts w:ascii="Arial" w:cs="Arial" w:eastAsia="Arial" w:hAnsi="Arial"/>
                <w:b/>
                <w:bCs/>
                <w:i w:val="false"/>
                <w:iCs w:val="false"/>
                <w:color w:val="374151"/>
                <w:sz w:val="17"/>
                <w:szCs w:val="17"/>
              </w:rPr>
              <w:t xml:space="preserve">Ahmed Al-Rashidi</w:t>
            </w:r>
          </w:p>
        </w:tc>
        <w:tc>
          <w:tcPr>
            <w:tcW w:type="dxa" w:w="19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pPr>
              <w:spacing w:after="120" w:before="0"/>
              <w:jc w:val="left"/>
            </w:pPr>
            <w:r>
              <w:rPr>
                <w:rFonts w:ascii="Arial" w:cs="Arial" w:eastAsia="Arial" w:hAnsi="Arial"/>
                <w:b w:val="false"/>
                <w:bCs w:val="false"/>
                <w:i w:val="false"/>
                <w:iCs w:val="false"/>
                <w:color w:val="374151"/>
                <w:sz w:val="17"/>
                <w:szCs w:val="17"/>
              </w:rPr>
              <w:t xml:space="preserve">Property Owner / Investor (Customer)</w:t>
            </w:r>
          </w:p>
        </w:tc>
        <w:tc>
          <w:tcPr>
            <w:tcW w:type="dxa" w:w="25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pPr>
              <w:spacing w:after="120" w:before="0"/>
              <w:jc w:val="left"/>
            </w:pPr>
            <w:r>
              <w:rPr>
                <w:rFonts w:ascii="Arial" w:cs="Arial" w:eastAsia="Arial" w:hAnsi="Arial"/>
                <w:b w:val="false"/>
                <w:bCs w:val="false"/>
                <w:i w:val="false"/>
                <w:iCs w:val="false"/>
                <w:color w:val="374151"/>
                <w:sz w:val="17"/>
                <w:szCs w:val="17"/>
              </w:rPr>
              <w:t xml:space="preserve">Maximise rental yield, track portfolio performance, reduce management overhead</w:t>
            </w:r>
          </w:p>
        </w:tc>
        <w:tc>
          <w:tcPr>
            <w:tcW w:type="dxa" w:w="22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pPr>
              <w:spacing w:after="120" w:before="0"/>
              <w:jc w:val="left"/>
            </w:pPr>
            <w:r>
              <w:rPr>
                <w:rFonts w:ascii="Arial" w:cs="Arial" w:eastAsia="Arial" w:hAnsi="Arial"/>
                <w:b w:val="false"/>
                <w:bCs w:val="false"/>
                <w:i w:val="false"/>
                <w:iCs w:val="false"/>
                <w:color w:val="374151"/>
                <w:sz w:val="17"/>
                <w:szCs w:val="17"/>
              </w:rPr>
              <w:t xml:space="preserve">No visibility into NOI vs market, manual spreadsheets, delayed maintenance updates</w:t>
            </w:r>
          </w:p>
        </w:tc>
        <w:tc>
          <w:tcPr>
            <w:tcW w:type="dxa" w:w="35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pPr>
              <w:spacing w:after="120" w:before="0"/>
              <w:jc w:val="left"/>
            </w:pPr>
            <w:r>
              <w:rPr>
                <w:rFonts w:ascii="Arial" w:cs="Arial" w:eastAsia="Arial" w:hAnsi="Arial"/>
                <w:b w:val="false"/>
                <w:bCs w:val="false"/>
                <w:i w:val="false"/>
                <w:iCs w:val="false"/>
                <w:color w:val="374151"/>
                <w:sz w:val="17"/>
                <w:szCs w:val="17"/>
              </w:rPr>
              <w:t xml:space="preserve">Portfolio dashboard, NOI reports, feasibility studies, real-time maintenance status</w:t>
            </w:r>
          </w:p>
        </w:tc>
      </w:tr>
      <w:tr>
        <w:tc>
          <w:tcPr>
            <w:tcW w:type="dxa" w:w="1800"/>
            <w:tcBorders>
              <w:top w:val="single" w:color="D1D5DB" w:sz="1"/>
              <w:left w:val="single" w:color="D1D5DB" w:sz="1"/>
              <w:bottom w:val="single" w:color="D1D5DB" w:sz="1"/>
              <w:right w:val="single" w:color="D1D5DB" w:sz="1"/>
            </w:tcBorders>
            <w:shd w:fill="F4F7FC" w:val="clear"/>
            <w:tcMar>
              <w:top w:type="dxa" w:w="70"/>
              <w:left w:type="dxa" w:w="100"/>
              <w:bottom w:type="dxa" w:w="70"/>
              <w:right w:type="dxa" w:w="100"/>
            </w:tcMar>
          </w:tcPr>
          <w:p>
            <w:pPr>
              <w:spacing w:after="120" w:before="0"/>
              <w:jc w:val="left"/>
            </w:pPr>
            <w:r>
              <w:rPr>
                <w:rFonts w:ascii="Arial" w:cs="Arial" w:eastAsia="Arial" w:hAnsi="Arial"/>
                <w:b/>
                <w:bCs/>
                <w:i w:val="false"/>
                <w:iCs w:val="false"/>
                <w:color w:val="374151"/>
                <w:sz w:val="17"/>
                <w:szCs w:val="17"/>
              </w:rPr>
              <w:t xml:space="preserve">Sara Al-Qahtani</w:t>
            </w:r>
          </w:p>
        </w:tc>
        <w:tc>
          <w:tcPr>
            <w:tcW w:type="dxa" w:w="1900"/>
            <w:tcBorders>
              <w:top w:val="single" w:color="D1D5DB" w:sz="1"/>
              <w:left w:val="single" w:color="D1D5DB" w:sz="1"/>
              <w:bottom w:val="single" w:color="D1D5DB" w:sz="1"/>
              <w:right w:val="single" w:color="D1D5DB" w:sz="1"/>
            </w:tcBorders>
            <w:shd w:fill="F4F7FC" w:val="clear"/>
            <w:tcMar>
              <w:top w:type="dxa" w:w="70"/>
              <w:left w:type="dxa" w:w="100"/>
              <w:bottom w:type="dxa" w:w="70"/>
              <w:right w:type="dxa" w:w="100"/>
            </w:tcMar>
          </w:tcPr>
          <w:p>
            <w:pPr>
              <w:spacing w:after="120" w:before="0"/>
              <w:jc w:val="left"/>
            </w:pPr>
            <w:r>
              <w:rPr>
                <w:rFonts w:ascii="Arial" w:cs="Arial" w:eastAsia="Arial" w:hAnsi="Arial"/>
                <w:b w:val="false"/>
                <w:bCs w:val="false"/>
                <w:i w:val="false"/>
                <w:iCs w:val="false"/>
                <w:color w:val="374151"/>
                <w:sz w:val="17"/>
                <w:szCs w:val="17"/>
              </w:rPr>
              <w:t xml:space="preserve">Property Manager (Manager)</w:t>
            </w:r>
          </w:p>
        </w:tc>
        <w:tc>
          <w:tcPr>
            <w:tcW w:type="dxa" w:w="2500"/>
            <w:tcBorders>
              <w:top w:val="single" w:color="D1D5DB" w:sz="1"/>
              <w:left w:val="single" w:color="D1D5DB" w:sz="1"/>
              <w:bottom w:val="single" w:color="D1D5DB" w:sz="1"/>
              <w:right w:val="single" w:color="D1D5DB" w:sz="1"/>
            </w:tcBorders>
            <w:shd w:fill="F4F7FC" w:val="clear"/>
            <w:tcMar>
              <w:top w:type="dxa" w:w="70"/>
              <w:left w:type="dxa" w:w="100"/>
              <w:bottom w:type="dxa" w:w="70"/>
              <w:right w:type="dxa" w:w="100"/>
            </w:tcMar>
          </w:tcPr>
          <w:p>
            <w:pPr>
              <w:spacing w:after="120" w:before="0"/>
              <w:jc w:val="left"/>
            </w:pPr>
            <w:r>
              <w:rPr>
                <w:rFonts w:ascii="Arial" w:cs="Arial" w:eastAsia="Arial" w:hAnsi="Arial"/>
                <w:b w:val="false"/>
                <w:bCs w:val="false"/>
                <w:i w:val="false"/>
                <w:iCs w:val="false"/>
                <w:color w:val="374151"/>
                <w:sz w:val="17"/>
                <w:szCs w:val="17"/>
              </w:rPr>
              <w:t xml:space="preserve">Efficiently manage 200+ units across 5 buildings, reduce manual coordination</w:t>
            </w:r>
          </w:p>
        </w:tc>
        <w:tc>
          <w:tcPr>
            <w:tcW w:type="dxa" w:w="2200"/>
            <w:tcBorders>
              <w:top w:val="single" w:color="D1D5DB" w:sz="1"/>
              <w:left w:val="single" w:color="D1D5DB" w:sz="1"/>
              <w:bottom w:val="single" w:color="D1D5DB" w:sz="1"/>
              <w:right w:val="single" w:color="D1D5DB" w:sz="1"/>
            </w:tcBorders>
            <w:shd w:fill="F4F7FC" w:val="clear"/>
            <w:tcMar>
              <w:top w:type="dxa" w:w="70"/>
              <w:left w:type="dxa" w:w="100"/>
              <w:bottom w:type="dxa" w:w="70"/>
              <w:right w:type="dxa" w:w="100"/>
            </w:tcMar>
          </w:tcPr>
          <w:p>
            <w:pPr>
              <w:spacing w:after="120" w:before="0"/>
              <w:jc w:val="left"/>
            </w:pPr>
            <w:r>
              <w:rPr>
                <w:rFonts w:ascii="Arial" w:cs="Arial" w:eastAsia="Arial" w:hAnsi="Arial"/>
                <w:b w:val="false"/>
                <w:bCs w:val="false"/>
                <w:i w:val="false"/>
                <w:iCs w:val="false"/>
                <w:color w:val="374151"/>
                <w:sz w:val="17"/>
                <w:szCs w:val="17"/>
              </w:rPr>
              <w:t xml:space="preserve">WhatsApp groups for work orders, Excel for leases, chasing payments manually</w:t>
            </w:r>
          </w:p>
        </w:tc>
        <w:tc>
          <w:tcPr>
            <w:tcW w:type="dxa" w:w="3560"/>
            <w:tcBorders>
              <w:top w:val="single" w:color="D1D5DB" w:sz="1"/>
              <w:left w:val="single" w:color="D1D5DB" w:sz="1"/>
              <w:bottom w:val="single" w:color="D1D5DB" w:sz="1"/>
              <w:right w:val="single" w:color="D1D5DB" w:sz="1"/>
            </w:tcBorders>
            <w:shd w:fill="F4F7FC" w:val="clear"/>
            <w:tcMar>
              <w:top w:type="dxa" w:w="70"/>
              <w:left w:type="dxa" w:w="100"/>
              <w:bottom w:type="dxa" w:w="70"/>
              <w:right w:type="dxa" w:w="100"/>
            </w:tcMar>
          </w:tcPr>
          <w:p>
            <w:pPr>
              <w:spacing w:after="120" w:before="0"/>
              <w:jc w:val="left"/>
            </w:pPr>
            <w:r>
              <w:rPr>
                <w:rFonts w:ascii="Arial" w:cs="Arial" w:eastAsia="Arial" w:hAnsi="Arial"/>
                <w:b w:val="false"/>
                <w:bCs w:val="false"/>
                <w:i w:val="false"/>
                <w:iCs w:val="false"/>
                <w:color w:val="374151"/>
                <w:sz w:val="17"/>
                <w:szCs w:val="17"/>
              </w:rPr>
              <w:t xml:space="preserve">Lease pipeline, automated rent invoicing, work order management, tenant communications</w:t>
            </w:r>
          </w:p>
        </w:tc>
      </w:tr>
      <w:tr>
        <w:tc>
          <w:tcPr>
            <w:tcW w:type="dxa" w:w="18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pPr>
              <w:spacing w:after="120" w:before="0"/>
              <w:jc w:val="left"/>
            </w:pPr>
            <w:r>
              <w:rPr>
                <w:rFonts w:ascii="Arial" w:cs="Arial" w:eastAsia="Arial" w:hAnsi="Arial"/>
                <w:b/>
                <w:bCs/>
                <w:i w:val="false"/>
                <w:iCs w:val="false"/>
                <w:color w:val="374151"/>
                <w:sz w:val="17"/>
                <w:szCs w:val="17"/>
              </w:rPr>
              <w:t xml:space="preserve">Mohammed Al-Dosari</w:t>
            </w:r>
          </w:p>
        </w:tc>
        <w:tc>
          <w:tcPr>
            <w:tcW w:type="dxa" w:w="19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pPr>
              <w:spacing w:after="120" w:before="0"/>
              <w:jc w:val="left"/>
            </w:pPr>
            <w:r>
              <w:rPr>
                <w:rFonts w:ascii="Arial" w:cs="Arial" w:eastAsia="Arial" w:hAnsi="Arial"/>
                <w:b w:val="false"/>
                <w:bCs w:val="false"/>
                <w:i w:val="false"/>
                <w:iCs w:val="false"/>
                <w:color w:val="374151"/>
                <w:sz w:val="17"/>
                <w:szCs w:val="17"/>
              </w:rPr>
              <w:t xml:space="preserve">Facility Technician (Employee)</w:t>
            </w:r>
          </w:p>
        </w:tc>
        <w:tc>
          <w:tcPr>
            <w:tcW w:type="dxa" w:w="25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pPr>
              <w:spacing w:after="120" w:before="0"/>
              <w:jc w:val="left"/>
            </w:pPr>
            <w:r>
              <w:rPr>
                <w:rFonts w:ascii="Arial" w:cs="Arial" w:eastAsia="Arial" w:hAnsi="Arial"/>
                <w:b w:val="false"/>
                <w:bCs w:val="false"/>
                <w:i w:val="false"/>
                <w:iCs w:val="false"/>
                <w:color w:val="374151"/>
                <w:sz w:val="17"/>
                <w:szCs w:val="17"/>
              </w:rPr>
              <w:t xml:space="preserve">Complete work orders efficiently, prove work done, manage my daily task list</w:t>
            </w:r>
          </w:p>
        </w:tc>
        <w:tc>
          <w:tcPr>
            <w:tcW w:type="dxa" w:w="22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pPr>
              <w:spacing w:after="120" w:before="0"/>
              <w:jc w:val="left"/>
            </w:pPr>
            <w:r>
              <w:rPr>
                <w:rFonts w:ascii="Arial" w:cs="Arial" w:eastAsia="Arial" w:hAnsi="Arial"/>
                <w:b w:val="false"/>
                <w:bCs w:val="false"/>
                <w:i w:val="false"/>
                <w:iCs w:val="false"/>
                <w:color w:val="374151"/>
                <w:sz w:val="17"/>
                <w:szCs w:val="17"/>
              </w:rPr>
              <w:t xml:space="preserve">Paper-based work orders, no parts inventory, unclear priorities, manual check-in</w:t>
            </w:r>
          </w:p>
        </w:tc>
        <w:tc>
          <w:tcPr>
            <w:tcW w:type="dxa" w:w="35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pPr>
              <w:spacing w:after="120" w:before="0"/>
              <w:jc w:val="left"/>
            </w:pPr>
            <w:r>
              <w:rPr>
                <w:rFonts w:ascii="Arial" w:cs="Arial" w:eastAsia="Arial" w:hAnsi="Arial"/>
                <w:b w:val="false"/>
                <w:bCs w:val="false"/>
                <w:i w:val="false"/>
                <w:iCs w:val="false"/>
                <w:color w:val="374151"/>
                <w:sz w:val="17"/>
                <w:szCs w:val="17"/>
              </w:rPr>
              <w:t xml:space="preserve">Mobile work orders, GPS check-in, photo evidence, SLA visibility, offline mode</w:t>
            </w:r>
          </w:p>
        </w:tc>
      </w:tr>
      <w:tr>
        <w:tc>
          <w:tcPr>
            <w:tcW w:type="dxa" w:w="1800"/>
            <w:tcBorders>
              <w:top w:val="single" w:color="D1D5DB" w:sz="1"/>
              <w:left w:val="single" w:color="D1D5DB" w:sz="1"/>
              <w:bottom w:val="single" w:color="D1D5DB" w:sz="1"/>
              <w:right w:val="single" w:color="D1D5DB" w:sz="1"/>
            </w:tcBorders>
            <w:shd w:fill="F4F7FC" w:val="clear"/>
            <w:tcMar>
              <w:top w:type="dxa" w:w="70"/>
              <w:left w:type="dxa" w:w="100"/>
              <w:bottom w:type="dxa" w:w="70"/>
              <w:right w:type="dxa" w:w="100"/>
            </w:tcMar>
          </w:tcPr>
          <w:p>
            <w:pPr>
              <w:spacing w:after="120" w:before="0"/>
              <w:jc w:val="left"/>
            </w:pPr>
            <w:r>
              <w:rPr>
                <w:rFonts w:ascii="Arial" w:cs="Arial" w:eastAsia="Arial" w:hAnsi="Arial"/>
                <w:b/>
                <w:bCs/>
                <w:i w:val="false"/>
                <w:iCs w:val="false"/>
                <w:color w:val="374151"/>
                <w:sz w:val="17"/>
                <w:szCs w:val="17"/>
              </w:rPr>
              <w:t xml:space="preserve">Fatima Al-Zahrani</w:t>
            </w:r>
          </w:p>
        </w:tc>
        <w:tc>
          <w:tcPr>
            <w:tcW w:type="dxa" w:w="1900"/>
            <w:tcBorders>
              <w:top w:val="single" w:color="D1D5DB" w:sz="1"/>
              <w:left w:val="single" w:color="D1D5DB" w:sz="1"/>
              <w:bottom w:val="single" w:color="D1D5DB" w:sz="1"/>
              <w:right w:val="single" w:color="D1D5DB" w:sz="1"/>
            </w:tcBorders>
            <w:shd w:fill="F4F7FC" w:val="clear"/>
            <w:tcMar>
              <w:top w:type="dxa" w:w="70"/>
              <w:left w:type="dxa" w:w="100"/>
              <w:bottom w:type="dxa" w:w="70"/>
              <w:right w:type="dxa" w:w="100"/>
            </w:tcMar>
          </w:tcPr>
          <w:p>
            <w:pPr>
              <w:spacing w:after="120" w:before="0"/>
              <w:jc w:val="left"/>
            </w:pPr>
            <w:r>
              <w:rPr>
                <w:rFonts w:ascii="Arial" w:cs="Arial" w:eastAsia="Arial" w:hAnsi="Arial"/>
                <w:b w:val="false"/>
                <w:bCs w:val="false"/>
                <w:i w:val="false"/>
                <w:iCs w:val="false"/>
                <w:color w:val="374151"/>
                <w:sz w:val="17"/>
                <w:szCs w:val="17"/>
              </w:rPr>
              <w:t xml:space="preserve">Finance Manager (Finance)</w:t>
            </w:r>
          </w:p>
        </w:tc>
        <w:tc>
          <w:tcPr>
            <w:tcW w:type="dxa" w:w="2500"/>
            <w:tcBorders>
              <w:top w:val="single" w:color="D1D5DB" w:sz="1"/>
              <w:left w:val="single" w:color="D1D5DB" w:sz="1"/>
              <w:bottom w:val="single" w:color="D1D5DB" w:sz="1"/>
              <w:right w:val="single" w:color="D1D5DB" w:sz="1"/>
            </w:tcBorders>
            <w:shd w:fill="F4F7FC" w:val="clear"/>
            <w:tcMar>
              <w:top w:type="dxa" w:w="70"/>
              <w:left w:type="dxa" w:w="100"/>
              <w:bottom w:type="dxa" w:w="70"/>
              <w:right w:type="dxa" w:w="100"/>
            </w:tcMar>
          </w:tcPr>
          <w:p>
            <w:pPr>
              <w:spacing w:after="120" w:before="0"/>
              <w:jc w:val="left"/>
            </w:pPr>
            <w:r>
              <w:rPr>
                <w:rFonts w:ascii="Arial" w:cs="Arial" w:eastAsia="Arial" w:hAnsi="Arial"/>
                <w:b w:val="false"/>
                <w:bCs w:val="false"/>
                <w:i w:val="false"/>
                <w:iCs w:val="false"/>
                <w:color w:val="374151"/>
                <w:sz w:val="17"/>
                <w:szCs w:val="17"/>
              </w:rPr>
              <w:t xml:space="preserve">Produce accurate monthly financials, ZATCA compliance, monthly close in &lt;3 days</w:t>
            </w:r>
          </w:p>
        </w:tc>
        <w:tc>
          <w:tcPr>
            <w:tcW w:type="dxa" w:w="2200"/>
            <w:tcBorders>
              <w:top w:val="single" w:color="D1D5DB" w:sz="1"/>
              <w:left w:val="single" w:color="D1D5DB" w:sz="1"/>
              <w:bottom w:val="single" w:color="D1D5DB" w:sz="1"/>
              <w:right w:val="single" w:color="D1D5DB" w:sz="1"/>
            </w:tcBorders>
            <w:shd w:fill="F4F7FC" w:val="clear"/>
            <w:tcMar>
              <w:top w:type="dxa" w:w="70"/>
              <w:left w:type="dxa" w:w="100"/>
              <w:bottom w:type="dxa" w:w="70"/>
              <w:right w:type="dxa" w:w="100"/>
            </w:tcMar>
          </w:tcPr>
          <w:p>
            <w:pPr>
              <w:spacing w:after="120" w:before="0"/>
              <w:jc w:val="left"/>
            </w:pPr>
            <w:r>
              <w:rPr>
                <w:rFonts w:ascii="Arial" w:cs="Arial" w:eastAsia="Arial" w:hAnsi="Arial"/>
                <w:b w:val="false"/>
                <w:bCs w:val="false"/>
                <w:i w:val="false"/>
                <w:iCs w:val="false"/>
                <w:color w:val="374151"/>
                <w:sz w:val="17"/>
                <w:szCs w:val="17"/>
              </w:rPr>
              <w:t xml:space="preserve">Manual journal entries, ZATCA invoicing is external tool, payroll in separate system</w:t>
            </w:r>
          </w:p>
        </w:tc>
        <w:tc>
          <w:tcPr>
            <w:tcW w:type="dxa" w:w="3560"/>
            <w:tcBorders>
              <w:top w:val="single" w:color="D1D5DB" w:sz="1"/>
              <w:left w:val="single" w:color="D1D5DB" w:sz="1"/>
              <w:bottom w:val="single" w:color="D1D5DB" w:sz="1"/>
              <w:right w:val="single" w:color="D1D5DB" w:sz="1"/>
            </w:tcBorders>
            <w:shd w:fill="F4F7FC" w:val="clear"/>
            <w:tcMar>
              <w:top w:type="dxa" w:w="70"/>
              <w:left w:type="dxa" w:w="100"/>
              <w:bottom w:type="dxa" w:w="70"/>
              <w:right w:type="dxa" w:w="100"/>
            </w:tcMar>
          </w:tcPr>
          <w:p>
            <w:pPr>
              <w:spacing w:after="120" w:before="0"/>
              <w:jc w:val="left"/>
            </w:pPr>
            <w:r>
              <w:rPr>
                <w:rFonts w:ascii="Arial" w:cs="Arial" w:eastAsia="Arial" w:hAnsi="Arial"/>
                <w:b w:val="false"/>
                <w:bCs w:val="false"/>
                <w:i w:val="false"/>
                <w:iCs w:val="false"/>
                <w:color w:val="374151"/>
                <w:sz w:val="17"/>
                <w:szCs w:val="17"/>
              </w:rPr>
              <w:t xml:space="preserve">GL, AR/AP, automated ZATCA invoicing, bank reconciliation, VAT return generation</w:t>
            </w:r>
          </w:p>
        </w:tc>
      </w:tr>
      <w:tr>
        <w:tc>
          <w:tcPr>
            <w:tcW w:type="dxa" w:w="18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pPr>
              <w:spacing w:after="120" w:before="0"/>
              <w:jc w:val="left"/>
            </w:pPr>
            <w:r>
              <w:rPr>
                <w:rFonts w:ascii="Arial" w:cs="Arial" w:eastAsia="Arial" w:hAnsi="Arial"/>
                <w:b/>
                <w:bCs/>
                <w:i w:val="false"/>
                <w:iCs w:val="false"/>
                <w:color w:val="374151"/>
                <w:sz w:val="17"/>
                <w:szCs w:val="17"/>
              </w:rPr>
              <w:t xml:space="preserve">Khalid Al-Mutairi</w:t>
            </w:r>
          </w:p>
        </w:tc>
        <w:tc>
          <w:tcPr>
            <w:tcW w:type="dxa" w:w="19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pPr>
              <w:spacing w:after="120" w:before="0"/>
              <w:jc w:val="left"/>
            </w:pPr>
            <w:r>
              <w:rPr>
                <w:rFonts w:ascii="Arial" w:cs="Arial" w:eastAsia="Arial" w:hAnsi="Arial"/>
                <w:b w:val="false"/>
                <w:bCs w:val="false"/>
                <w:i w:val="false"/>
                <w:iCs w:val="false"/>
                <w:color w:val="374151"/>
                <w:sz w:val="17"/>
                <w:szCs w:val="17"/>
              </w:rPr>
              <w:t xml:space="preserve">CEO / Executive (Executive)</w:t>
            </w:r>
          </w:p>
        </w:tc>
        <w:tc>
          <w:tcPr>
            <w:tcW w:type="dxa" w:w="25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pPr>
              <w:spacing w:after="120" w:before="0"/>
              <w:jc w:val="left"/>
            </w:pPr>
            <w:r>
              <w:rPr>
                <w:rFonts w:ascii="Arial" w:cs="Arial" w:eastAsia="Arial" w:hAnsi="Arial"/>
                <w:b w:val="false"/>
                <w:bCs w:val="false"/>
                <w:i w:val="false"/>
                <w:iCs w:val="false"/>
                <w:color w:val="374151"/>
                <w:sz w:val="17"/>
                <w:szCs w:val="17"/>
              </w:rPr>
              <w:t xml:space="preserve">Monitor company performance, track KPIs, identify underperforming assets</w:t>
            </w:r>
          </w:p>
        </w:tc>
        <w:tc>
          <w:tcPr>
            <w:tcW w:type="dxa" w:w="22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pPr>
              <w:spacing w:after="120" w:before="0"/>
              <w:jc w:val="left"/>
            </w:pPr>
            <w:r>
              <w:rPr>
                <w:rFonts w:ascii="Arial" w:cs="Arial" w:eastAsia="Arial" w:hAnsi="Arial"/>
                <w:b w:val="false"/>
                <w:bCs w:val="false"/>
                <w:i w:val="false"/>
                <w:iCs w:val="false"/>
                <w:color w:val="374151"/>
                <w:sz w:val="17"/>
                <w:szCs w:val="17"/>
              </w:rPr>
              <w:t xml:space="preserve">Delayed reports, data across multiple systems, no single source of truth</w:t>
            </w:r>
          </w:p>
        </w:tc>
        <w:tc>
          <w:tcPr>
            <w:tcW w:type="dxa" w:w="35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pPr>
              <w:spacing w:after="120" w:before="0"/>
              <w:jc w:val="left"/>
            </w:pPr>
            <w:r>
              <w:rPr>
                <w:rFonts w:ascii="Arial" w:cs="Arial" w:eastAsia="Arial" w:hAnsi="Arial"/>
                <w:b w:val="false"/>
                <w:bCs w:val="false"/>
                <w:i w:val="false"/>
                <w:iCs w:val="false"/>
                <w:color w:val="374151"/>
                <w:sz w:val="17"/>
                <w:szCs w:val="17"/>
              </w:rPr>
              <w:t xml:space="preserve">Executive dashboard, OKR tracker, P&amp;L snapshot, portfolio performance, board reports</w:t>
            </w:r>
          </w:p>
        </w:tc>
      </w:tr>
      <w:tr>
        <w:tc>
          <w:tcPr>
            <w:tcW w:type="dxa" w:w="1800"/>
            <w:tcBorders>
              <w:top w:val="single" w:color="D1D5DB" w:sz="1"/>
              <w:left w:val="single" w:color="D1D5DB" w:sz="1"/>
              <w:bottom w:val="single" w:color="D1D5DB" w:sz="1"/>
              <w:right w:val="single" w:color="D1D5DB" w:sz="1"/>
            </w:tcBorders>
            <w:shd w:fill="F4F7FC" w:val="clear"/>
            <w:tcMar>
              <w:top w:type="dxa" w:w="70"/>
              <w:left w:type="dxa" w:w="100"/>
              <w:bottom w:type="dxa" w:w="70"/>
              <w:right w:type="dxa" w:w="100"/>
            </w:tcMar>
          </w:tcPr>
          <w:p>
            <w:pPr>
              <w:spacing w:after="120" w:before="0"/>
              <w:jc w:val="left"/>
            </w:pPr>
            <w:r>
              <w:rPr>
                <w:rFonts w:ascii="Arial" w:cs="Arial" w:eastAsia="Arial" w:hAnsi="Arial"/>
                <w:b/>
                <w:bCs/>
                <w:i w:val="false"/>
                <w:iCs w:val="false"/>
                <w:color w:val="374151"/>
                <w:sz w:val="17"/>
                <w:szCs w:val="17"/>
              </w:rPr>
              <w:t xml:space="preserve">Omar Al-Shammari</w:t>
            </w:r>
          </w:p>
        </w:tc>
        <w:tc>
          <w:tcPr>
            <w:tcW w:type="dxa" w:w="1900"/>
            <w:tcBorders>
              <w:top w:val="single" w:color="D1D5DB" w:sz="1"/>
              <w:left w:val="single" w:color="D1D5DB" w:sz="1"/>
              <w:bottom w:val="single" w:color="D1D5DB" w:sz="1"/>
              <w:right w:val="single" w:color="D1D5DB" w:sz="1"/>
            </w:tcBorders>
            <w:shd w:fill="F4F7FC" w:val="clear"/>
            <w:tcMar>
              <w:top w:type="dxa" w:w="70"/>
              <w:left w:type="dxa" w:w="100"/>
              <w:bottom w:type="dxa" w:w="70"/>
              <w:right w:type="dxa" w:w="100"/>
            </w:tcMar>
          </w:tcPr>
          <w:p>
            <w:pPr>
              <w:spacing w:after="120" w:before="0"/>
              <w:jc w:val="left"/>
            </w:pPr>
            <w:r>
              <w:rPr>
                <w:rFonts w:ascii="Arial" w:cs="Arial" w:eastAsia="Arial" w:hAnsi="Arial"/>
                <w:b w:val="false"/>
                <w:bCs w:val="false"/>
                <w:i w:val="false"/>
                <w:iCs w:val="false"/>
                <w:color w:val="374151"/>
                <w:sz w:val="17"/>
                <w:szCs w:val="17"/>
              </w:rPr>
              <w:t xml:space="preserve">System Administrator (Admin)</w:t>
            </w:r>
          </w:p>
        </w:tc>
        <w:tc>
          <w:tcPr>
            <w:tcW w:type="dxa" w:w="2500"/>
            <w:tcBorders>
              <w:top w:val="single" w:color="D1D5DB" w:sz="1"/>
              <w:left w:val="single" w:color="D1D5DB" w:sz="1"/>
              <w:bottom w:val="single" w:color="D1D5DB" w:sz="1"/>
              <w:right w:val="single" w:color="D1D5DB" w:sz="1"/>
            </w:tcBorders>
            <w:shd w:fill="F4F7FC" w:val="clear"/>
            <w:tcMar>
              <w:top w:type="dxa" w:w="70"/>
              <w:left w:type="dxa" w:w="100"/>
              <w:bottom w:type="dxa" w:w="70"/>
              <w:right w:type="dxa" w:w="100"/>
            </w:tcMar>
          </w:tcPr>
          <w:p>
            <w:pPr>
              <w:spacing w:after="120" w:before="0"/>
              <w:jc w:val="left"/>
            </w:pPr>
            <w:r>
              <w:rPr>
                <w:rFonts w:ascii="Arial" w:cs="Arial" w:eastAsia="Arial" w:hAnsi="Arial"/>
                <w:b w:val="false"/>
                <w:bCs w:val="false"/>
                <w:i w:val="false"/>
                <w:iCs w:val="false"/>
                <w:color w:val="374151"/>
                <w:sz w:val="17"/>
                <w:szCs w:val="17"/>
              </w:rPr>
              <w:t xml:space="preserve">Onboard new users, manage roles, configure integrations, audit access</w:t>
            </w:r>
          </w:p>
        </w:tc>
        <w:tc>
          <w:tcPr>
            <w:tcW w:type="dxa" w:w="2200"/>
            <w:tcBorders>
              <w:top w:val="single" w:color="D1D5DB" w:sz="1"/>
              <w:left w:val="single" w:color="D1D5DB" w:sz="1"/>
              <w:bottom w:val="single" w:color="D1D5DB" w:sz="1"/>
              <w:right w:val="single" w:color="D1D5DB" w:sz="1"/>
            </w:tcBorders>
            <w:shd w:fill="F4F7FC" w:val="clear"/>
            <w:tcMar>
              <w:top w:type="dxa" w:w="70"/>
              <w:left w:type="dxa" w:w="100"/>
              <w:bottom w:type="dxa" w:w="70"/>
              <w:right w:type="dxa" w:w="100"/>
            </w:tcMar>
          </w:tcPr>
          <w:p>
            <w:pPr>
              <w:spacing w:after="120" w:before="0"/>
              <w:jc w:val="left"/>
            </w:pPr>
            <w:r>
              <w:rPr>
                <w:rFonts w:ascii="Arial" w:cs="Arial" w:eastAsia="Arial" w:hAnsi="Arial"/>
                <w:b w:val="false"/>
                <w:bCs w:val="false"/>
                <w:i w:val="false"/>
                <w:iCs w:val="false"/>
                <w:color w:val="374151"/>
                <w:sz w:val="17"/>
                <w:szCs w:val="17"/>
              </w:rPr>
              <w:t xml:space="preserve">No RBAC tooling, manual user provisioning, no audit trail, integration config is ad-hoc</w:t>
            </w:r>
          </w:p>
        </w:tc>
        <w:tc>
          <w:tcPr>
            <w:tcW w:type="dxa" w:w="3560"/>
            <w:tcBorders>
              <w:top w:val="single" w:color="D1D5DB" w:sz="1"/>
              <w:left w:val="single" w:color="D1D5DB" w:sz="1"/>
              <w:bottom w:val="single" w:color="D1D5DB" w:sz="1"/>
              <w:right w:val="single" w:color="D1D5DB" w:sz="1"/>
            </w:tcBorders>
            <w:shd w:fill="F4F7FC" w:val="clear"/>
            <w:tcMar>
              <w:top w:type="dxa" w:w="70"/>
              <w:left w:type="dxa" w:w="100"/>
              <w:bottom w:type="dxa" w:w="70"/>
              <w:right w:type="dxa" w:w="100"/>
            </w:tcMar>
          </w:tcPr>
          <w:p>
            <w:pPr>
              <w:spacing w:after="120" w:before="0"/>
              <w:jc w:val="left"/>
            </w:pPr>
            <w:r>
              <w:rPr>
                <w:rFonts w:ascii="Arial" w:cs="Arial" w:eastAsia="Arial" w:hAnsi="Arial"/>
                <w:b w:val="false"/>
                <w:bCs w:val="false"/>
                <w:i w:val="false"/>
                <w:iCs w:val="false"/>
                <w:color w:val="374151"/>
                <w:sz w:val="17"/>
                <w:szCs w:val="17"/>
              </w:rPr>
              <w:t xml:space="preserve">RBAC builder, user management, integration config, audit logs, company branding</w:t>
            </w:r>
          </w:p>
        </w:tc>
      </w:tr>
    </w:tbl>
    <w:p>
      <w:r>
        <w:br w:type="page"/>
      </w:r>
    </w:p>
    <w:p>
      <w:pPr>
        <w:pStyle w:val="Heading1"/>
        <w:pBdr>
          <w:bottom w:val="single" w:color="2E7DD1" w:sz="6"/>
        </w:pBdr>
        <w:spacing w:after="200" w:before="400"/>
      </w:pPr>
      <w:r>
        <w:rPr>
          <w:rFonts w:ascii="Arial" w:cs="Arial" w:eastAsia="Arial" w:hAnsi="Arial"/>
          <w:b/>
          <w:bCs/>
          <w:i w:val="false"/>
          <w:iCs w:val="false"/>
          <w:color w:val="1B3A6B"/>
          <w:sz w:val="28"/>
          <w:szCs w:val="28"/>
        </w:rPr>
        <w:t xml:space="preserve">6. Functional Requirements</w:t>
      </w:r>
    </w:p>
    <w:p>
      <w:pPr>
        <w:pBdr>
          <w:left w:val="single" w:color="F0A500" w:sz="8"/>
        </w:pBdr>
        <w:spacing w:after="140" w:before="80"/>
        <w:ind w:left="400"/>
      </w:pPr>
      <w:r>
        <w:rPr>
          <w:rFonts w:ascii="Arial" w:cs="Arial" w:eastAsia="Arial" w:hAnsi="Arial"/>
          <w:b w:val="false"/>
          <w:bCs w:val="false"/>
          <w:i/>
          <w:iCs/>
          <w:color w:val="6B7280"/>
          <w:sz w:val="17"/>
          <w:szCs w:val="17"/>
        </w:rPr>
        <w:t xml:space="preserve">Requirements are categorised as: Critical (must-have for MVP launch), High (required for Phase 1 completion), Medium (Phase 2), Low (Phase 3+). Each requirement includes a unique ID for traceability.</w:t>
      </w:r>
    </w:p>
    <w:p>
      <w:pPr>
        <w:spacing w:after="80" w:before="0"/>
      </w:pPr>
    </w:p>
    <w:p>
      <w:pPr>
        <w:pStyle w:val="Heading2"/>
        <w:spacing w:after="120" w:before="280"/>
      </w:pPr>
      <w:r>
        <w:rPr>
          <w:rFonts w:ascii="Arial" w:cs="Arial" w:eastAsia="Arial" w:hAnsi="Arial"/>
          <w:b/>
          <w:bCs/>
          <w:i w:val="false"/>
          <w:iCs w:val="false"/>
          <w:color w:val="2E7DD1"/>
          <w:sz w:val="22"/>
          <w:szCs w:val="22"/>
        </w:rPr>
        <w:t xml:space="preserve">6.1 Public Marketing Website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4200"/>
        <w:gridCol w:w="1200"/>
        <w:gridCol w:w="1800"/>
        <w:gridCol w:w="2760"/>
      </w:tblGrid>
      <w:tr>
        <w:trPr>
          <w:tblHeader/>
        </w:trPr>
        <w:tc>
          <w:tcPr>
            <w:tcBorders>
              <w:top w:val="single" w:color="D1D5DB" w:sz="1"/>
              <w:left w:val="single" w:color="D1D5DB" w:sz="1"/>
              <w:bottom w:val="single" w:color="D1D5DB" w:sz="1"/>
              <w:right w:val="single" w:color="D1D5DB" w:sz="1"/>
            </w:tcBorders>
            <w:shd w:fill="1B3A6B" w:val="clear"/>
            <w:tcMar>
              <w:top w:type="dxa" w:w="80"/>
              <w:left w:type="dxa" w:w="100"/>
              <w:bottom w:type="dxa" w:w="80"/>
              <w:right w:type="dxa" w:w="100"/>
            </w:tcMar>
          </w:tcPr>
          <w:p>
            <w:pPr>
              <w:spacing w:after="120" w:before="0"/>
              <w:jc w:val="left"/>
            </w:pPr>
            <w:r>
              <w:rPr>
                <w:rFonts w:ascii="Arial" w:cs="Arial" w:eastAsia="Arial" w:hAnsi="Arial"/>
                <w:b/>
                <w:bCs/>
                <w:i w:val="false"/>
                <w:iCs w:val="false"/>
                <w:color w:val="FFFFFF"/>
                <w:sz w:val="18"/>
                <w:szCs w:val="18"/>
              </w:rPr>
              <w:t xml:space="preserve">Req ID</w:t>
            </w:r>
          </w:p>
        </w:tc>
        <w:tc>
          <w:tcPr>
            <w:tcBorders>
              <w:top w:val="single" w:color="D1D5DB" w:sz="1"/>
              <w:left w:val="single" w:color="D1D5DB" w:sz="1"/>
              <w:bottom w:val="single" w:color="D1D5DB" w:sz="1"/>
              <w:right w:val="single" w:color="D1D5DB" w:sz="1"/>
            </w:tcBorders>
            <w:shd w:fill="1B3A6B" w:val="clear"/>
            <w:tcMar>
              <w:top w:type="dxa" w:w="80"/>
              <w:left w:type="dxa" w:w="100"/>
              <w:bottom w:type="dxa" w:w="80"/>
              <w:right w:type="dxa" w:w="100"/>
            </w:tcMar>
          </w:tcPr>
          <w:p>
            <w:pPr>
              <w:spacing w:after="120" w:before="0"/>
              <w:jc w:val="left"/>
            </w:pPr>
            <w:r>
              <w:rPr>
                <w:rFonts w:ascii="Arial" w:cs="Arial" w:eastAsia="Arial" w:hAnsi="Arial"/>
                <w:b/>
                <w:bCs/>
                <w:i w:val="false"/>
                <w:iCs w:val="false"/>
                <w:color w:val="FFFFFF"/>
                <w:sz w:val="18"/>
                <w:szCs w:val="18"/>
              </w:rPr>
              <w:t xml:space="preserve">Requirement</w:t>
            </w:r>
          </w:p>
        </w:tc>
        <w:tc>
          <w:tcPr>
            <w:tcBorders>
              <w:top w:val="single" w:color="D1D5DB" w:sz="1"/>
              <w:left w:val="single" w:color="D1D5DB" w:sz="1"/>
              <w:bottom w:val="single" w:color="D1D5DB" w:sz="1"/>
              <w:right w:val="single" w:color="D1D5DB" w:sz="1"/>
            </w:tcBorders>
            <w:shd w:fill="1B3A6B" w:val="clear"/>
            <w:tcMar>
              <w:top w:type="dxa" w:w="80"/>
              <w:left w:type="dxa" w:w="100"/>
              <w:bottom w:type="dxa" w:w="80"/>
              <w:right w:type="dxa" w:w="100"/>
            </w:tcMar>
          </w:tcPr>
          <w:p>
            <w:pPr>
              <w:spacing w:after="120" w:before="0"/>
              <w:jc w:val="left"/>
            </w:pPr>
            <w:r>
              <w:rPr>
                <w:rFonts w:ascii="Arial" w:cs="Arial" w:eastAsia="Arial" w:hAnsi="Arial"/>
                <w:b/>
                <w:bCs/>
                <w:i w:val="false"/>
                <w:iCs w:val="false"/>
                <w:color w:val="FFFFFF"/>
                <w:sz w:val="18"/>
                <w:szCs w:val="18"/>
              </w:rPr>
              <w:t xml:space="preserve">Priority</w:t>
            </w:r>
          </w:p>
        </w:tc>
        <w:tc>
          <w:tcPr>
            <w:tcBorders>
              <w:top w:val="single" w:color="D1D5DB" w:sz="1"/>
              <w:left w:val="single" w:color="D1D5DB" w:sz="1"/>
              <w:bottom w:val="single" w:color="D1D5DB" w:sz="1"/>
              <w:right w:val="single" w:color="D1D5DB" w:sz="1"/>
            </w:tcBorders>
            <w:shd w:fill="1B3A6B" w:val="clear"/>
            <w:tcMar>
              <w:top w:type="dxa" w:w="80"/>
              <w:left w:type="dxa" w:w="100"/>
              <w:bottom w:type="dxa" w:w="80"/>
              <w:right w:type="dxa" w:w="100"/>
            </w:tcMar>
          </w:tcPr>
          <w:p>
            <w:pPr>
              <w:spacing w:after="120" w:before="0"/>
              <w:jc w:val="left"/>
            </w:pPr>
            <w:r>
              <w:rPr>
                <w:rFonts w:ascii="Arial" w:cs="Arial" w:eastAsia="Arial" w:hAnsi="Arial"/>
                <w:b/>
                <w:bCs/>
                <w:i w:val="false"/>
                <w:iCs w:val="false"/>
                <w:color w:val="FFFFFF"/>
                <w:sz w:val="18"/>
                <w:szCs w:val="18"/>
              </w:rPr>
              <w:t xml:space="preserve">Category</w:t>
            </w:r>
          </w:p>
        </w:tc>
        <w:tc>
          <w:tcPr>
            <w:tcBorders>
              <w:top w:val="single" w:color="D1D5DB" w:sz="1"/>
              <w:left w:val="single" w:color="D1D5DB" w:sz="1"/>
              <w:bottom w:val="single" w:color="D1D5DB" w:sz="1"/>
              <w:right w:val="single" w:color="D1D5DB" w:sz="1"/>
            </w:tcBorders>
            <w:shd w:fill="1B3A6B" w:val="clear"/>
            <w:tcMar>
              <w:top w:type="dxa" w:w="80"/>
              <w:left w:type="dxa" w:w="100"/>
              <w:bottom w:type="dxa" w:w="80"/>
              <w:right w:type="dxa" w:w="100"/>
            </w:tcMar>
          </w:tcPr>
          <w:p>
            <w:pPr>
              <w:spacing w:after="120" w:before="0"/>
              <w:jc w:val="left"/>
            </w:pPr>
            <w:r>
              <w:rPr>
                <w:rFonts w:ascii="Arial" w:cs="Arial" w:eastAsia="Arial" w:hAnsi="Arial"/>
                <w:b/>
                <w:bCs/>
                <w:i w:val="false"/>
                <w:iCs w:val="false"/>
                <w:color w:val="FFFFFF"/>
                <w:sz w:val="18"/>
                <w:szCs w:val="18"/>
              </w:rPr>
              <w:t xml:space="preserve">Acceptance Criteria</w:t>
            </w:r>
          </w:p>
        </w:tc>
      </w:tr>
      <w:tr>
        <w:tc>
          <w:tcPr>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pPr>
              <w:spacing w:after="120" w:before="0"/>
              <w:jc w:val="left"/>
            </w:pPr>
            <w:r>
              <w:rPr>
                <w:rFonts w:ascii="Arial" w:cs="Arial" w:eastAsia="Arial" w:hAnsi="Arial"/>
                <w:b/>
                <w:bCs/>
                <w:i w:val="false"/>
                <w:iCs w:val="false"/>
                <w:color w:val="374151"/>
                <w:sz w:val="17"/>
                <w:szCs w:val="17"/>
              </w:rPr>
              <w:t xml:space="preserve">MW-001</w:t>
            </w:r>
          </w:p>
        </w:tc>
        <w:tc>
          <w:tcPr>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pPr>
              <w:spacing w:after="120" w:before="0"/>
              <w:jc w:val="left"/>
            </w:pPr>
            <w:r>
              <w:rPr>
                <w:rFonts w:ascii="Arial" w:cs="Arial" w:eastAsia="Arial" w:hAnsi="Arial"/>
                <w:b w:val="false"/>
                <w:bCs w:val="false"/>
                <w:i w:val="false"/>
                <w:iCs w:val="false"/>
                <w:color w:val="374151"/>
                <w:sz w:val="17"/>
                <w:szCs w:val="17"/>
              </w:rPr>
              <w:t xml:space="preserve">Bilingual website (Arabic RTL + English) with one-click language toggle</w:t>
            </w:r>
          </w:p>
        </w:tc>
        <w:tc>
          <w:tcPr>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pPr>
              <w:spacing w:after="120" w:before="0"/>
              <w:jc w:val="left"/>
            </w:pPr>
            <w:r>
              <w:rPr>
                <w:rFonts w:ascii="Arial" w:cs="Arial" w:eastAsia="Arial" w:hAnsi="Arial"/>
                <w:b/>
                <w:bCs/>
                <w:i w:val="false"/>
                <w:iCs w:val="false"/>
                <w:color w:val="DC2626"/>
                <w:sz w:val="17"/>
                <w:szCs w:val="17"/>
              </w:rPr>
              <w:t xml:space="preserve">Critical</w:t>
            </w:r>
          </w:p>
        </w:tc>
        <w:tc>
          <w:tcPr>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pPr>
              <w:spacing w:after="120" w:before="0"/>
              <w:jc w:val="left"/>
            </w:pPr>
            <w:r>
              <w:rPr>
                <w:rFonts w:ascii="Arial" w:cs="Arial" w:eastAsia="Arial" w:hAnsi="Arial"/>
                <w:b w:val="false"/>
                <w:bCs w:val="false"/>
                <w:i w:val="false"/>
                <w:iCs w:val="false"/>
                <w:color w:val="374151"/>
                <w:sz w:val="17"/>
                <w:szCs w:val="17"/>
              </w:rPr>
              <w:t xml:space="preserve">Localisation</w:t>
            </w:r>
          </w:p>
        </w:tc>
        <w:tc>
          <w:tcPr>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pPr>
              <w:spacing w:after="120" w:before="0"/>
              <w:jc w:val="left"/>
            </w:pPr>
            <w:r>
              <w:rPr>
                <w:rFonts w:ascii="Arial" w:cs="Arial" w:eastAsia="Arial" w:hAnsi="Arial"/>
                <w:b w:val="false"/>
                <w:bCs w:val="false"/>
                <w:i w:val="false"/>
                <w:iCs w:val="false"/>
                <w:color w:val="374151"/>
                <w:sz w:val="17"/>
                <w:szCs w:val="17"/>
              </w:rPr>
              <w:t xml:space="preserve">Language switch completes in &lt;200ms; all content fully translated; RTL/LTR layout switches correctly</w:t>
            </w:r>
          </w:p>
        </w:tc>
      </w:tr>
      <w:tr>
        <w:tc>
          <w:tcPr>
            <w:tcBorders>
              <w:top w:val="single" w:color="D1D5DB" w:sz="1"/>
              <w:left w:val="single" w:color="D1D5DB" w:sz="1"/>
              <w:bottom w:val="single" w:color="D1D5DB" w:sz="1"/>
              <w:right w:val="single" w:color="D1D5DB" w:sz="1"/>
            </w:tcBorders>
            <w:shd w:fill="F4F7FC" w:val="clear"/>
            <w:tcMar>
              <w:top w:type="dxa" w:w="70"/>
              <w:left w:type="dxa" w:w="100"/>
              <w:bottom w:type="dxa" w:w="70"/>
              <w:right w:type="dxa" w:w="100"/>
            </w:tcMar>
          </w:tcPr>
          <w:p>
            <w:pPr>
              <w:spacing w:after="120" w:before="0"/>
              <w:jc w:val="left"/>
            </w:pPr>
            <w:r>
              <w:rPr>
                <w:rFonts w:ascii="Arial" w:cs="Arial" w:eastAsia="Arial" w:hAnsi="Arial"/>
                <w:b/>
                <w:bCs/>
                <w:i w:val="false"/>
                <w:iCs w:val="false"/>
                <w:color w:val="374151"/>
                <w:sz w:val="17"/>
                <w:szCs w:val="17"/>
              </w:rPr>
              <w:t xml:space="preserve">MW-002</w:t>
            </w:r>
          </w:p>
        </w:tc>
        <w:tc>
          <w:tcPr>
            <w:tcBorders>
              <w:top w:val="single" w:color="D1D5DB" w:sz="1"/>
              <w:left w:val="single" w:color="D1D5DB" w:sz="1"/>
              <w:bottom w:val="single" w:color="D1D5DB" w:sz="1"/>
              <w:right w:val="single" w:color="D1D5DB" w:sz="1"/>
            </w:tcBorders>
            <w:shd w:fill="F4F7FC" w:val="clear"/>
            <w:tcMar>
              <w:top w:type="dxa" w:w="70"/>
              <w:left w:type="dxa" w:w="100"/>
              <w:bottom w:type="dxa" w:w="70"/>
              <w:right w:type="dxa" w:w="100"/>
            </w:tcMar>
          </w:tcPr>
          <w:p>
            <w:pPr>
              <w:spacing w:after="120" w:before="0"/>
              <w:jc w:val="left"/>
            </w:pPr>
            <w:r>
              <w:rPr>
                <w:rFonts w:ascii="Arial" w:cs="Arial" w:eastAsia="Arial" w:hAnsi="Arial"/>
                <w:b w:val="false"/>
                <w:bCs w:val="false"/>
                <w:i w:val="false"/>
                <w:iCs w:val="false"/>
                <w:color w:val="374151"/>
                <w:sz w:val="17"/>
                <w:szCs w:val="17"/>
              </w:rPr>
              <w:t xml:space="preserve">Interactive ROI Calculator — user inputs property value/location → sees projected annual yield managed with PropOS</w:t>
            </w:r>
          </w:p>
        </w:tc>
        <w:tc>
          <w:tcPr>
            <w:tcBorders>
              <w:top w:val="single" w:color="D1D5DB" w:sz="1"/>
              <w:left w:val="single" w:color="D1D5DB" w:sz="1"/>
              <w:bottom w:val="single" w:color="D1D5DB" w:sz="1"/>
              <w:right w:val="single" w:color="D1D5DB" w:sz="1"/>
            </w:tcBorders>
            <w:shd w:fill="F4F7FC" w:val="clear"/>
            <w:tcMar>
              <w:top w:type="dxa" w:w="70"/>
              <w:left w:type="dxa" w:w="100"/>
              <w:bottom w:type="dxa" w:w="70"/>
              <w:right w:type="dxa" w:w="100"/>
            </w:tcMar>
          </w:tcPr>
          <w:p>
            <w:pPr>
              <w:spacing w:after="120" w:before="0"/>
              <w:jc w:val="left"/>
            </w:pPr>
            <w:r>
              <w:rPr>
                <w:rFonts w:ascii="Arial" w:cs="Arial" w:eastAsia="Arial" w:hAnsi="Arial"/>
                <w:b/>
                <w:bCs/>
                <w:i w:val="false"/>
                <w:iCs w:val="false"/>
                <w:color w:val="2E7DD1"/>
                <w:sz w:val="17"/>
                <w:szCs w:val="17"/>
              </w:rPr>
              <w:t xml:space="preserve">High</w:t>
            </w:r>
          </w:p>
        </w:tc>
        <w:tc>
          <w:tcPr>
            <w:tcBorders>
              <w:top w:val="single" w:color="D1D5DB" w:sz="1"/>
              <w:left w:val="single" w:color="D1D5DB" w:sz="1"/>
              <w:bottom w:val="single" w:color="D1D5DB" w:sz="1"/>
              <w:right w:val="single" w:color="D1D5DB" w:sz="1"/>
            </w:tcBorders>
            <w:shd w:fill="F4F7FC" w:val="clear"/>
            <w:tcMar>
              <w:top w:type="dxa" w:w="70"/>
              <w:left w:type="dxa" w:w="100"/>
              <w:bottom w:type="dxa" w:w="70"/>
              <w:right w:type="dxa" w:w="100"/>
            </w:tcMar>
          </w:tcPr>
          <w:p>
            <w:pPr>
              <w:spacing w:after="120" w:before="0"/>
              <w:jc w:val="left"/>
            </w:pPr>
            <w:r>
              <w:rPr>
                <w:rFonts w:ascii="Arial" w:cs="Arial" w:eastAsia="Arial" w:hAnsi="Arial"/>
                <w:b w:val="false"/>
                <w:bCs w:val="false"/>
                <w:i w:val="false"/>
                <w:iCs w:val="false"/>
                <w:color w:val="374151"/>
                <w:sz w:val="17"/>
                <w:szCs w:val="17"/>
              </w:rPr>
              <w:t xml:space="preserve">Lead Generation</w:t>
            </w:r>
          </w:p>
        </w:tc>
        <w:tc>
          <w:tcPr>
            <w:tcBorders>
              <w:top w:val="single" w:color="D1D5DB" w:sz="1"/>
              <w:left w:val="single" w:color="D1D5DB" w:sz="1"/>
              <w:bottom w:val="single" w:color="D1D5DB" w:sz="1"/>
              <w:right w:val="single" w:color="D1D5DB" w:sz="1"/>
            </w:tcBorders>
            <w:shd w:fill="F4F7FC" w:val="clear"/>
            <w:tcMar>
              <w:top w:type="dxa" w:w="70"/>
              <w:left w:type="dxa" w:w="100"/>
              <w:bottom w:type="dxa" w:w="70"/>
              <w:right w:type="dxa" w:w="100"/>
            </w:tcMar>
          </w:tcPr>
          <w:p>
            <w:pPr>
              <w:spacing w:after="120" w:before="0"/>
              <w:jc w:val="left"/>
            </w:pPr>
            <w:r>
              <w:rPr>
                <w:rFonts w:ascii="Arial" w:cs="Arial" w:eastAsia="Arial" w:hAnsi="Arial"/>
                <w:b w:val="false"/>
                <w:bCs w:val="false"/>
                <w:i w:val="false"/>
                <w:iCs w:val="false"/>
                <w:color w:val="374151"/>
                <w:sz w:val="17"/>
                <w:szCs w:val="17"/>
              </w:rPr>
              <w:t xml:space="preserve">Calculator returns results in &lt;3s; inputs validated; output includes NOI, yield%, payback period</w:t>
            </w:r>
          </w:p>
        </w:tc>
      </w:tr>
      <w:tr>
        <w:tc>
          <w:tcPr>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pPr>
              <w:spacing w:after="120" w:before="0"/>
              <w:jc w:val="left"/>
            </w:pPr>
            <w:r>
              <w:rPr>
                <w:rFonts w:ascii="Arial" w:cs="Arial" w:eastAsia="Arial" w:hAnsi="Arial"/>
                <w:b/>
                <w:bCs/>
                <w:i w:val="false"/>
                <w:iCs w:val="false"/>
                <w:color w:val="374151"/>
                <w:sz w:val="17"/>
                <w:szCs w:val="17"/>
              </w:rPr>
              <w:t xml:space="preserve">MW-003</w:t>
            </w:r>
          </w:p>
        </w:tc>
        <w:tc>
          <w:tcPr>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pPr>
              <w:spacing w:after="120" w:before="0"/>
              <w:jc w:val="left"/>
            </w:pPr>
            <w:r>
              <w:rPr>
                <w:rFonts w:ascii="Arial" w:cs="Arial" w:eastAsia="Arial" w:hAnsi="Arial"/>
                <w:b w:val="false"/>
                <w:bCs w:val="false"/>
                <w:i w:val="false"/>
                <w:iCs w:val="false"/>
                <w:color w:val="374151"/>
                <w:sz w:val="17"/>
                <w:szCs w:val="17"/>
              </w:rPr>
              <w:t xml:space="preserve">Demo request / lead capture form with CRM integration (HubSpot/Salesforce)</w:t>
            </w:r>
          </w:p>
        </w:tc>
        <w:tc>
          <w:tcPr>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pPr>
              <w:spacing w:after="120" w:before="0"/>
              <w:jc w:val="left"/>
            </w:pPr>
            <w:r>
              <w:rPr>
                <w:rFonts w:ascii="Arial" w:cs="Arial" w:eastAsia="Arial" w:hAnsi="Arial"/>
                <w:b/>
                <w:bCs/>
                <w:i w:val="false"/>
                <w:iCs w:val="false"/>
                <w:color w:val="DC2626"/>
                <w:sz w:val="17"/>
                <w:szCs w:val="17"/>
              </w:rPr>
              <w:t xml:space="preserve">Critical</w:t>
            </w:r>
          </w:p>
        </w:tc>
        <w:tc>
          <w:tcPr>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pPr>
              <w:spacing w:after="120" w:before="0"/>
              <w:jc w:val="left"/>
            </w:pPr>
            <w:r>
              <w:rPr>
                <w:rFonts w:ascii="Arial" w:cs="Arial" w:eastAsia="Arial" w:hAnsi="Arial"/>
                <w:b w:val="false"/>
                <w:bCs w:val="false"/>
                <w:i w:val="false"/>
                <w:iCs w:val="false"/>
                <w:color w:val="374151"/>
                <w:sz w:val="17"/>
                <w:szCs w:val="17"/>
              </w:rPr>
              <w:t xml:space="preserve">Lead Generation</w:t>
            </w:r>
          </w:p>
        </w:tc>
        <w:tc>
          <w:tcPr>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pPr>
              <w:spacing w:after="120" w:before="0"/>
              <w:jc w:val="left"/>
            </w:pPr>
            <w:r>
              <w:rPr>
                <w:rFonts w:ascii="Arial" w:cs="Arial" w:eastAsia="Arial" w:hAnsi="Arial"/>
                <w:b w:val="false"/>
                <w:bCs w:val="false"/>
                <w:i w:val="false"/>
                <w:iCs w:val="false"/>
                <w:color w:val="374151"/>
                <w:sz w:val="17"/>
                <w:szCs w:val="17"/>
              </w:rPr>
              <w:t xml:space="preserve">Form submissions stored in CRM within 30s; auto-confirmation email sent; sales team notified</w:t>
            </w:r>
          </w:p>
        </w:tc>
      </w:tr>
      <w:tr>
        <w:tc>
          <w:tcPr>
            <w:tcBorders>
              <w:top w:val="single" w:color="D1D5DB" w:sz="1"/>
              <w:left w:val="single" w:color="D1D5DB" w:sz="1"/>
              <w:bottom w:val="single" w:color="D1D5DB" w:sz="1"/>
              <w:right w:val="single" w:color="D1D5DB" w:sz="1"/>
            </w:tcBorders>
            <w:shd w:fill="F4F7FC" w:val="clear"/>
            <w:tcMar>
              <w:top w:type="dxa" w:w="70"/>
              <w:left w:type="dxa" w:w="100"/>
              <w:bottom w:type="dxa" w:w="70"/>
              <w:right w:type="dxa" w:w="100"/>
            </w:tcMar>
          </w:tcPr>
          <w:p>
            <w:pPr>
              <w:spacing w:after="120" w:before="0"/>
              <w:jc w:val="left"/>
            </w:pPr>
            <w:r>
              <w:rPr>
                <w:rFonts w:ascii="Arial" w:cs="Arial" w:eastAsia="Arial" w:hAnsi="Arial"/>
                <w:b/>
                <w:bCs/>
                <w:i w:val="false"/>
                <w:iCs w:val="false"/>
                <w:color w:val="374151"/>
                <w:sz w:val="17"/>
                <w:szCs w:val="17"/>
              </w:rPr>
              <w:t xml:space="preserve">MW-004</w:t>
            </w:r>
          </w:p>
        </w:tc>
        <w:tc>
          <w:tcPr>
            <w:tcBorders>
              <w:top w:val="single" w:color="D1D5DB" w:sz="1"/>
              <w:left w:val="single" w:color="D1D5DB" w:sz="1"/>
              <w:bottom w:val="single" w:color="D1D5DB" w:sz="1"/>
              <w:right w:val="single" w:color="D1D5DB" w:sz="1"/>
            </w:tcBorders>
            <w:shd w:fill="F4F7FC" w:val="clear"/>
            <w:tcMar>
              <w:top w:type="dxa" w:w="70"/>
              <w:left w:type="dxa" w:w="100"/>
              <w:bottom w:type="dxa" w:w="70"/>
              <w:right w:type="dxa" w:w="100"/>
            </w:tcMar>
          </w:tcPr>
          <w:p>
            <w:pPr>
              <w:spacing w:after="120" w:before="0"/>
              <w:jc w:val="left"/>
            </w:pPr>
            <w:r>
              <w:rPr>
                <w:rFonts w:ascii="Arial" w:cs="Arial" w:eastAsia="Arial" w:hAnsi="Arial"/>
                <w:b w:val="false"/>
                <w:bCs w:val="false"/>
                <w:i w:val="false"/>
                <w:iCs w:val="false"/>
                <w:color w:val="374151"/>
                <w:sz w:val="17"/>
                <w:szCs w:val="17"/>
              </w:rPr>
              <w:t xml:space="preserve">Pricing plan display with subscription sign-up flow</w:t>
            </w:r>
          </w:p>
        </w:tc>
        <w:tc>
          <w:tcPr>
            <w:tcBorders>
              <w:top w:val="single" w:color="D1D5DB" w:sz="1"/>
              <w:left w:val="single" w:color="D1D5DB" w:sz="1"/>
              <w:bottom w:val="single" w:color="D1D5DB" w:sz="1"/>
              <w:right w:val="single" w:color="D1D5DB" w:sz="1"/>
            </w:tcBorders>
            <w:shd w:fill="F4F7FC" w:val="clear"/>
            <w:tcMar>
              <w:top w:type="dxa" w:w="70"/>
              <w:left w:type="dxa" w:w="100"/>
              <w:bottom w:type="dxa" w:w="70"/>
              <w:right w:type="dxa" w:w="100"/>
            </w:tcMar>
          </w:tcPr>
          <w:p>
            <w:pPr>
              <w:spacing w:after="120" w:before="0"/>
              <w:jc w:val="left"/>
            </w:pPr>
            <w:r>
              <w:rPr>
                <w:rFonts w:ascii="Arial" w:cs="Arial" w:eastAsia="Arial" w:hAnsi="Arial"/>
                <w:b/>
                <w:bCs/>
                <w:i w:val="false"/>
                <w:iCs w:val="false"/>
                <w:color w:val="DC2626"/>
                <w:sz w:val="17"/>
                <w:szCs w:val="17"/>
              </w:rPr>
              <w:t xml:space="preserve">Critical</w:t>
            </w:r>
          </w:p>
        </w:tc>
        <w:tc>
          <w:tcPr>
            <w:tcBorders>
              <w:top w:val="single" w:color="D1D5DB" w:sz="1"/>
              <w:left w:val="single" w:color="D1D5DB" w:sz="1"/>
              <w:bottom w:val="single" w:color="D1D5DB" w:sz="1"/>
              <w:right w:val="single" w:color="D1D5DB" w:sz="1"/>
            </w:tcBorders>
            <w:shd w:fill="F4F7FC" w:val="clear"/>
            <w:tcMar>
              <w:top w:type="dxa" w:w="70"/>
              <w:left w:type="dxa" w:w="100"/>
              <w:bottom w:type="dxa" w:w="70"/>
              <w:right w:type="dxa" w:w="100"/>
            </w:tcMar>
          </w:tcPr>
          <w:p>
            <w:pPr>
              <w:spacing w:after="120" w:before="0"/>
              <w:jc w:val="left"/>
            </w:pPr>
            <w:r>
              <w:rPr>
                <w:rFonts w:ascii="Arial" w:cs="Arial" w:eastAsia="Arial" w:hAnsi="Arial"/>
                <w:b w:val="false"/>
                <w:bCs w:val="false"/>
                <w:i w:val="false"/>
                <w:iCs w:val="false"/>
                <w:color w:val="374151"/>
                <w:sz w:val="17"/>
                <w:szCs w:val="17"/>
              </w:rPr>
              <w:t xml:space="preserve">Conversion</w:t>
            </w:r>
          </w:p>
        </w:tc>
        <w:tc>
          <w:tcPr>
            <w:tcBorders>
              <w:top w:val="single" w:color="D1D5DB" w:sz="1"/>
              <w:left w:val="single" w:color="D1D5DB" w:sz="1"/>
              <w:bottom w:val="single" w:color="D1D5DB" w:sz="1"/>
              <w:right w:val="single" w:color="D1D5DB" w:sz="1"/>
            </w:tcBorders>
            <w:shd w:fill="F4F7FC" w:val="clear"/>
            <w:tcMar>
              <w:top w:type="dxa" w:w="70"/>
              <w:left w:type="dxa" w:w="100"/>
              <w:bottom w:type="dxa" w:w="70"/>
              <w:right w:type="dxa" w:w="100"/>
            </w:tcMar>
          </w:tcPr>
          <w:p>
            <w:pPr>
              <w:spacing w:after="120" w:before="0"/>
              <w:jc w:val="left"/>
            </w:pPr>
            <w:r>
              <w:rPr>
                <w:rFonts w:ascii="Arial" w:cs="Arial" w:eastAsia="Arial" w:hAnsi="Arial"/>
                <w:b w:val="false"/>
                <w:bCs w:val="false"/>
                <w:i w:val="false"/>
                <w:iCs w:val="false"/>
                <w:color w:val="374151"/>
                <w:sz w:val="17"/>
                <w:szCs w:val="17"/>
              </w:rPr>
              <w:t xml:space="preserve">All 3 B2C tiers and 3 B2B tiers displayed; sign-up flow completes in &lt;5 steps; payment processed via HyperPay</w:t>
            </w:r>
          </w:p>
        </w:tc>
      </w:tr>
      <w:tr>
        <w:tc>
          <w:tcPr>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pPr>
              <w:spacing w:after="120" w:before="0"/>
              <w:jc w:val="left"/>
            </w:pPr>
            <w:r>
              <w:rPr>
                <w:rFonts w:ascii="Arial" w:cs="Arial" w:eastAsia="Arial" w:hAnsi="Arial"/>
                <w:b/>
                <w:bCs/>
                <w:i w:val="false"/>
                <w:iCs w:val="false"/>
                <w:color w:val="374151"/>
                <w:sz w:val="17"/>
                <w:szCs w:val="17"/>
              </w:rPr>
              <w:t xml:space="preserve">MW-005</w:t>
            </w:r>
          </w:p>
        </w:tc>
        <w:tc>
          <w:tcPr>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pPr>
              <w:spacing w:after="120" w:before="0"/>
              <w:jc w:val="left"/>
            </w:pPr>
            <w:r>
              <w:rPr>
                <w:rFonts w:ascii="Arial" w:cs="Arial" w:eastAsia="Arial" w:hAnsi="Arial"/>
                <w:b w:val="false"/>
                <w:bCs w:val="false"/>
                <w:i w:val="false"/>
                <w:iCs w:val="false"/>
                <w:color w:val="374151"/>
                <w:sz w:val="17"/>
                <w:szCs w:val="17"/>
              </w:rPr>
              <w:t xml:space="preserve">SEO-optimised blog with Arabic and English content management</w:t>
            </w:r>
          </w:p>
        </w:tc>
        <w:tc>
          <w:tcPr>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pPr>
              <w:spacing w:after="120" w:before="0"/>
              <w:jc w:val="left"/>
            </w:pPr>
            <w:r>
              <w:rPr>
                <w:rFonts w:ascii="Arial" w:cs="Arial" w:eastAsia="Arial" w:hAnsi="Arial"/>
                <w:b/>
                <w:bCs/>
                <w:i w:val="false"/>
                <w:iCs w:val="false"/>
                <w:color w:val="2E7DD1"/>
                <w:sz w:val="17"/>
                <w:szCs w:val="17"/>
              </w:rPr>
              <w:t xml:space="preserve">High</w:t>
            </w:r>
          </w:p>
        </w:tc>
        <w:tc>
          <w:tcPr>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pPr>
              <w:spacing w:after="120" w:before="0"/>
              <w:jc w:val="left"/>
            </w:pPr>
            <w:r>
              <w:rPr>
                <w:rFonts w:ascii="Arial" w:cs="Arial" w:eastAsia="Arial" w:hAnsi="Arial"/>
                <w:b w:val="false"/>
                <w:bCs w:val="false"/>
                <w:i w:val="false"/>
                <w:iCs w:val="false"/>
                <w:color w:val="374151"/>
                <w:sz w:val="17"/>
                <w:szCs w:val="17"/>
              </w:rPr>
              <w:t xml:space="preserve">Marketing</w:t>
            </w:r>
          </w:p>
        </w:tc>
        <w:tc>
          <w:tcPr>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pPr>
              <w:spacing w:after="120" w:before="0"/>
              <w:jc w:val="left"/>
            </w:pPr>
            <w:r>
              <w:rPr>
                <w:rFonts w:ascii="Arial" w:cs="Arial" w:eastAsia="Arial" w:hAnsi="Arial"/>
                <w:b w:val="false"/>
                <w:bCs w:val="false"/>
                <w:i w:val="false"/>
                <w:iCs w:val="false"/>
                <w:color w:val="374151"/>
                <w:sz w:val="17"/>
                <w:szCs w:val="17"/>
              </w:rPr>
              <w:t xml:space="preserve">Pages achieve Core Web Vitals (LCP&lt;2.5s); sitemap auto-generated; hreflang tags for AR/EN</w:t>
            </w:r>
          </w:p>
        </w:tc>
      </w:tr>
      <w:tr>
        <w:tc>
          <w:tcPr>
            <w:tcBorders>
              <w:top w:val="single" w:color="D1D5DB" w:sz="1"/>
              <w:left w:val="single" w:color="D1D5DB" w:sz="1"/>
              <w:bottom w:val="single" w:color="D1D5DB" w:sz="1"/>
              <w:right w:val="single" w:color="D1D5DB" w:sz="1"/>
            </w:tcBorders>
            <w:shd w:fill="F4F7FC" w:val="clear"/>
            <w:tcMar>
              <w:top w:type="dxa" w:w="70"/>
              <w:left w:type="dxa" w:w="100"/>
              <w:bottom w:type="dxa" w:w="70"/>
              <w:right w:type="dxa" w:w="100"/>
            </w:tcMar>
          </w:tcPr>
          <w:p>
            <w:pPr>
              <w:spacing w:after="120" w:before="0"/>
              <w:jc w:val="left"/>
            </w:pPr>
            <w:r>
              <w:rPr>
                <w:rFonts w:ascii="Arial" w:cs="Arial" w:eastAsia="Arial" w:hAnsi="Arial"/>
                <w:b/>
                <w:bCs/>
                <w:i w:val="false"/>
                <w:iCs w:val="false"/>
                <w:color w:val="374151"/>
                <w:sz w:val="17"/>
                <w:szCs w:val="17"/>
              </w:rPr>
              <w:t xml:space="preserve">MW-006</w:t>
            </w:r>
          </w:p>
        </w:tc>
        <w:tc>
          <w:tcPr>
            <w:tcBorders>
              <w:top w:val="single" w:color="D1D5DB" w:sz="1"/>
              <w:left w:val="single" w:color="D1D5DB" w:sz="1"/>
              <w:bottom w:val="single" w:color="D1D5DB" w:sz="1"/>
              <w:right w:val="single" w:color="D1D5DB" w:sz="1"/>
            </w:tcBorders>
            <w:shd w:fill="F4F7FC" w:val="clear"/>
            <w:tcMar>
              <w:top w:type="dxa" w:w="70"/>
              <w:left w:type="dxa" w:w="100"/>
              <w:bottom w:type="dxa" w:w="70"/>
              <w:right w:type="dxa" w:w="100"/>
            </w:tcMar>
          </w:tcPr>
          <w:p>
            <w:pPr>
              <w:spacing w:after="120" w:before="0"/>
              <w:jc w:val="left"/>
            </w:pPr>
            <w:r>
              <w:rPr>
                <w:rFonts w:ascii="Arial" w:cs="Arial" w:eastAsia="Arial" w:hAnsi="Arial"/>
                <w:b w:val="false"/>
                <w:bCs w:val="false"/>
                <w:i w:val="false"/>
                <w:iCs w:val="false"/>
                <w:color w:val="374151"/>
                <w:sz w:val="17"/>
                <w:szCs w:val="17"/>
              </w:rPr>
              <w:t xml:space="preserve">Rental demand heat map showing district-level demand across Saudi cities</w:t>
            </w:r>
          </w:p>
        </w:tc>
        <w:tc>
          <w:tcPr>
            <w:tcBorders>
              <w:top w:val="single" w:color="D1D5DB" w:sz="1"/>
              <w:left w:val="single" w:color="D1D5DB" w:sz="1"/>
              <w:bottom w:val="single" w:color="D1D5DB" w:sz="1"/>
              <w:right w:val="single" w:color="D1D5DB" w:sz="1"/>
            </w:tcBorders>
            <w:shd w:fill="F4F7FC" w:val="clear"/>
            <w:tcMar>
              <w:top w:type="dxa" w:w="70"/>
              <w:left w:type="dxa" w:w="100"/>
              <w:bottom w:type="dxa" w:w="70"/>
              <w:right w:type="dxa" w:w="100"/>
            </w:tcMar>
          </w:tcPr>
          <w:p>
            <w:pPr>
              <w:spacing w:after="120" w:before="0"/>
              <w:jc w:val="left"/>
            </w:pPr>
            <w:r>
              <w:rPr>
                <w:rFonts w:ascii="Arial" w:cs="Arial" w:eastAsia="Arial" w:hAnsi="Arial"/>
                <w:b/>
                <w:bCs/>
                <w:i w:val="false"/>
                <w:iCs w:val="false"/>
                <w:color w:val="16A34A"/>
                <w:sz w:val="17"/>
                <w:szCs w:val="17"/>
              </w:rPr>
              <w:t xml:space="preserve">Medium</w:t>
            </w:r>
          </w:p>
        </w:tc>
        <w:tc>
          <w:tcPr>
            <w:tcBorders>
              <w:top w:val="single" w:color="D1D5DB" w:sz="1"/>
              <w:left w:val="single" w:color="D1D5DB" w:sz="1"/>
              <w:bottom w:val="single" w:color="D1D5DB" w:sz="1"/>
              <w:right w:val="single" w:color="D1D5DB" w:sz="1"/>
            </w:tcBorders>
            <w:shd w:fill="F4F7FC" w:val="clear"/>
            <w:tcMar>
              <w:top w:type="dxa" w:w="70"/>
              <w:left w:type="dxa" w:w="100"/>
              <w:bottom w:type="dxa" w:w="70"/>
              <w:right w:type="dxa" w:w="100"/>
            </w:tcMar>
          </w:tcPr>
          <w:p>
            <w:pPr>
              <w:spacing w:after="120" w:before="0"/>
              <w:jc w:val="left"/>
            </w:pPr>
            <w:r>
              <w:rPr>
                <w:rFonts w:ascii="Arial" w:cs="Arial" w:eastAsia="Arial" w:hAnsi="Arial"/>
                <w:b w:val="false"/>
                <w:bCs w:val="false"/>
                <w:i w:val="false"/>
                <w:iCs w:val="false"/>
                <w:color w:val="374151"/>
                <w:sz w:val="17"/>
                <w:szCs w:val="17"/>
              </w:rPr>
              <w:t xml:space="preserve">Market Intelligence</w:t>
            </w:r>
          </w:p>
        </w:tc>
        <w:tc>
          <w:tcPr>
            <w:tcBorders>
              <w:top w:val="single" w:color="D1D5DB" w:sz="1"/>
              <w:left w:val="single" w:color="D1D5DB" w:sz="1"/>
              <w:bottom w:val="single" w:color="D1D5DB" w:sz="1"/>
              <w:right w:val="single" w:color="D1D5DB" w:sz="1"/>
            </w:tcBorders>
            <w:shd w:fill="F4F7FC" w:val="clear"/>
            <w:tcMar>
              <w:top w:type="dxa" w:w="70"/>
              <w:left w:type="dxa" w:w="100"/>
              <w:bottom w:type="dxa" w:w="70"/>
              <w:right w:type="dxa" w:w="100"/>
            </w:tcMar>
          </w:tcPr>
          <w:p>
            <w:pPr>
              <w:spacing w:after="120" w:before="0"/>
              <w:jc w:val="left"/>
            </w:pPr>
            <w:r>
              <w:rPr>
                <w:rFonts w:ascii="Arial" w:cs="Arial" w:eastAsia="Arial" w:hAnsi="Arial"/>
                <w:b w:val="false"/>
                <w:bCs w:val="false"/>
                <w:i w:val="false"/>
                <w:iCs w:val="false"/>
                <w:color w:val="374151"/>
                <w:sz w:val="17"/>
                <w:szCs w:val="17"/>
              </w:rPr>
              <w:t xml:space="preserve">Map loads in &lt;4s; data refreshed weekly; district polygons from GIS source</w:t>
            </w:r>
          </w:p>
        </w:tc>
      </w:tr>
      <w:tr>
        <w:tc>
          <w:tcPr>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pPr>
              <w:spacing w:after="120" w:before="0"/>
              <w:jc w:val="left"/>
            </w:pPr>
            <w:r>
              <w:rPr>
                <w:rFonts w:ascii="Arial" w:cs="Arial" w:eastAsia="Arial" w:hAnsi="Arial"/>
                <w:b/>
                <w:bCs/>
                <w:i w:val="false"/>
                <w:iCs w:val="false"/>
                <w:color w:val="374151"/>
                <w:sz w:val="17"/>
                <w:szCs w:val="17"/>
              </w:rPr>
              <w:t xml:space="preserve">MW-007</w:t>
            </w:r>
          </w:p>
        </w:tc>
        <w:tc>
          <w:tcPr>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pPr>
              <w:spacing w:after="120" w:before="0"/>
              <w:jc w:val="left"/>
            </w:pPr>
            <w:r>
              <w:rPr>
                <w:rFonts w:ascii="Arial" w:cs="Arial" w:eastAsia="Arial" w:hAnsi="Arial"/>
                <w:b w:val="false"/>
                <w:bCs w:val="false"/>
                <w:i w:val="false"/>
                <w:iCs w:val="false"/>
                <w:color w:val="374151"/>
                <w:sz w:val="17"/>
                <w:szCs w:val="17"/>
              </w:rPr>
              <w:t xml:space="preserve">Customer testimonials and case studies section</w:t>
            </w:r>
          </w:p>
        </w:tc>
        <w:tc>
          <w:tcPr>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pPr>
              <w:spacing w:after="120" w:before="0"/>
              <w:jc w:val="left"/>
            </w:pPr>
            <w:r>
              <w:rPr>
                <w:rFonts w:ascii="Arial" w:cs="Arial" w:eastAsia="Arial" w:hAnsi="Arial"/>
                <w:b/>
                <w:bCs/>
                <w:i w:val="false"/>
                <w:iCs w:val="false"/>
                <w:color w:val="2E7DD1"/>
                <w:sz w:val="17"/>
                <w:szCs w:val="17"/>
              </w:rPr>
              <w:t xml:space="preserve">High</w:t>
            </w:r>
          </w:p>
        </w:tc>
        <w:tc>
          <w:tcPr>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pPr>
              <w:spacing w:after="120" w:before="0"/>
              <w:jc w:val="left"/>
            </w:pPr>
            <w:r>
              <w:rPr>
                <w:rFonts w:ascii="Arial" w:cs="Arial" w:eastAsia="Arial" w:hAnsi="Arial"/>
                <w:b w:val="false"/>
                <w:bCs w:val="false"/>
                <w:i w:val="false"/>
                <w:iCs w:val="false"/>
                <w:color w:val="374151"/>
                <w:sz w:val="17"/>
                <w:szCs w:val="17"/>
              </w:rPr>
              <w:t xml:space="preserve">Social Proof</w:t>
            </w:r>
          </w:p>
        </w:tc>
        <w:tc>
          <w:tcPr>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pPr>
              <w:spacing w:after="120" w:before="0"/>
              <w:jc w:val="left"/>
            </w:pPr>
            <w:r>
              <w:rPr>
                <w:rFonts w:ascii="Arial" w:cs="Arial" w:eastAsia="Arial" w:hAnsi="Arial"/>
                <w:b w:val="false"/>
                <w:bCs w:val="false"/>
                <w:i w:val="false"/>
                <w:iCs w:val="false"/>
                <w:color w:val="374151"/>
                <w:sz w:val="17"/>
                <w:szCs w:val="17"/>
              </w:rPr>
              <w:t xml:space="preserve">Minimum 5 case studies on launch; each includes property type, results achieved, and verified company name</w:t>
            </w:r>
          </w:p>
        </w:tc>
      </w:tr>
    </w:tbl>
    <w:p>
      <w:pPr>
        <w:spacing w:after="80" w:before="0"/>
      </w:pPr>
    </w:p>
    <w:p>
      <w:pPr>
        <w:pStyle w:val="Heading2"/>
        <w:spacing w:after="120" w:before="280"/>
      </w:pPr>
      <w:r>
        <w:rPr>
          <w:rFonts w:ascii="Arial" w:cs="Arial" w:eastAsia="Arial" w:hAnsi="Arial"/>
          <w:b/>
          <w:bCs/>
          <w:i w:val="false"/>
          <w:iCs w:val="false"/>
          <w:color w:val="2E7DD1"/>
          <w:sz w:val="22"/>
          <w:szCs w:val="22"/>
        </w:rPr>
        <w:t xml:space="preserve">6.2 Customer Portal (Property Owners &amp; Investors)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4200"/>
        <w:gridCol w:w="1200"/>
        <w:gridCol w:w="1800"/>
        <w:gridCol w:w="2760"/>
      </w:tblGrid>
      <w:tr>
        <w:trPr>
          <w:tblHeader/>
        </w:trPr>
        <w:tc>
          <w:tcPr>
            <w:tcBorders>
              <w:top w:val="single" w:color="D1D5DB" w:sz="1"/>
              <w:left w:val="single" w:color="D1D5DB" w:sz="1"/>
              <w:bottom w:val="single" w:color="D1D5DB" w:sz="1"/>
              <w:right w:val="single" w:color="D1D5DB" w:sz="1"/>
            </w:tcBorders>
            <w:shd w:fill="1B3A6B" w:val="clear"/>
            <w:tcMar>
              <w:top w:type="dxa" w:w="80"/>
              <w:left w:type="dxa" w:w="100"/>
              <w:bottom w:type="dxa" w:w="80"/>
              <w:right w:type="dxa" w:w="100"/>
            </w:tcMar>
          </w:tcPr>
          <w:p>
            <w:pPr>
              <w:spacing w:after="120" w:before="0"/>
              <w:jc w:val="left"/>
            </w:pPr>
            <w:r>
              <w:rPr>
                <w:rFonts w:ascii="Arial" w:cs="Arial" w:eastAsia="Arial" w:hAnsi="Arial"/>
                <w:b/>
                <w:bCs/>
                <w:i w:val="false"/>
                <w:iCs w:val="false"/>
                <w:color w:val="FFFFFF"/>
                <w:sz w:val="18"/>
                <w:szCs w:val="18"/>
              </w:rPr>
              <w:t xml:space="preserve">Req ID</w:t>
            </w:r>
          </w:p>
        </w:tc>
        <w:tc>
          <w:tcPr>
            <w:tcBorders>
              <w:top w:val="single" w:color="D1D5DB" w:sz="1"/>
              <w:left w:val="single" w:color="D1D5DB" w:sz="1"/>
              <w:bottom w:val="single" w:color="D1D5DB" w:sz="1"/>
              <w:right w:val="single" w:color="D1D5DB" w:sz="1"/>
            </w:tcBorders>
            <w:shd w:fill="1B3A6B" w:val="clear"/>
            <w:tcMar>
              <w:top w:type="dxa" w:w="80"/>
              <w:left w:type="dxa" w:w="100"/>
              <w:bottom w:type="dxa" w:w="80"/>
              <w:right w:type="dxa" w:w="100"/>
            </w:tcMar>
          </w:tcPr>
          <w:p>
            <w:pPr>
              <w:spacing w:after="120" w:before="0"/>
              <w:jc w:val="left"/>
            </w:pPr>
            <w:r>
              <w:rPr>
                <w:rFonts w:ascii="Arial" w:cs="Arial" w:eastAsia="Arial" w:hAnsi="Arial"/>
                <w:b/>
                <w:bCs/>
                <w:i w:val="false"/>
                <w:iCs w:val="false"/>
                <w:color w:val="FFFFFF"/>
                <w:sz w:val="18"/>
                <w:szCs w:val="18"/>
              </w:rPr>
              <w:t xml:space="preserve">Requirement</w:t>
            </w:r>
          </w:p>
        </w:tc>
        <w:tc>
          <w:tcPr>
            <w:tcBorders>
              <w:top w:val="single" w:color="D1D5DB" w:sz="1"/>
              <w:left w:val="single" w:color="D1D5DB" w:sz="1"/>
              <w:bottom w:val="single" w:color="D1D5DB" w:sz="1"/>
              <w:right w:val="single" w:color="D1D5DB" w:sz="1"/>
            </w:tcBorders>
            <w:shd w:fill="1B3A6B" w:val="clear"/>
            <w:tcMar>
              <w:top w:type="dxa" w:w="80"/>
              <w:left w:type="dxa" w:w="100"/>
              <w:bottom w:type="dxa" w:w="80"/>
              <w:right w:type="dxa" w:w="100"/>
            </w:tcMar>
          </w:tcPr>
          <w:p>
            <w:pPr>
              <w:spacing w:after="120" w:before="0"/>
              <w:jc w:val="left"/>
            </w:pPr>
            <w:r>
              <w:rPr>
                <w:rFonts w:ascii="Arial" w:cs="Arial" w:eastAsia="Arial" w:hAnsi="Arial"/>
                <w:b/>
                <w:bCs/>
                <w:i w:val="false"/>
                <w:iCs w:val="false"/>
                <w:color w:val="FFFFFF"/>
                <w:sz w:val="18"/>
                <w:szCs w:val="18"/>
              </w:rPr>
              <w:t xml:space="preserve">Priority</w:t>
            </w:r>
          </w:p>
        </w:tc>
        <w:tc>
          <w:tcPr>
            <w:tcBorders>
              <w:top w:val="single" w:color="D1D5DB" w:sz="1"/>
              <w:left w:val="single" w:color="D1D5DB" w:sz="1"/>
              <w:bottom w:val="single" w:color="D1D5DB" w:sz="1"/>
              <w:right w:val="single" w:color="D1D5DB" w:sz="1"/>
            </w:tcBorders>
            <w:shd w:fill="1B3A6B" w:val="clear"/>
            <w:tcMar>
              <w:top w:type="dxa" w:w="80"/>
              <w:left w:type="dxa" w:w="100"/>
              <w:bottom w:type="dxa" w:w="80"/>
              <w:right w:type="dxa" w:w="100"/>
            </w:tcMar>
          </w:tcPr>
          <w:p>
            <w:pPr>
              <w:spacing w:after="120" w:before="0"/>
              <w:jc w:val="left"/>
            </w:pPr>
            <w:r>
              <w:rPr>
                <w:rFonts w:ascii="Arial" w:cs="Arial" w:eastAsia="Arial" w:hAnsi="Arial"/>
                <w:b/>
                <w:bCs/>
                <w:i w:val="false"/>
                <w:iCs w:val="false"/>
                <w:color w:val="FFFFFF"/>
                <w:sz w:val="18"/>
                <w:szCs w:val="18"/>
              </w:rPr>
              <w:t xml:space="preserve">Category</w:t>
            </w:r>
          </w:p>
        </w:tc>
        <w:tc>
          <w:tcPr>
            <w:tcBorders>
              <w:top w:val="single" w:color="D1D5DB" w:sz="1"/>
              <w:left w:val="single" w:color="D1D5DB" w:sz="1"/>
              <w:bottom w:val="single" w:color="D1D5DB" w:sz="1"/>
              <w:right w:val="single" w:color="D1D5DB" w:sz="1"/>
            </w:tcBorders>
            <w:shd w:fill="1B3A6B" w:val="clear"/>
            <w:tcMar>
              <w:top w:type="dxa" w:w="80"/>
              <w:left w:type="dxa" w:w="100"/>
              <w:bottom w:type="dxa" w:w="80"/>
              <w:right w:type="dxa" w:w="100"/>
            </w:tcMar>
          </w:tcPr>
          <w:p>
            <w:pPr>
              <w:spacing w:after="120" w:before="0"/>
              <w:jc w:val="left"/>
            </w:pPr>
            <w:r>
              <w:rPr>
                <w:rFonts w:ascii="Arial" w:cs="Arial" w:eastAsia="Arial" w:hAnsi="Arial"/>
                <w:b/>
                <w:bCs/>
                <w:i w:val="false"/>
                <w:iCs w:val="false"/>
                <w:color w:val="FFFFFF"/>
                <w:sz w:val="18"/>
                <w:szCs w:val="18"/>
              </w:rPr>
              <w:t xml:space="preserve">Acceptance Criteria</w:t>
            </w:r>
          </w:p>
        </w:tc>
      </w:tr>
      <w:tr>
        <w:tc>
          <w:tcPr>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pPr>
              <w:spacing w:after="120" w:before="0"/>
              <w:jc w:val="left"/>
            </w:pPr>
            <w:r>
              <w:rPr>
                <w:rFonts w:ascii="Arial" w:cs="Arial" w:eastAsia="Arial" w:hAnsi="Arial"/>
                <w:b/>
                <w:bCs/>
                <w:i w:val="false"/>
                <w:iCs w:val="false"/>
                <w:color w:val="374151"/>
                <w:sz w:val="17"/>
                <w:szCs w:val="17"/>
              </w:rPr>
              <w:t xml:space="preserve">CP-001</w:t>
            </w:r>
          </w:p>
        </w:tc>
        <w:tc>
          <w:tcPr>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pPr>
              <w:spacing w:after="120" w:before="0"/>
              <w:jc w:val="left"/>
            </w:pPr>
            <w:r>
              <w:rPr>
                <w:rFonts w:ascii="Arial" w:cs="Arial" w:eastAsia="Arial" w:hAnsi="Arial"/>
                <w:b w:val="false"/>
                <w:bCs w:val="false"/>
                <w:i w:val="false"/>
                <w:iCs w:val="false"/>
                <w:color w:val="374151"/>
                <w:sz w:val="17"/>
                <w:szCs w:val="17"/>
              </w:rPr>
              <w:t xml:space="preserve">Portfolio overview dashboard showing total valuation, occupancy rate, monthly revenue, and maintenance alerts</w:t>
            </w:r>
          </w:p>
        </w:tc>
        <w:tc>
          <w:tcPr>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pPr>
              <w:spacing w:after="120" w:before="0"/>
              <w:jc w:val="left"/>
            </w:pPr>
            <w:r>
              <w:rPr>
                <w:rFonts w:ascii="Arial" w:cs="Arial" w:eastAsia="Arial" w:hAnsi="Arial"/>
                <w:b/>
                <w:bCs/>
                <w:i w:val="false"/>
                <w:iCs w:val="false"/>
                <w:color w:val="DC2626"/>
                <w:sz w:val="17"/>
                <w:szCs w:val="17"/>
              </w:rPr>
              <w:t xml:space="preserve">Critical</w:t>
            </w:r>
          </w:p>
        </w:tc>
        <w:tc>
          <w:tcPr>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pPr>
              <w:spacing w:after="120" w:before="0"/>
              <w:jc w:val="left"/>
            </w:pPr>
            <w:r>
              <w:rPr>
                <w:rFonts w:ascii="Arial" w:cs="Arial" w:eastAsia="Arial" w:hAnsi="Arial"/>
                <w:b w:val="false"/>
                <w:bCs w:val="false"/>
                <w:i w:val="false"/>
                <w:iCs w:val="false"/>
                <w:color w:val="374151"/>
                <w:sz w:val="17"/>
                <w:szCs w:val="17"/>
              </w:rPr>
              <w:t xml:space="preserve">Dashboard</w:t>
            </w:r>
          </w:p>
        </w:tc>
        <w:tc>
          <w:tcPr>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pPr>
              <w:spacing w:after="120" w:before="0"/>
              <w:jc w:val="left"/>
            </w:pPr>
            <w:r>
              <w:rPr>
                <w:rFonts w:ascii="Arial" w:cs="Arial" w:eastAsia="Arial" w:hAnsi="Arial"/>
                <w:b w:val="false"/>
                <w:bCs w:val="false"/>
                <w:i w:val="false"/>
                <w:iCs w:val="false"/>
                <w:color w:val="374151"/>
                <w:sz w:val="17"/>
                <w:szCs w:val="17"/>
              </w:rPr>
              <w:t xml:space="preserve">Dashboard loads in &lt;3s; all widgets show real-time data; mobile responsive</w:t>
            </w:r>
          </w:p>
        </w:tc>
      </w:tr>
      <w:tr>
        <w:tc>
          <w:tcPr>
            <w:tcBorders>
              <w:top w:val="single" w:color="D1D5DB" w:sz="1"/>
              <w:left w:val="single" w:color="D1D5DB" w:sz="1"/>
              <w:bottom w:val="single" w:color="D1D5DB" w:sz="1"/>
              <w:right w:val="single" w:color="D1D5DB" w:sz="1"/>
            </w:tcBorders>
            <w:shd w:fill="F4F7FC" w:val="clear"/>
            <w:tcMar>
              <w:top w:type="dxa" w:w="70"/>
              <w:left w:type="dxa" w:w="100"/>
              <w:bottom w:type="dxa" w:w="70"/>
              <w:right w:type="dxa" w:w="100"/>
            </w:tcMar>
          </w:tcPr>
          <w:p>
            <w:pPr>
              <w:spacing w:after="120" w:before="0"/>
              <w:jc w:val="left"/>
            </w:pPr>
            <w:r>
              <w:rPr>
                <w:rFonts w:ascii="Arial" w:cs="Arial" w:eastAsia="Arial" w:hAnsi="Arial"/>
                <w:b/>
                <w:bCs/>
                <w:i w:val="false"/>
                <w:iCs w:val="false"/>
                <w:color w:val="374151"/>
                <w:sz w:val="17"/>
                <w:szCs w:val="17"/>
              </w:rPr>
              <w:t xml:space="preserve">CP-002</w:t>
            </w:r>
          </w:p>
        </w:tc>
        <w:tc>
          <w:tcPr>
            <w:tcBorders>
              <w:top w:val="single" w:color="D1D5DB" w:sz="1"/>
              <w:left w:val="single" w:color="D1D5DB" w:sz="1"/>
              <w:bottom w:val="single" w:color="D1D5DB" w:sz="1"/>
              <w:right w:val="single" w:color="D1D5DB" w:sz="1"/>
            </w:tcBorders>
            <w:shd w:fill="F4F7FC" w:val="clear"/>
            <w:tcMar>
              <w:top w:type="dxa" w:w="70"/>
              <w:left w:type="dxa" w:w="100"/>
              <w:bottom w:type="dxa" w:w="70"/>
              <w:right w:type="dxa" w:w="100"/>
            </w:tcMar>
          </w:tcPr>
          <w:p>
            <w:pPr>
              <w:spacing w:after="120" w:before="0"/>
              <w:jc w:val="left"/>
            </w:pPr>
            <w:r>
              <w:rPr>
                <w:rFonts w:ascii="Arial" w:cs="Arial" w:eastAsia="Arial" w:hAnsi="Arial"/>
                <w:b w:val="false"/>
                <w:bCs w:val="false"/>
                <w:i w:val="false"/>
                <w:iCs w:val="false"/>
                <w:color w:val="374151"/>
                <w:sz w:val="17"/>
                <w:szCs w:val="17"/>
              </w:rPr>
              <w:t xml:space="preserve">Property and unit drill-down with occupancy status, current rent, and lease timeline</w:t>
            </w:r>
          </w:p>
        </w:tc>
        <w:tc>
          <w:tcPr>
            <w:tcBorders>
              <w:top w:val="single" w:color="D1D5DB" w:sz="1"/>
              <w:left w:val="single" w:color="D1D5DB" w:sz="1"/>
              <w:bottom w:val="single" w:color="D1D5DB" w:sz="1"/>
              <w:right w:val="single" w:color="D1D5DB" w:sz="1"/>
            </w:tcBorders>
            <w:shd w:fill="F4F7FC" w:val="clear"/>
            <w:tcMar>
              <w:top w:type="dxa" w:w="70"/>
              <w:left w:type="dxa" w:w="100"/>
              <w:bottom w:type="dxa" w:w="70"/>
              <w:right w:type="dxa" w:w="100"/>
            </w:tcMar>
          </w:tcPr>
          <w:p>
            <w:pPr>
              <w:spacing w:after="120" w:before="0"/>
              <w:jc w:val="left"/>
            </w:pPr>
            <w:r>
              <w:rPr>
                <w:rFonts w:ascii="Arial" w:cs="Arial" w:eastAsia="Arial" w:hAnsi="Arial"/>
                <w:b/>
                <w:bCs/>
                <w:i w:val="false"/>
                <w:iCs w:val="false"/>
                <w:color w:val="DC2626"/>
                <w:sz w:val="17"/>
                <w:szCs w:val="17"/>
              </w:rPr>
              <w:t xml:space="preserve">Critical</w:t>
            </w:r>
          </w:p>
        </w:tc>
        <w:tc>
          <w:tcPr>
            <w:tcBorders>
              <w:top w:val="single" w:color="D1D5DB" w:sz="1"/>
              <w:left w:val="single" w:color="D1D5DB" w:sz="1"/>
              <w:bottom w:val="single" w:color="D1D5DB" w:sz="1"/>
              <w:right w:val="single" w:color="D1D5DB" w:sz="1"/>
            </w:tcBorders>
            <w:shd w:fill="F4F7FC" w:val="clear"/>
            <w:tcMar>
              <w:top w:type="dxa" w:w="70"/>
              <w:left w:type="dxa" w:w="100"/>
              <w:bottom w:type="dxa" w:w="70"/>
              <w:right w:type="dxa" w:w="100"/>
            </w:tcMar>
          </w:tcPr>
          <w:p>
            <w:pPr>
              <w:spacing w:after="120" w:before="0"/>
              <w:jc w:val="left"/>
            </w:pPr>
            <w:r>
              <w:rPr>
                <w:rFonts w:ascii="Arial" w:cs="Arial" w:eastAsia="Arial" w:hAnsi="Arial"/>
                <w:b w:val="false"/>
                <w:bCs w:val="false"/>
                <w:i w:val="false"/>
                <w:iCs w:val="false"/>
                <w:color w:val="374151"/>
                <w:sz w:val="17"/>
                <w:szCs w:val="17"/>
              </w:rPr>
              <w:t xml:space="preserve">Property View</w:t>
            </w:r>
          </w:p>
        </w:tc>
        <w:tc>
          <w:tcPr>
            <w:tcBorders>
              <w:top w:val="single" w:color="D1D5DB" w:sz="1"/>
              <w:left w:val="single" w:color="D1D5DB" w:sz="1"/>
              <w:bottom w:val="single" w:color="D1D5DB" w:sz="1"/>
              <w:right w:val="single" w:color="D1D5DB" w:sz="1"/>
            </w:tcBorders>
            <w:shd w:fill="F4F7FC" w:val="clear"/>
            <w:tcMar>
              <w:top w:type="dxa" w:w="70"/>
              <w:left w:type="dxa" w:w="100"/>
              <w:bottom w:type="dxa" w:w="70"/>
              <w:right w:type="dxa" w:w="100"/>
            </w:tcMar>
          </w:tcPr>
          <w:p>
            <w:pPr>
              <w:spacing w:after="120" w:before="0"/>
              <w:jc w:val="left"/>
            </w:pPr>
            <w:r>
              <w:rPr>
                <w:rFonts w:ascii="Arial" w:cs="Arial" w:eastAsia="Arial" w:hAnsi="Arial"/>
                <w:b w:val="false"/>
                <w:bCs w:val="false"/>
                <w:i w:val="false"/>
                <w:iCs w:val="false"/>
                <w:color w:val="374151"/>
                <w:sz w:val="17"/>
                <w:szCs w:val="17"/>
              </w:rPr>
              <w:t xml:space="preserve">Unit list filterable by status/type; lease timeline shows start/end dates; occupancy gauge updates in real-time</w:t>
            </w:r>
          </w:p>
        </w:tc>
      </w:tr>
      <w:tr>
        <w:tc>
          <w:tcPr>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pPr>
              <w:spacing w:after="120" w:before="0"/>
              <w:jc w:val="left"/>
            </w:pPr>
            <w:r>
              <w:rPr>
                <w:rFonts w:ascii="Arial" w:cs="Arial" w:eastAsia="Arial" w:hAnsi="Arial"/>
                <w:b/>
                <w:bCs/>
                <w:i w:val="false"/>
                <w:iCs w:val="false"/>
                <w:color w:val="374151"/>
                <w:sz w:val="17"/>
                <w:szCs w:val="17"/>
              </w:rPr>
              <w:t xml:space="preserve">CP-003</w:t>
            </w:r>
          </w:p>
        </w:tc>
        <w:tc>
          <w:tcPr>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pPr>
              <w:spacing w:after="120" w:before="0"/>
              <w:jc w:val="left"/>
            </w:pPr>
            <w:r>
              <w:rPr>
                <w:rFonts w:ascii="Arial" w:cs="Arial" w:eastAsia="Arial" w:hAnsi="Arial"/>
                <w:b w:val="false"/>
                <w:bCs w:val="false"/>
                <w:i w:val="false"/>
                <w:iCs w:val="false"/>
                <w:color w:val="374151"/>
                <w:sz w:val="17"/>
                <w:szCs w:val="17"/>
              </w:rPr>
              <w:t xml:space="preserve">Net Operating Income (NOI) tracker with 12-month trend and year-on-year comparison</w:t>
            </w:r>
          </w:p>
        </w:tc>
        <w:tc>
          <w:tcPr>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pPr>
              <w:spacing w:after="120" w:before="0"/>
              <w:jc w:val="left"/>
            </w:pPr>
            <w:r>
              <w:rPr>
                <w:rFonts w:ascii="Arial" w:cs="Arial" w:eastAsia="Arial" w:hAnsi="Arial"/>
                <w:b/>
                <w:bCs/>
                <w:i w:val="false"/>
                <w:iCs w:val="false"/>
                <w:color w:val="DC2626"/>
                <w:sz w:val="17"/>
                <w:szCs w:val="17"/>
              </w:rPr>
              <w:t xml:space="preserve">Critical</w:t>
            </w:r>
          </w:p>
        </w:tc>
        <w:tc>
          <w:tcPr>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pPr>
              <w:spacing w:after="120" w:before="0"/>
              <w:jc w:val="left"/>
            </w:pPr>
            <w:r>
              <w:rPr>
                <w:rFonts w:ascii="Arial" w:cs="Arial" w:eastAsia="Arial" w:hAnsi="Arial"/>
                <w:b w:val="false"/>
                <w:bCs w:val="false"/>
                <w:i w:val="false"/>
                <w:iCs w:val="false"/>
                <w:color w:val="374151"/>
                <w:sz w:val="17"/>
                <w:szCs w:val="17"/>
              </w:rPr>
              <w:t xml:space="preserve">Financial</w:t>
            </w:r>
          </w:p>
        </w:tc>
        <w:tc>
          <w:tcPr>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pPr>
              <w:spacing w:after="120" w:before="0"/>
              <w:jc w:val="left"/>
            </w:pPr>
            <w:r>
              <w:rPr>
                <w:rFonts w:ascii="Arial" w:cs="Arial" w:eastAsia="Arial" w:hAnsi="Arial"/>
                <w:b w:val="false"/>
                <w:bCs w:val="false"/>
                <w:i w:val="false"/>
                <w:iCs w:val="false"/>
                <w:color w:val="374151"/>
                <w:sz w:val="17"/>
                <w:szCs w:val="17"/>
              </w:rPr>
              <w:t xml:space="preserve">NOI computed correctly as Revenue - OpEx; chart drillable to monthly detail; export to PDF/Excel</w:t>
            </w:r>
          </w:p>
        </w:tc>
      </w:tr>
      <w:tr>
        <w:tc>
          <w:tcPr>
            <w:tcBorders>
              <w:top w:val="single" w:color="D1D5DB" w:sz="1"/>
              <w:left w:val="single" w:color="D1D5DB" w:sz="1"/>
              <w:bottom w:val="single" w:color="D1D5DB" w:sz="1"/>
              <w:right w:val="single" w:color="D1D5DB" w:sz="1"/>
            </w:tcBorders>
            <w:shd w:fill="F4F7FC" w:val="clear"/>
            <w:tcMar>
              <w:top w:type="dxa" w:w="70"/>
              <w:left w:type="dxa" w:w="100"/>
              <w:bottom w:type="dxa" w:w="70"/>
              <w:right w:type="dxa" w:w="100"/>
            </w:tcMar>
          </w:tcPr>
          <w:p>
            <w:pPr>
              <w:spacing w:after="120" w:before="0"/>
              <w:jc w:val="left"/>
            </w:pPr>
            <w:r>
              <w:rPr>
                <w:rFonts w:ascii="Arial" w:cs="Arial" w:eastAsia="Arial" w:hAnsi="Arial"/>
                <w:b/>
                <w:bCs/>
                <w:i w:val="false"/>
                <w:iCs w:val="false"/>
                <w:color w:val="374151"/>
                <w:sz w:val="17"/>
                <w:szCs w:val="17"/>
              </w:rPr>
              <w:t xml:space="preserve">CP-004</w:t>
            </w:r>
          </w:p>
        </w:tc>
        <w:tc>
          <w:tcPr>
            <w:tcBorders>
              <w:top w:val="single" w:color="D1D5DB" w:sz="1"/>
              <w:left w:val="single" w:color="D1D5DB" w:sz="1"/>
              <w:bottom w:val="single" w:color="D1D5DB" w:sz="1"/>
              <w:right w:val="single" w:color="D1D5DB" w:sz="1"/>
            </w:tcBorders>
            <w:shd w:fill="F4F7FC" w:val="clear"/>
            <w:tcMar>
              <w:top w:type="dxa" w:w="70"/>
              <w:left w:type="dxa" w:w="100"/>
              <w:bottom w:type="dxa" w:w="70"/>
              <w:right w:type="dxa" w:w="100"/>
            </w:tcMar>
          </w:tcPr>
          <w:p>
            <w:pPr>
              <w:spacing w:after="120" w:before="0"/>
              <w:jc w:val="left"/>
            </w:pPr>
            <w:r>
              <w:rPr>
                <w:rFonts w:ascii="Arial" w:cs="Arial" w:eastAsia="Arial" w:hAnsi="Arial"/>
                <w:b w:val="false"/>
                <w:bCs w:val="false"/>
                <w:i w:val="false"/>
                <w:iCs w:val="false"/>
                <w:color w:val="374151"/>
                <w:sz w:val="17"/>
                <w:szCs w:val="17"/>
              </w:rPr>
              <w:t xml:space="preserve">AI-powered feasibility study: input property parameters → receive full investment analysis report</w:t>
            </w:r>
          </w:p>
        </w:tc>
        <w:tc>
          <w:tcPr>
            <w:tcBorders>
              <w:top w:val="single" w:color="D1D5DB" w:sz="1"/>
              <w:left w:val="single" w:color="D1D5DB" w:sz="1"/>
              <w:bottom w:val="single" w:color="D1D5DB" w:sz="1"/>
              <w:right w:val="single" w:color="D1D5DB" w:sz="1"/>
            </w:tcBorders>
            <w:shd w:fill="F4F7FC" w:val="clear"/>
            <w:tcMar>
              <w:top w:type="dxa" w:w="70"/>
              <w:left w:type="dxa" w:w="100"/>
              <w:bottom w:type="dxa" w:w="70"/>
              <w:right w:type="dxa" w:w="100"/>
            </w:tcMar>
          </w:tcPr>
          <w:p>
            <w:pPr>
              <w:spacing w:after="120" w:before="0"/>
              <w:jc w:val="left"/>
            </w:pPr>
            <w:r>
              <w:rPr>
                <w:rFonts w:ascii="Arial" w:cs="Arial" w:eastAsia="Arial" w:hAnsi="Arial"/>
                <w:b/>
                <w:bCs/>
                <w:i w:val="false"/>
                <w:iCs w:val="false"/>
                <w:color w:val="2E7DD1"/>
                <w:sz w:val="17"/>
                <w:szCs w:val="17"/>
              </w:rPr>
              <w:t xml:space="preserve">High</w:t>
            </w:r>
          </w:p>
        </w:tc>
        <w:tc>
          <w:tcPr>
            <w:tcBorders>
              <w:top w:val="single" w:color="D1D5DB" w:sz="1"/>
              <w:left w:val="single" w:color="D1D5DB" w:sz="1"/>
              <w:bottom w:val="single" w:color="D1D5DB" w:sz="1"/>
              <w:right w:val="single" w:color="D1D5DB" w:sz="1"/>
            </w:tcBorders>
            <w:shd w:fill="F4F7FC" w:val="clear"/>
            <w:tcMar>
              <w:top w:type="dxa" w:w="70"/>
              <w:left w:type="dxa" w:w="100"/>
              <w:bottom w:type="dxa" w:w="70"/>
              <w:right w:type="dxa" w:w="100"/>
            </w:tcMar>
          </w:tcPr>
          <w:p>
            <w:pPr>
              <w:spacing w:after="120" w:before="0"/>
              <w:jc w:val="left"/>
            </w:pPr>
            <w:r>
              <w:rPr>
                <w:rFonts w:ascii="Arial" w:cs="Arial" w:eastAsia="Arial" w:hAnsi="Arial"/>
                <w:b w:val="false"/>
                <w:bCs w:val="false"/>
                <w:i w:val="false"/>
                <w:iCs w:val="false"/>
                <w:color w:val="374151"/>
                <w:sz w:val="17"/>
                <w:szCs w:val="17"/>
              </w:rPr>
              <w:t xml:space="preserve">Intelligence</w:t>
            </w:r>
          </w:p>
        </w:tc>
        <w:tc>
          <w:tcPr>
            <w:tcBorders>
              <w:top w:val="single" w:color="D1D5DB" w:sz="1"/>
              <w:left w:val="single" w:color="D1D5DB" w:sz="1"/>
              <w:bottom w:val="single" w:color="D1D5DB" w:sz="1"/>
              <w:right w:val="single" w:color="D1D5DB" w:sz="1"/>
            </w:tcBorders>
            <w:shd w:fill="F4F7FC" w:val="clear"/>
            <w:tcMar>
              <w:top w:type="dxa" w:w="70"/>
              <w:left w:type="dxa" w:w="100"/>
              <w:bottom w:type="dxa" w:w="70"/>
              <w:right w:type="dxa" w:w="100"/>
            </w:tcMar>
          </w:tcPr>
          <w:p>
            <w:pPr>
              <w:spacing w:after="120" w:before="0"/>
              <w:jc w:val="left"/>
            </w:pPr>
            <w:r>
              <w:rPr>
                <w:rFonts w:ascii="Arial" w:cs="Arial" w:eastAsia="Arial" w:hAnsi="Arial"/>
                <w:b w:val="false"/>
                <w:bCs w:val="false"/>
                <w:i w:val="false"/>
                <w:iCs w:val="false"/>
                <w:color w:val="374151"/>
                <w:sz w:val="17"/>
                <w:szCs w:val="17"/>
              </w:rPr>
              <w:t xml:space="preserve">Report generated in &lt;30s; includes cap rate, yield%, payback, comparables, risk score; exportable as branded PDF</w:t>
            </w:r>
          </w:p>
        </w:tc>
      </w:tr>
      <w:tr>
        <w:tc>
          <w:tcPr>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pPr>
              <w:spacing w:after="120" w:before="0"/>
              <w:jc w:val="left"/>
            </w:pPr>
            <w:r>
              <w:rPr>
                <w:rFonts w:ascii="Arial" w:cs="Arial" w:eastAsia="Arial" w:hAnsi="Arial"/>
                <w:b/>
                <w:bCs/>
                <w:i w:val="false"/>
                <w:iCs w:val="false"/>
                <w:color w:val="374151"/>
                <w:sz w:val="17"/>
                <w:szCs w:val="17"/>
              </w:rPr>
              <w:t xml:space="preserve">CP-005</w:t>
            </w:r>
          </w:p>
        </w:tc>
        <w:tc>
          <w:tcPr>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pPr>
              <w:spacing w:after="120" w:before="0"/>
              <w:jc w:val="left"/>
            </w:pPr>
            <w:r>
              <w:rPr>
                <w:rFonts w:ascii="Arial" w:cs="Arial" w:eastAsia="Arial" w:hAnsi="Arial"/>
                <w:b w:val="false"/>
                <w:bCs w:val="false"/>
                <w:i w:val="false"/>
                <w:iCs w:val="false"/>
                <w:color w:val="374151"/>
                <w:sz w:val="17"/>
                <w:szCs w:val="17"/>
              </w:rPr>
              <w:t xml:space="preserve">Rent payment collection status with overdue alerts and tenant payment history</w:t>
            </w:r>
          </w:p>
        </w:tc>
        <w:tc>
          <w:tcPr>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pPr>
              <w:spacing w:after="120" w:before="0"/>
              <w:jc w:val="left"/>
            </w:pPr>
            <w:r>
              <w:rPr>
                <w:rFonts w:ascii="Arial" w:cs="Arial" w:eastAsia="Arial" w:hAnsi="Arial"/>
                <w:b/>
                <w:bCs/>
                <w:i w:val="false"/>
                <w:iCs w:val="false"/>
                <w:color w:val="DC2626"/>
                <w:sz w:val="17"/>
                <w:szCs w:val="17"/>
              </w:rPr>
              <w:t xml:space="preserve">Critical</w:t>
            </w:r>
          </w:p>
        </w:tc>
        <w:tc>
          <w:tcPr>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pPr>
              <w:spacing w:after="120" w:before="0"/>
              <w:jc w:val="left"/>
            </w:pPr>
            <w:r>
              <w:rPr>
                <w:rFonts w:ascii="Arial" w:cs="Arial" w:eastAsia="Arial" w:hAnsi="Arial"/>
                <w:b w:val="false"/>
                <w:bCs w:val="false"/>
                <w:i w:val="false"/>
                <w:iCs w:val="false"/>
                <w:color w:val="374151"/>
                <w:sz w:val="17"/>
                <w:szCs w:val="17"/>
              </w:rPr>
              <w:t xml:space="preserve">Financial</w:t>
            </w:r>
          </w:p>
        </w:tc>
        <w:tc>
          <w:tcPr>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pPr>
              <w:spacing w:after="120" w:before="0"/>
              <w:jc w:val="left"/>
            </w:pPr>
            <w:r>
              <w:rPr>
                <w:rFonts w:ascii="Arial" w:cs="Arial" w:eastAsia="Arial" w:hAnsi="Arial"/>
                <w:b w:val="false"/>
                <w:bCs w:val="false"/>
                <w:i w:val="false"/>
                <w:iCs w:val="false"/>
                <w:color w:val="374151"/>
                <w:sz w:val="17"/>
                <w:szCs w:val="17"/>
              </w:rPr>
              <w:t xml:space="preserve">Overdue invoices highlighted; payment history filterable; one-click resend reminder to tenant via WhatsApp/SMS</w:t>
            </w:r>
          </w:p>
        </w:tc>
      </w:tr>
      <w:tr>
        <w:tc>
          <w:tcPr>
            <w:tcBorders>
              <w:top w:val="single" w:color="D1D5DB" w:sz="1"/>
              <w:left w:val="single" w:color="D1D5DB" w:sz="1"/>
              <w:bottom w:val="single" w:color="D1D5DB" w:sz="1"/>
              <w:right w:val="single" w:color="D1D5DB" w:sz="1"/>
            </w:tcBorders>
            <w:shd w:fill="F4F7FC" w:val="clear"/>
            <w:tcMar>
              <w:top w:type="dxa" w:w="70"/>
              <w:left w:type="dxa" w:w="100"/>
              <w:bottom w:type="dxa" w:w="70"/>
              <w:right w:type="dxa" w:w="100"/>
            </w:tcMar>
          </w:tcPr>
          <w:p>
            <w:pPr>
              <w:spacing w:after="120" w:before="0"/>
              <w:jc w:val="left"/>
            </w:pPr>
            <w:r>
              <w:rPr>
                <w:rFonts w:ascii="Arial" w:cs="Arial" w:eastAsia="Arial" w:hAnsi="Arial"/>
                <w:b/>
                <w:bCs/>
                <w:i w:val="false"/>
                <w:iCs w:val="false"/>
                <w:color w:val="374151"/>
                <w:sz w:val="17"/>
                <w:szCs w:val="17"/>
              </w:rPr>
              <w:t xml:space="preserve">CP-006</w:t>
            </w:r>
          </w:p>
        </w:tc>
        <w:tc>
          <w:tcPr>
            <w:tcBorders>
              <w:top w:val="single" w:color="D1D5DB" w:sz="1"/>
              <w:left w:val="single" w:color="D1D5DB" w:sz="1"/>
              <w:bottom w:val="single" w:color="D1D5DB" w:sz="1"/>
              <w:right w:val="single" w:color="D1D5DB" w:sz="1"/>
            </w:tcBorders>
            <w:shd w:fill="F4F7FC" w:val="clear"/>
            <w:tcMar>
              <w:top w:type="dxa" w:w="70"/>
              <w:left w:type="dxa" w:w="100"/>
              <w:bottom w:type="dxa" w:w="70"/>
              <w:right w:type="dxa" w:w="100"/>
            </w:tcMar>
          </w:tcPr>
          <w:p>
            <w:pPr>
              <w:spacing w:after="120" w:before="0"/>
              <w:jc w:val="left"/>
            </w:pPr>
            <w:r>
              <w:rPr>
                <w:rFonts w:ascii="Arial" w:cs="Arial" w:eastAsia="Arial" w:hAnsi="Arial"/>
                <w:b w:val="false"/>
                <w:bCs w:val="false"/>
                <w:i w:val="false"/>
                <w:iCs w:val="false"/>
                <w:color w:val="374151"/>
                <w:sz w:val="17"/>
                <w:szCs w:val="17"/>
              </w:rPr>
              <w:t xml:space="preserve">Maintenance request visibility — real-time status, cost tracking, and photo updates from field technician</w:t>
            </w:r>
          </w:p>
        </w:tc>
        <w:tc>
          <w:tcPr>
            <w:tcBorders>
              <w:top w:val="single" w:color="D1D5DB" w:sz="1"/>
              <w:left w:val="single" w:color="D1D5DB" w:sz="1"/>
              <w:bottom w:val="single" w:color="D1D5DB" w:sz="1"/>
              <w:right w:val="single" w:color="D1D5DB" w:sz="1"/>
            </w:tcBorders>
            <w:shd w:fill="F4F7FC" w:val="clear"/>
            <w:tcMar>
              <w:top w:type="dxa" w:w="70"/>
              <w:left w:type="dxa" w:w="100"/>
              <w:bottom w:type="dxa" w:w="70"/>
              <w:right w:type="dxa" w:w="100"/>
            </w:tcMar>
          </w:tcPr>
          <w:p>
            <w:pPr>
              <w:spacing w:after="120" w:before="0"/>
              <w:jc w:val="left"/>
            </w:pPr>
            <w:r>
              <w:rPr>
                <w:rFonts w:ascii="Arial" w:cs="Arial" w:eastAsia="Arial" w:hAnsi="Arial"/>
                <w:b/>
                <w:bCs/>
                <w:i w:val="false"/>
                <w:iCs w:val="false"/>
                <w:color w:val="2E7DD1"/>
                <w:sz w:val="17"/>
                <w:szCs w:val="17"/>
              </w:rPr>
              <w:t xml:space="preserve">High</w:t>
            </w:r>
          </w:p>
        </w:tc>
        <w:tc>
          <w:tcPr>
            <w:tcBorders>
              <w:top w:val="single" w:color="D1D5DB" w:sz="1"/>
              <w:left w:val="single" w:color="D1D5DB" w:sz="1"/>
              <w:bottom w:val="single" w:color="D1D5DB" w:sz="1"/>
              <w:right w:val="single" w:color="D1D5DB" w:sz="1"/>
            </w:tcBorders>
            <w:shd w:fill="F4F7FC" w:val="clear"/>
            <w:tcMar>
              <w:top w:type="dxa" w:w="70"/>
              <w:left w:type="dxa" w:w="100"/>
              <w:bottom w:type="dxa" w:w="70"/>
              <w:right w:type="dxa" w:w="100"/>
            </w:tcMar>
          </w:tcPr>
          <w:p>
            <w:pPr>
              <w:spacing w:after="120" w:before="0"/>
              <w:jc w:val="left"/>
            </w:pPr>
            <w:r>
              <w:rPr>
                <w:rFonts w:ascii="Arial" w:cs="Arial" w:eastAsia="Arial" w:hAnsi="Arial"/>
                <w:b w:val="false"/>
                <w:bCs w:val="false"/>
                <w:i w:val="false"/>
                <w:iCs w:val="false"/>
                <w:color w:val="374151"/>
                <w:sz w:val="17"/>
                <w:szCs w:val="17"/>
              </w:rPr>
              <w:t xml:space="preserve">Operations</w:t>
            </w:r>
          </w:p>
        </w:tc>
        <w:tc>
          <w:tcPr>
            <w:tcBorders>
              <w:top w:val="single" w:color="D1D5DB" w:sz="1"/>
              <w:left w:val="single" w:color="D1D5DB" w:sz="1"/>
              <w:bottom w:val="single" w:color="D1D5DB" w:sz="1"/>
              <w:right w:val="single" w:color="D1D5DB" w:sz="1"/>
            </w:tcBorders>
            <w:shd w:fill="F4F7FC" w:val="clear"/>
            <w:tcMar>
              <w:top w:type="dxa" w:w="70"/>
              <w:left w:type="dxa" w:w="100"/>
              <w:bottom w:type="dxa" w:w="70"/>
              <w:right w:type="dxa" w:w="100"/>
            </w:tcMar>
          </w:tcPr>
          <w:p>
            <w:pPr>
              <w:spacing w:after="120" w:before="0"/>
              <w:jc w:val="left"/>
            </w:pPr>
            <w:r>
              <w:rPr>
                <w:rFonts w:ascii="Arial" w:cs="Arial" w:eastAsia="Arial" w:hAnsi="Arial"/>
                <w:b w:val="false"/>
                <w:bCs w:val="false"/>
                <w:i w:val="false"/>
                <w:iCs w:val="false"/>
                <w:color w:val="374151"/>
                <w:sz w:val="17"/>
                <w:szCs w:val="17"/>
              </w:rPr>
              <w:t xml:space="preserve">Work order status updates within 5 minutes of technician action; cost shown per unit/property; photo gallery accessible</w:t>
            </w:r>
          </w:p>
        </w:tc>
      </w:tr>
      <w:tr>
        <w:tc>
          <w:tcPr>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pPr>
              <w:spacing w:after="120" w:before="0"/>
              <w:jc w:val="left"/>
            </w:pPr>
            <w:r>
              <w:rPr>
                <w:rFonts w:ascii="Arial" w:cs="Arial" w:eastAsia="Arial" w:hAnsi="Arial"/>
                <w:b/>
                <w:bCs/>
                <w:i w:val="false"/>
                <w:iCs w:val="false"/>
                <w:color w:val="374151"/>
                <w:sz w:val="17"/>
                <w:szCs w:val="17"/>
              </w:rPr>
              <w:t xml:space="preserve">CP-007</w:t>
            </w:r>
          </w:p>
        </w:tc>
        <w:tc>
          <w:tcPr>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pPr>
              <w:spacing w:after="120" w:before="0"/>
              <w:jc w:val="left"/>
            </w:pPr>
            <w:r>
              <w:rPr>
                <w:rFonts w:ascii="Arial" w:cs="Arial" w:eastAsia="Arial" w:hAnsi="Arial"/>
                <w:b w:val="false"/>
                <w:bCs w:val="false"/>
                <w:i w:val="false"/>
                <w:iCs w:val="false"/>
                <w:color w:val="374151"/>
                <w:sz w:val="17"/>
                <w:szCs w:val="17"/>
              </w:rPr>
              <w:t xml:space="preserve">Document vault — access to all lease agreements, inspection reports, and financial statements</w:t>
            </w:r>
          </w:p>
        </w:tc>
        <w:tc>
          <w:tcPr>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pPr>
              <w:spacing w:after="120" w:before="0"/>
              <w:jc w:val="left"/>
            </w:pPr>
            <w:r>
              <w:rPr>
                <w:rFonts w:ascii="Arial" w:cs="Arial" w:eastAsia="Arial" w:hAnsi="Arial"/>
                <w:b/>
                <w:bCs/>
                <w:i w:val="false"/>
                <w:iCs w:val="false"/>
                <w:color w:val="2E7DD1"/>
                <w:sz w:val="17"/>
                <w:szCs w:val="17"/>
              </w:rPr>
              <w:t xml:space="preserve">High</w:t>
            </w:r>
          </w:p>
        </w:tc>
        <w:tc>
          <w:tcPr>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pPr>
              <w:spacing w:after="120" w:before="0"/>
              <w:jc w:val="left"/>
            </w:pPr>
            <w:r>
              <w:rPr>
                <w:rFonts w:ascii="Arial" w:cs="Arial" w:eastAsia="Arial" w:hAnsi="Arial"/>
                <w:b w:val="false"/>
                <w:bCs w:val="false"/>
                <w:i w:val="false"/>
                <w:iCs w:val="false"/>
                <w:color w:val="374151"/>
                <w:sz w:val="17"/>
                <w:szCs w:val="17"/>
              </w:rPr>
              <w:t xml:space="preserve">Documents</w:t>
            </w:r>
          </w:p>
        </w:tc>
        <w:tc>
          <w:tcPr>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pPr>
              <w:spacing w:after="120" w:before="0"/>
              <w:jc w:val="left"/>
            </w:pPr>
            <w:r>
              <w:rPr>
                <w:rFonts w:ascii="Arial" w:cs="Arial" w:eastAsia="Arial" w:hAnsi="Arial"/>
                <w:b w:val="false"/>
                <w:bCs w:val="false"/>
                <w:i w:val="false"/>
                <w:iCs w:val="false"/>
                <w:color w:val="374151"/>
                <w:sz w:val="17"/>
                <w:szCs w:val="17"/>
              </w:rPr>
              <w:t xml:space="preserve">Documents searchable by type/date; download in original format; access controlled by role</w:t>
            </w:r>
          </w:p>
        </w:tc>
      </w:tr>
      <w:tr>
        <w:tc>
          <w:tcPr>
            <w:tcBorders>
              <w:top w:val="single" w:color="D1D5DB" w:sz="1"/>
              <w:left w:val="single" w:color="D1D5DB" w:sz="1"/>
              <w:bottom w:val="single" w:color="D1D5DB" w:sz="1"/>
              <w:right w:val="single" w:color="D1D5DB" w:sz="1"/>
            </w:tcBorders>
            <w:shd w:fill="F4F7FC" w:val="clear"/>
            <w:tcMar>
              <w:top w:type="dxa" w:w="70"/>
              <w:left w:type="dxa" w:w="100"/>
              <w:bottom w:type="dxa" w:w="70"/>
              <w:right w:type="dxa" w:w="100"/>
            </w:tcMar>
          </w:tcPr>
          <w:p>
            <w:pPr>
              <w:spacing w:after="120" w:before="0"/>
              <w:jc w:val="left"/>
            </w:pPr>
            <w:r>
              <w:rPr>
                <w:rFonts w:ascii="Arial" w:cs="Arial" w:eastAsia="Arial" w:hAnsi="Arial"/>
                <w:b/>
                <w:bCs/>
                <w:i w:val="false"/>
                <w:iCs w:val="false"/>
                <w:color w:val="374151"/>
                <w:sz w:val="17"/>
                <w:szCs w:val="17"/>
              </w:rPr>
              <w:t xml:space="preserve">CP-008</w:t>
            </w:r>
          </w:p>
        </w:tc>
        <w:tc>
          <w:tcPr>
            <w:tcBorders>
              <w:top w:val="single" w:color="D1D5DB" w:sz="1"/>
              <w:left w:val="single" w:color="D1D5DB" w:sz="1"/>
              <w:bottom w:val="single" w:color="D1D5DB" w:sz="1"/>
              <w:right w:val="single" w:color="D1D5DB" w:sz="1"/>
            </w:tcBorders>
            <w:shd w:fill="F4F7FC" w:val="clear"/>
            <w:tcMar>
              <w:top w:type="dxa" w:w="70"/>
              <w:left w:type="dxa" w:w="100"/>
              <w:bottom w:type="dxa" w:w="70"/>
              <w:right w:type="dxa" w:w="100"/>
            </w:tcMar>
          </w:tcPr>
          <w:p>
            <w:pPr>
              <w:spacing w:after="120" w:before="0"/>
              <w:jc w:val="left"/>
            </w:pPr>
            <w:r>
              <w:rPr>
                <w:rFonts w:ascii="Arial" w:cs="Arial" w:eastAsia="Arial" w:hAnsi="Arial"/>
                <w:b w:val="false"/>
                <w:bCs w:val="false"/>
                <w:i w:val="false"/>
                <w:iCs w:val="false"/>
                <w:color w:val="374151"/>
                <w:sz w:val="17"/>
                <w:szCs w:val="17"/>
              </w:rPr>
              <w:t xml:space="preserve">Subscription management — upgrade/downgrade plan, view billing history, download invoices</w:t>
            </w:r>
          </w:p>
        </w:tc>
        <w:tc>
          <w:tcPr>
            <w:tcBorders>
              <w:top w:val="single" w:color="D1D5DB" w:sz="1"/>
              <w:left w:val="single" w:color="D1D5DB" w:sz="1"/>
              <w:bottom w:val="single" w:color="D1D5DB" w:sz="1"/>
              <w:right w:val="single" w:color="D1D5DB" w:sz="1"/>
            </w:tcBorders>
            <w:shd w:fill="F4F7FC" w:val="clear"/>
            <w:tcMar>
              <w:top w:type="dxa" w:w="70"/>
              <w:left w:type="dxa" w:w="100"/>
              <w:bottom w:type="dxa" w:w="70"/>
              <w:right w:type="dxa" w:w="100"/>
            </w:tcMar>
          </w:tcPr>
          <w:p>
            <w:pPr>
              <w:spacing w:after="120" w:before="0"/>
              <w:jc w:val="left"/>
            </w:pPr>
            <w:r>
              <w:rPr>
                <w:rFonts w:ascii="Arial" w:cs="Arial" w:eastAsia="Arial" w:hAnsi="Arial"/>
                <w:b/>
                <w:bCs/>
                <w:i w:val="false"/>
                <w:iCs w:val="false"/>
                <w:color w:val="DC2626"/>
                <w:sz w:val="17"/>
                <w:szCs w:val="17"/>
              </w:rPr>
              <w:t xml:space="preserve">Critical</w:t>
            </w:r>
          </w:p>
        </w:tc>
        <w:tc>
          <w:tcPr>
            <w:tcBorders>
              <w:top w:val="single" w:color="D1D5DB" w:sz="1"/>
              <w:left w:val="single" w:color="D1D5DB" w:sz="1"/>
              <w:bottom w:val="single" w:color="D1D5DB" w:sz="1"/>
              <w:right w:val="single" w:color="D1D5DB" w:sz="1"/>
            </w:tcBorders>
            <w:shd w:fill="F4F7FC" w:val="clear"/>
            <w:tcMar>
              <w:top w:type="dxa" w:w="70"/>
              <w:left w:type="dxa" w:w="100"/>
              <w:bottom w:type="dxa" w:w="70"/>
              <w:right w:type="dxa" w:w="100"/>
            </w:tcMar>
          </w:tcPr>
          <w:p>
            <w:pPr>
              <w:spacing w:after="120" w:before="0"/>
              <w:jc w:val="left"/>
            </w:pPr>
            <w:r>
              <w:rPr>
                <w:rFonts w:ascii="Arial" w:cs="Arial" w:eastAsia="Arial" w:hAnsi="Arial"/>
                <w:b w:val="false"/>
                <w:bCs w:val="false"/>
                <w:i w:val="false"/>
                <w:iCs w:val="false"/>
                <w:color w:val="374151"/>
                <w:sz w:val="17"/>
                <w:szCs w:val="17"/>
              </w:rPr>
              <w:t xml:space="preserve">Billing</w:t>
            </w:r>
          </w:p>
        </w:tc>
        <w:tc>
          <w:tcPr>
            <w:tcBorders>
              <w:top w:val="single" w:color="D1D5DB" w:sz="1"/>
              <w:left w:val="single" w:color="D1D5DB" w:sz="1"/>
              <w:bottom w:val="single" w:color="D1D5DB" w:sz="1"/>
              <w:right w:val="single" w:color="D1D5DB" w:sz="1"/>
            </w:tcBorders>
            <w:shd w:fill="F4F7FC" w:val="clear"/>
            <w:tcMar>
              <w:top w:type="dxa" w:w="70"/>
              <w:left w:type="dxa" w:w="100"/>
              <w:bottom w:type="dxa" w:w="70"/>
              <w:right w:type="dxa" w:w="100"/>
            </w:tcMar>
          </w:tcPr>
          <w:p>
            <w:pPr>
              <w:spacing w:after="120" w:before="0"/>
              <w:jc w:val="left"/>
            </w:pPr>
            <w:r>
              <w:rPr>
                <w:rFonts w:ascii="Arial" w:cs="Arial" w:eastAsia="Arial" w:hAnsi="Arial"/>
                <w:b w:val="false"/>
                <w:bCs w:val="false"/>
                <w:i w:val="false"/>
                <w:iCs w:val="false"/>
                <w:color w:val="374151"/>
                <w:sz w:val="17"/>
                <w:szCs w:val="17"/>
              </w:rPr>
              <w:t xml:space="preserve">Plan changes effective immediately (or next billing cycle); ZATCA-compliant invoices downloadable</w:t>
            </w:r>
          </w:p>
        </w:tc>
      </w:tr>
      <w:tr>
        <w:tc>
          <w:tcPr>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pPr>
              <w:spacing w:after="120" w:before="0"/>
              <w:jc w:val="left"/>
            </w:pPr>
            <w:r>
              <w:rPr>
                <w:rFonts w:ascii="Arial" w:cs="Arial" w:eastAsia="Arial" w:hAnsi="Arial"/>
                <w:b/>
                <w:bCs/>
                <w:i w:val="false"/>
                <w:iCs w:val="false"/>
                <w:color w:val="374151"/>
                <w:sz w:val="17"/>
                <w:szCs w:val="17"/>
              </w:rPr>
              <w:t xml:space="preserve">CP-009</w:t>
            </w:r>
          </w:p>
        </w:tc>
        <w:tc>
          <w:tcPr>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pPr>
              <w:spacing w:after="120" w:before="0"/>
              <w:jc w:val="left"/>
            </w:pPr>
            <w:r>
              <w:rPr>
                <w:rFonts w:ascii="Arial" w:cs="Arial" w:eastAsia="Arial" w:hAnsi="Arial"/>
                <w:b w:val="false"/>
                <w:bCs w:val="false"/>
                <w:i w:val="false"/>
                <w:iCs w:val="false"/>
                <w:color w:val="374151"/>
                <w:sz w:val="17"/>
                <w:szCs w:val="17"/>
              </w:rPr>
              <w:t xml:space="preserve">Market benchmark reports — compare my property performance vs market average by city/district</w:t>
            </w:r>
          </w:p>
        </w:tc>
        <w:tc>
          <w:tcPr>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pPr>
              <w:spacing w:after="120" w:before="0"/>
              <w:jc w:val="left"/>
            </w:pPr>
            <w:r>
              <w:rPr>
                <w:rFonts w:ascii="Arial" w:cs="Arial" w:eastAsia="Arial" w:hAnsi="Arial"/>
                <w:b/>
                <w:bCs/>
                <w:i w:val="false"/>
                <w:iCs w:val="false"/>
                <w:color w:val="16A34A"/>
                <w:sz w:val="17"/>
                <w:szCs w:val="17"/>
              </w:rPr>
              <w:t xml:space="preserve">Medium</w:t>
            </w:r>
          </w:p>
        </w:tc>
        <w:tc>
          <w:tcPr>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pPr>
              <w:spacing w:after="120" w:before="0"/>
              <w:jc w:val="left"/>
            </w:pPr>
            <w:r>
              <w:rPr>
                <w:rFonts w:ascii="Arial" w:cs="Arial" w:eastAsia="Arial" w:hAnsi="Arial"/>
                <w:b w:val="false"/>
                <w:bCs w:val="false"/>
                <w:i w:val="false"/>
                <w:iCs w:val="false"/>
                <w:color w:val="374151"/>
                <w:sz w:val="17"/>
                <w:szCs w:val="17"/>
              </w:rPr>
              <w:t xml:space="preserve">Intelligence</w:t>
            </w:r>
          </w:p>
        </w:tc>
        <w:tc>
          <w:tcPr>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pPr>
              <w:spacing w:after="120" w:before="0"/>
              <w:jc w:val="left"/>
            </w:pPr>
            <w:r>
              <w:rPr>
                <w:rFonts w:ascii="Arial" w:cs="Arial" w:eastAsia="Arial" w:hAnsi="Arial"/>
                <w:b w:val="false"/>
                <w:bCs w:val="false"/>
                <w:i w:val="false"/>
                <w:iCs w:val="false"/>
                <w:color w:val="374151"/>
                <w:sz w:val="17"/>
                <w:szCs w:val="17"/>
              </w:rPr>
              <w:t xml:space="preserve">Benchmarks updated monthly; district-level comparison available for Riyadh, Jeddah, Dammam at minimum</w:t>
            </w:r>
          </w:p>
        </w:tc>
      </w:tr>
    </w:tbl>
    <w:p>
      <w:pPr>
        <w:spacing w:after="80" w:before="0"/>
      </w:pPr>
    </w:p>
    <w:p>
      <w:pPr>
        <w:pStyle w:val="Heading2"/>
        <w:spacing w:after="120" w:before="280"/>
      </w:pPr>
      <w:r>
        <w:rPr>
          <w:rFonts w:ascii="Arial" w:cs="Arial" w:eastAsia="Arial" w:hAnsi="Arial"/>
          <w:b/>
          <w:bCs/>
          <w:i w:val="false"/>
          <w:iCs w:val="false"/>
          <w:color w:val="2E7DD1"/>
          <w:sz w:val="22"/>
          <w:szCs w:val="22"/>
        </w:rPr>
        <w:t xml:space="preserve">6.3 Employee Portal &amp; Mobile App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4200"/>
        <w:gridCol w:w="1200"/>
        <w:gridCol w:w="1800"/>
        <w:gridCol w:w="2760"/>
      </w:tblGrid>
      <w:tr>
        <w:trPr>
          <w:tblHeader/>
        </w:trPr>
        <w:tc>
          <w:tcPr>
            <w:tcBorders>
              <w:top w:val="single" w:color="D1D5DB" w:sz="1"/>
              <w:left w:val="single" w:color="D1D5DB" w:sz="1"/>
              <w:bottom w:val="single" w:color="D1D5DB" w:sz="1"/>
              <w:right w:val="single" w:color="D1D5DB" w:sz="1"/>
            </w:tcBorders>
            <w:shd w:fill="1B3A6B" w:val="clear"/>
            <w:tcMar>
              <w:top w:type="dxa" w:w="80"/>
              <w:left w:type="dxa" w:w="100"/>
              <w:bottom w:type="dxa" w:w="80"/>
              <w:right w:type="dxa" w:w="100"/>
            </w:tcMar>
          </w:tcPr>
          <w:p>
            <w:pPr>
              <w:spacing w:after="120" w:before="0"/>
              <w:jc w:val="left"/>
            </w:pPr>
            <w:r>
              <w:rPr>
                <w:rFonts w:ascii="Arial" w:cs="Arial" w:eastAsia="Arial" w:hAnsi="Arial"/>
                <w:b/>
                <w:bCs/>
                <w:i w:val="false"/>
                <w:iCs w:val="false"/>
                <w:color w:val="FFFFFF"/>
                <w:sz w:val="18"/>
                <w:szCs w:val="18"/>
              </w:rPr>
              <w:t xml:space="preserve">Req ID</w:t>
            </w:r>
          </w:p>
        </w:tc>
        <w:tc>
          <w:tcPr>
            <w:tcBorders>
              <w:top w:val="single" w:color="D1D5DB" w:sz="1"/>
              <w:left w:val="single" w:color="D1D5DB" w:sz="1"/>
              <w:bottom w:val="single" w:color="D1D5DB" w:sz="1"/>
              <w:right w:val="single" w:color="D1D5DB" w:sz="1"/>
            </w:tcBorders>
            <w:shd w:fill="1B3A6B" w:val="clear"/>
            <w:tcMar>
              <w:top w:type="dxa" w:w="80"/>
              <w:left w:type="dxa" w:w="100"/>
              <w:bottom w:type="dxa" w:w="80"/>
              <w:right w:type="dxa" w:w="100"/>
            </w:tcMar>
          </w:tcPr>
          <w:p>
            <w:pPr>
              <w:spacing w:after="120" w:before="0"/>
              <w:jc w:val="left"/>
            </w:pPr>
            <w:r>
              <w:rPr>
                <w:rFonts w:ascii="Arial" w:cs="Arial" w:eastAsia="Arial" w:hAnsi="Arial"/>
                <w:b/>
                <w:bCs/>
                <w:i w:val="false"/>
                <w:iCs w:val="false"/>
                <w:color w:val="FFFFFF"/>
                <w:sz w:val="18"/>
                <w:szCs w:val="18"/>
              </w:rPr>
              <w:t xml:space="preserve">Requirement</w:t>
            </w:r>
          </w:p>
        </w:tc>
        <w:tc>
          <w:tcPr>
            <w:tcBorders>
              <w:top w:val="single" w:color="D1D5DB" w:sz="1"/>
              <w:left w:val="single" w:color="D1D5DB" w:sz="1"/>
              <w:bottom w:val="single" w:color="D1D5DB" w:sz="1"/>
              <w:right w:val="single" w:color="D1D5DB" w:sz="1"/>
            </w:tcBorders>
            <w:shd w:fill="1B3A6B" w:val="clear"/>
            <w:tcMar>
              <w:top w:type="dxa" w:w="80"/>
              <w:left w:type="dxa" w:w="100"/>
              <w:bottom w:type="dxa" w:w="80"/>
              <w:right w:type="dxa" w:w="100"/>
            </w:tcMar>
          </w:tcPr>
          <w:p>
            <w:pPr>
              <w:spacing w:after="120" w:before="0"/>
              <w:jc w:val="left"/>
            </w:pPr>
            <w:r>
              <w:rPr>
                <w:rFonts w:ascii="Arial" w:cs="Arial" w:eastAsia="Arial" w:hAnsi="Arial"/>
                <w:b/>
                <w:bCs/>
                <w:i w:val="false"/>
                <w:iCs w:val="false"/>
                <w:color w:val="FFFFFF"/>
                <w:sz w:val="18"/>
                <w:szCs w:val="18"/>
              </w:rPr>
              <w:t xml:space="preserve">Priority</w:t>
            </w:r>
          </w:p>
        </w:tc>
        <w:tc>
          <w:tcPr>
            <w:tcBorders>
              <w:top w:val="single" w:color="D1D5DB" w:sz="1"/>
              <w:left w:val="single" w:color="D1D5DB" w:sz="1"/>
              <w:bottom w:val="single" w:color="D1D5DB" w:sz="1"/>
              <w:right w:val="single" w:color="D1D5DB" w:sz="1"/>
            </w:tcBorders>
            <w:shd w:fill="1B3A6B" w:val="clear"/>
            <w:tcMar>
              <w:top w:type="dxa" w:w="80"/>
              <w:left w:type="dxa" w:w="100"/>
              <w:bottom w:type="dxa" w:w="80"/>
              <w:right w:type="dxa" w:w="100"/>
            </w:tcMar>
          </w:tcPr>
          <w:p>
            <w:pPr>
              <w:spacing w:after="120" w:before="0"/>
              <w:jc w:val="left"/>
            </w:pPr>
            <w:r>
              <w:rPr>
                <w:rFonts w:ascii="Arial" w:cs="Arial" w:eastAsia="Arial" w:hAnsi="Arial"/>
                <w:b/>
                <w:bCs/>
                <w:i w:val="false"/>
                <w:iCs w:val="false"/>
                <w:color w:val="FFFFFF"/>
                <w:sz w:val="18"/>
                <w:szCs w:val="18"/>
              </w:rPr>
              <w:t xml:space="preserve">Category</w:t>
            </w:r>
          </w:p>
        </w:tc>
        <w:tc>
          <w:tcPr>
            <w:tcBorders>
              <w:top w:val="single" w:color="D1D5DB" w:sz="1"/>
              <w:left w:val="single" w:color="D1D5DB" w:sz="1"/>
              <w:bottom w:val="single" w:color="D1D5DB" w:sz="1"/>
              <w:right w:val="single" w:color="D1D5DB" w:sz="1"/>
            </w:tcBorders>
            <w:shd w:fill="1B3A6B" w:val="clear"/>
            <w:tcMar>
              <w:top w:type="dxa" w:w="80"/>
              <w:left w:type="dxa" w:w="100"/>
              <w:bottom w:type="dxa" w:w="80"/>
              <w:right w:type="dxa" w:w="100"/>
            </w:tcMar>
          </w:tcPr>
          <w:p>
            <w:pPr>
              <w:spacing w:after="120" w:before="0"/>
              <w:jc w:val="left"/>
            </w:pPr>
            <w:r>
              <w:rPr>
                <w:rFonts w:ascii="Arial" w:cs="Arial" w:eastAsia="Arial" w:hAnsi="Arial"/>
                <w:b/>
                <w:bCs/>
                <w:i w:val="false"/>
                <w:iCs w:val="false"/>
                <w:color w:val="FFFFFF"/>
                <w:sz w:val="18"/>
                <w:szCs w:val="18"/>
              </w:rPr>
              <w:t xml:space="preserve">Acceptance Criteria</w:t>
            </w:r>
          </w:p>
        </w:tc>
      </w:tr>
      <w:tr>
        <w:tc>
          <w:tcPr>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pPr>
              <w:spacing w:after="120" w:before="0"/>
              <w:jc w:val="left"/>
            </w:pPr>
            <w:r>
              <w:rPr>
                <w:rFonts w:ascii="Arial" w:cs="Arial" w:eastAsia="Arial" w:hAnsi="Arial"/>
                <w:b/>
                <w:bCs/>
                <w:i w:val="false"/>
                <w:iCs w:val="false"/>
                <w:color w:val="374151"/>
                <w:sz w:val="17"/>
                <w:szCs w:val="17"/>
              </w:rPr>
              <w:t xml:space="preserve">EP-001</w:t>
            </w:r>
          </w:p>
        </w:tc>
        <w:tc>
          <w:tcPr>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pPr>
              <w:spacing w:after="120" w:before="0"/>
              <w:jc w:val="left"/>
            </w:pPr>
            <w:r>
              <w:rPr>
                <w:rFonts w:ascii="Arial" w:cs="Arial" w:eastAsia="Arial" w:hAnsi="Arial"/>
                <w:b w:val="false"/>
                <w:bCs w:val="false"/>
                <w:i w:val="false"/>
                <w:iCs w:val="false"/>
                <w:color w:val="374151"/>
                <w:sz w:val="17"/>
                <w:szCs w:val="17"/>
              </w:rPr>
              <w:t xml:space="preserve">Work order management with priority levels (P1–P4) and SLA countdown timers</w:t>
            </w:r>
          </w:p>
        </w:tc>
        <w:tc>
          <w:tcPr>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pPr>
              <w:spacing w:after="120" w:before="0"/>
              <w:jc w:val="left"/>
            </w:pPr>
            <w:r>
              <w:rPr>
                <w:rFonts w:ascii="Arial" w:cs="Arial" w:eastAsia="Arial" w:hAnsi="Arial"/>
                <w:b/>
                <w:bCs/>
                <w:i w:val="false"/>
                <w:iCs w:val="false"/>
                <w:color w:val="DC2626"/>
                <w:sz w:val="17"/>
                <w:szCs w:val="17"/>
              </w:rPr>
              <w:t xml:space="preserve">Critical</w:t>
            </w:r>
          </w:p>
        </w:tc>
        <w:tc>
          <w:tcPr>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pPr>
              <w:spacing w:after="120" w:before="0"/>
              <w:jc w:val="left"/>
            </w:pPr>
            <w:r>
              <w:rPr>
                <w:rFonts w:ascii="Arial" w:cs="Arial" w:eastAsia="Arial" w:hAnsi="Arial"/>
                <w:b w:val="false"/>
                <w:bCs w:val="false"/>
                <w:i w:val="false"/>
                <w:iCs w:val="false"/>
                <w:color w:val="374151"/>
                <w:sz w:val="17"/>
                <w:szCs w:val="17"/>
              </w:rPr>
              <w:t xml:space="preserve">Work Orders</w:t>
            </w:r>
          </w:p>
        </w:tc>
        <w:tc>
          <w:tcPr>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pPr>
              <w:spacing w:after="120" w:before="0"/>
              <w:jc w:val="left"/>
            </w:pPr>
            <w:r>
              <w:rPr>
                <w:rFonts w:ascii="Arial" w:cs="Arial" w:eastAsia="Arial" w:hAnsi="Arial"/>
                <w:b w:val="false"/>
                <w:bCs w:val="false"/>
                <w:i w:val="false"/>
                <w:iCs w:val="false"/>
                <w:color w:val="374151"/>
                <w:sz w:val="17"/>
                <w:szCs w:val="17"/>
              </w:rPr>
              <w:t xml:space="preserve">SLA timers accurate to the minute; P1 alerts sent via push within 60s of creation; color-coded priority display</w:t>
            </w:r>
          </w:p>
        </w:tc>
      </w:tr>
      <w:tr>
        <w:tc>
          <w:tcPr>
            <w:tcBorders>
              <w:top w:val="single" w:color="D1D5DB" w:sz="1"/>
              <w:left w:val="single" w:color="D1D5DB" w:sz="1"/>
              <w:bottom w:val="single" w:color="D1D5DB" w:sz="1"/>
              <w:right w:val="single" w:color="D1D5DB" w:sz="1"/>
            </w:tcBorders>
            <w:shd w:fill="F4F7FC" w:val="clear"/>
            <w:tcMar>
              <w:top w:type="dxa" w:w="70"/>
              <w:left w:type="dxa" w:w="100"/>
              <w:bottom w:type="dxa" w:w="70"/>
              <w:right w:type="dxa" w:w="100"/>
            </w:tcMar>
          </w:tcPr>
          <w:p>
            <w:pPr>
              <w:spacing w:after="120" w:before="0"/>
              <w:jc w:val="left"/>
            </w:pPr>
            <w:r>
              <w:rPr>
                <w:rFonts w:ascii="Arial" w:cs="Arial" w:eastAsia="Arial" w:hAnsi="Arial"/>
                <w:b/>
                <w:bCs/>
                <w:i w:val="false"/>
                <w:iCs w:val="false"/>
                <w:color w:val="374151"/>
                <w:sz w:val="17"/>
                <w:szCs w:val="17"/>
              </w:rPr>
              <w:t xml:space="preserve">EP-002</w:t>
            </w:r>
          </w:p>
        </w:tc>
        <w:tc>
          <w:tcPr>
            <w:tcBorders>
              <w:top w:val="single" w:color="D1D5DB" w:sz="1"/>
              <w:left w:val="single" w:color="D1D5DB" w:sz="1"/>
              <w:bottom w:val="single" w:color="D1D5DB" w:sz="1"/>
              <w:right w:val="single" w:color="D1D5DB" w:sz="1"/>
            </w:tcBorders>
            <w:shd w:fill="F4F7FC" w:val="clear"/>
            <w:tcMar>
              <w:top w:type="dxa" w:w="70"/>
              <w:left w:type="dxa" w:w="100"/>
              <w:bottom w:type="dxa" w:w="70"/>
              <w:right w:type="dxa" w:w="100"/>
            </w:tcMar>
          </w:tcPr>
          <w:p>
            <w:pPr>
              <w:spacing w:after="120" w:before="0"/>
              <w:jc w:val="left"/>
            </w:pPr>
            <w:r>
              <w:rPr>
                <w:rFonts w:ascii="Arial" w:cs="Arial" w:eastAsia="Arial" w:hAnsi="Arial"/>
                <w:b w:val="false"/>
                <w:bCs w:val="false"/>
                <w:i w:val="false"/>
                <w:iCs w:val="false"/>
                <w:color w:val="374151"/>
                <w:sz w:val="17"/>
                <w:szCs w:val="17"/>
              </w:rPr>
              <w:t xml:space="preserve">GPS check-in verification — technician must be within 150m of property to start work</w:t>
            </w:r>
          </w:p>
        </w:tc>
        <w:tc>
          <w:tcPr>
            <w:tcBorders>
              <w:top w:val="single" w:color="D1D5DB" w:sz="1"/>
              <w:left w:val="single" w:color="D1D5DB" w:sz="1"/>
              <w:bottom w:val="single" w:color="D1D5DB" w:sz="1"/>
              <w:right w:val="single" w:color="D1D5DB" w:sz="1"/>
            </w:tcBorders>
            <w:shd w:fill="F4F7FC" w:val="clear"/>
            <w:tcMar>
              <w:top w:type="dxa" w:w="70"/>
              <w:left w:type="dxa" w:w="100"/>
              <w:bottom w:type="dxa" w:w="70"/>
              <w:right w:type="dxa" w:w="100"/>
            </w:tcMar>
          </w:tcPr>
          <w:p>
            <w:pPr>
              <w:spacing w:after="120" w:before="0"/>
              <w:jc w:val="left"/>
            </w:pPr>
            <w:r>
              <w:rPr>
                <w:rFonts w:ascii="Arial" w:cs="Arial" w:eastAsia="Arial" w:hAnsi="Arial"/>
                <w:b/>
                <w:bCs/>
                <w:i w:val="false"/>
                <w:iCs w:val="false"/>
                <w:color w:val="DC2626"/>
                <w:sz w:val="17"/>
                <w:szCs w:val="17"/>
              </w:rPr>
              <w:t xml:space="preserve">Critical</w:t>
            </w:r>
          </w:p>
        </w:tc>
        <w:tc>
          <w:tcPr>
            <w:tcBorders>
              <w:top w:val="single" w:color="D1D5DB" w:sz="1"/>
              <w:left w:val="single" w:color="D1D5DB" w:sz="1"/>
              <w:bottom w:val="single" w:color="D1D5DB" w:sz="1"/>
              <w:right w:val="single" w:color="D1D5DB" w:sz="1"/>
            </w:tcBorders>
            <w:shd w:fill="F4F7FC" w:val="clear"/>
            <w:tcMar>
              <w:top w:type="dxa" w:w="70"/>
              <w:left w:type="dxa" w:w="100"/>
              <w:bottom w:type="dxa" w:w="70"/>
              <w:right w:type="dxa" w:w="100"/>
            </w:tcMar>
          </w:tcPr>
          <w:p>
            <w:pPr>
              <w:spacing w:after="120" w:before="0"/>
              <w:jc w:val="left"/>
            </w:pPr>
            <w:r>
              <w:rPr>
                <w:rFonts w:ascii="Arial" w:cs="Arial" w:eastAsia="Arial" w:hAnsi="Arial"/>
                <w:b w:val="false"/>
                <w:bCs w:val="false"/>
                <w:i w:val="false"/>
                <w:iCs w:val="false"/>
                <w:color w:val="374151"/>
                <w:sz w:val="17"/>
                <w:szCs w:val="17"/>
              </w:rPr>
              <w:t xml:space="preserve">Compliance</w:t>
            </w:r>
          </w:p>
        </w:tc>
        <w:tc>
          <w:tcPr>
            <w:tcBorders>
              <w:top w:val="single" w:color="D1D5DB" w:sz="1"/>
              <w:left w:val="single" w:color="D1D5DB" w:sz="1"/>
              <w:bottom w:val="single" w:color="D1D5DB" w:sz="1"/>
              <w:right w:val="single" w:color="D1D5DB" w:sz="1"/>
            </w:tcBorders>
            <w:shd w:fill="F4F7FC" w:val="clear"/>
            <w:tcMar>
              <w:top w:type="dxa" w:w="70"/>
              <w:left w:type="dxa" w:w="100"/>
              <w:bottom w:type="dxa" w:w="70"/>
              <w:right w:type="dxa" w:w="100"/>
            </w:tcMar>
          </w:tcPr>
          <w:p>
            <w:pPr>
              <w:spacing w:after="120" w:before="0"/>
              <w:jc w:val="left"/>
            </w:pPr>
            <w:r>
              <w:rPr>
                <w:rFonts w:ascii="Arial" w:cs="Arial" w:eastAsia="Arial" w:hAnsi="Arial"/>
                <w:b w:val="false"/>
                <w:bCs w:val="false"/>
                <w:i w:val="false"/>
                <w:iCs w:val="false"/>
                <w:color w:val="374151"/>
                <w:sz w:val="17"/>
                <w:szCs w:val="17"/>
              </w:rPr>
              <w:t xml:space="preserve">GPS validation takes &lt;5s; distance shown to technician; override requires manager approval with reason</w:t>
            </w:r>
          </w:p>
        </w:tc>
      </w:tr>
      <w:tr>
        <w:tc>
          <w:tcPr>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pPr>
              <w:spacing w:after="120" w:before="0"/>
              <w:jc w:val="left"/>
            </w:pPr>
            <w:r>
              <w:rPr>
                <w:rFonts w:ascii="Arial" w:cs="Arial" w:eastAsia="Arial" w:hAnsi="Arial"/>
                <w:b/>
                <w:bCs/>
                <w:i w:val="false"/>
                <w:iCs w:val="false"/>
                <w:color w:val="374151"/>
                <w:sz w:val="17"/>
                <w:szCs w:val="17"/>
              </w:rPr>
              <w:t xml:space="preserve">EP-003</w:t>
            </w:r>
          </w:p>
        </w:tc>
        <w:tc>
          <w:tcPr>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pPr>
              <w:spacing w:after="120" w:before="0"/>
              <w:jc w:val="left"/>
            </w:pPr>
            <w:r>
              <w:rPr>
                <w:rFonts w:ascii="Arial" w:cs="Arial" w:eastAsia="Arial" w:hAnsi="Arial"/>
                <w:b w:val="false"/>
                <w:bCs w:val="false"/>
                <w:i w:val="false"/>
                <w:iCs w:val="false"/>
                <w:color w:val="374151"/>
                <w:sz w:val="17"/>
                <w:szCs w:val="17"/>
              </w:rPr>
              <w:t xml:space="preserve">Photo and video evidence upload at each work order stage with annotation capability</w:t>
            </w:r>
          </w:p>
        </w:tc>
        <w:tc>
          <w:tcPr>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pPr>
              <w:spacing w:after="120" w:before="0"/>
              <w:jc w:val="left"/>
            </w:pPr>
            <w:r>
              <w:rPr>
                <w:rFonts w:ascii="Arial" w:cs="Arial" w:eastAsia="Arial" w:hAnsi="Arial"/>
                <w:b/>
                <w:bCs/>
                <w:i w:val="false"/>
                <w:iCs w:val="false"/>
                <w:color w:val="DC2626"/>
                <w:sz w:val="17"/>
                <w:szCs w:val="17"/>
              </w:rPr>
              <w:t xml:space="preserve">Critical</w:t>
            </w:r>
          </w:p>
        </w:tc>
        <w:tc>
          <w:tcPr>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pPr>
              <w:spacing w:after="120" w:before="0"/>
              <w:jc w:val="left"/>
            </w:pPr>
            <w:r>
              <w:rPr>
                <w:rFonts w:ascii="Arial" w:cs="Arial" w:eastAsia="Arial" w:hAnsi="Arial"/>
                <w:b w:val="false"/>
                <w:bCs w:val="false"/>
                <w:i w:val="false"/>
                <w:iCs w:val="false"/>
                <w:color w:val="374151"/>
                <w:sz w:val="17"/>
                <w:szCs w:val="17"/>
              </w:rPr>
              <w:t xml:space="preserve">Evidence</w:t>
            </w:r>
          </w:p>
        </w:tc>
        <w:tc>
          <w:tcPr>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pPr>
              <w:spacing w:after="120" w:before="0"/>
              <w:jc w:val="left"/>
            </w:pPr>
            <w:r>
              <w:rPr>
                <w:rFonts w:ascii="Arial" w:cs="Arial" w:eastAsia="Arial" w:hAnsi="Arial"/>
                <w:b w:val="false"/>
                <w:bCs w:val="false"/>
                <w:i w:val="false"/>
                <w:iCs w:val="false"/>
                <w:color w:val="374151"/>
                <w:sz w:val="17"/>
                <w:szCs w:val="17"/>
              </w:rPr>
              <w:t xml:space="preserve">Photos upload in &lt;10s on 4G; maximum 10 photos per stage; image annotation (arrows, text) available on mobile</w:t>
            </w:r>
          </w:p>
        </w:tc>
      </w:tr>
      <w:tr>
        <w:tc>
          <w:tcPr>
            <w:tcBorders>
              <w:top w:val="single" w:color="D1D5DB" w:sz="1"/>
              <w:left w:val="single" w:color="D1D5DB" w:sz="1"/>
              <w:bottom w:val="single" w:color="D1D5DB" w:sz="1"/>
              <w:right w:val="single" w:color="D1D5DB" w:sz="1"/>
            </w:tcBorders>
            <w:shd w:fill="F4F7FC" w:val="clear"/>
            <w:tcMar>
              <w:top w:type="dxa" w:w="70"/>
              <w:left w:type="dxa" w:w="100"/>
              <w:bottom w:type="dxa" w:w="70"/>
              <w:right w:type="dxa" w:w="100"/>
            </w:tcMar>
          </w:tcPr>
          <w:p>
            <w:pPr>
              <w:spacing w:after="120" w:before="0"/>
              <w:jc w:val="left"/>
            </w:pPr>
            <w:r>
              <w:rPr>
                <w:rFonts w:ascii="Arial" w:cs="Arial" w:eastAsia="Arial" w:hAnsi="Arial"/>
                <w:b/>
                <w:bCs/>
                <w:i w:val="false"/>
                <w:iCs w:val="false"/>
                <w:color w:val="374151"/>
                <w:sz w:val="17"/>
                <w:szCs w:val="17"/>
              </w:rPr>
              <w:t xml:space="preserve">EP-004</w:t>
            </w:r>
          </w:p>
        </w:tc>
        <w:tc>
          <w:tcPr>
            <w:tcBorders>
              <w:top w:val="single" w:color="D1D5DB" w:sz="1"/>
              <w:left w:val="single" w:color="D1D5DB" w:sz="1"/>
              <w:bottom w:val="single" w:color="D1D5DB" w:sz="1"/>
              <w:right w:val="single" w:color="D1D5DB" w:sz="1"/>
            </w:tcBorders>
            <w:shd w:fill="F4F7FC" w:val="clear"/>
            <w:tcMar>
              <w:top w:type="dxa" w:w="70"/>
              <w:left w:type="dxa" w:w="100"/>
              <w:bottom w:type="dxa" w:w="70"/>
              <w:right w:type="dxa" w:w="100"/>
            </w:tcMar>
          </w:tcPr>
          <w:p>
            <w:pPr>
              <w:spacing w:after="120" w:before="0"/>
              <w:jc w:val="left"/>
            </w:pPr>
            <w:r>
              <w:rPr>
                <w:rFonts w:ascii="Arial" w:cs="Arial" w:eastAsia="Arial" w:hAnsi="Arial"/>
                <w:b w:val="false"/>
                <w:bCs w:val="false"/>
                <w:i w:val="false"/>
                <w:iCs w:val="false"/>
                <w:color w:val="374151"/>
                <w:sz w:val="17"/>
                <w:szCs w:val="17"/>
              </w:rPr>
              <w:t xml:space="preserve">Offline mode — full work order and inspection access without internet connectivity</w:t>
            </w:r>
          </w:p>
        </w:tc>
        <w:tc>
          <w:tcPr>
            <w:tcBorders>
              <w:top w:val="single" w:color="D1D5DB" w:sz="1"/>
              <w:left w:val="single" w:color="D1D5DB" w:sz="1"/>
              <w:bottom w:val="single" w:color="D1D5DB" w:sz="1"/>
              <w:right w:val="single" w:color="D1D5DB" w:sz="1"/>
            </w:tcBorders>
            <w:shd w:fill="F4F7FC" w:val="clear"/>
            <w:tcMar>
              <w:top w:type="dxa" w:w="70"/>
              <w:left w:type="dxa" w:w="100"/>
              <w:bottom w:type="dxa" w:w="70"/>
              <w:right w:type="dxa" w:w="100"/>
            </w:tcMar>
          </w:tcPr>
          <w:p>
            <w:pPr>
              <w:spacing w:after="120" w:before="0"/>
              <w:jc w:val="left"/>
            </w:pPr>
            <w:r>
              <w:rPr>
                <w:rFonts w:ascii="Arial" w:cs="Arial" w:eastAsia="Arial" w:hAnsi="Arial"/>
                <w:b/>
                <w:bCs/>
                <w:i w:val="false"/>
                <w:iCs w:val="false"/>
                <w:color w:val="2E7DD1"/>
                <w:sz w:val="17"/>
                <w:szCs w:val="17"/>
              </w:rPr>
              <w:t xml:space="preserve">High</w:t>
            </w:r>
          </w:p>
        </w:tc>
        <w:tc>
          <w:tcPr>
            <w:tcBorders>
              <w:top w:val="single" w:color="D1D5DB" w:sz="1"/>
              <w:left w:val="single" w:color="D1D5DB" w:sz="1"/>
              <w:bottom w:val="single" w:color="D1D5DB" w:sz="1"/>
              <w:right w:val="single" w:color="D1D5DB" w:sz="1"/>
            </w:tcBorders>
            <w:shd w:fill="F4F7FC" w:val="clear"/>
            <w:tcMar>
              <w:top w:type="dxa" w:w="70"/>
              <w:left w:type="dxa" w:w="100"/>
              <w:bottom w:type="dxa" w:w="70"/>
              <w:right w:type="dxa" w:w="100"/>
            </w:tcMar>
          </w:tcPr>
          <w:p>
            <w:pPr>
              <w:spacing w:after="120" w:before="0"/>
              <w:jc w:val="left"/>
            </w:pPr>
            <w:r>
              <w:rPr>
                <w:rFonts w:ascii="Arial" w:cs="Arial" w:eastAsia="Arial" w:hAnsi="Arial"/>
                <w:b w:val="false"/>
                <w:bCs w:val="false"/>
                <w:i w:val="false"/>
                <w:iCs w:val="false"/>
                <w:color w:val="374151"/>
                <w:sz w:val="17"/>
                <w:szCs w:val="17"/>
              </w:rPr>
              <w:t xml:space="preserve">Mobile</w:t>
            </w:r>
          </w:p>
        </w:tc>
        <w:tc>
          <w:tcPr>
            <w:tcBorders>
              <w:top w:val="single" w:color="D1D5DB" w:sz="1"/>
              <w:left w:val="single" w:color="D1D5DB" w:sz="1"/>
              <w:bottom w:val="single" w:color="D1D5DB" w:sz="1"/>
              <w:right w:val="single" w:color="D1D5DB" w:sz="1"/>
            </w:tcBorders>
            <w:shd w:fill="F4F7FC" w:val="clear"/>
            <w:tcMar>
              <w:top w:type="dxa" w:w="70"/>
              <w:left w:type="dxa" w:w="100"/>
              <w:bottom w:type="dxa" w:w="70"/>
              <w:right w:type="dxa" w:w="100"/>
            </w:tcMar>
          </w:tcPr>
          <w:p>
            <w:pPr>
              <w:spacing w:after="120" w:before="0"/>
              <w:jc w:val="left"/>
            </w:pPr>
            <w:r>
              <w:rPr>
                <w:rFonts w:ascii="Arial" w:cs="Arial" w:eastAsia="Arial" w:hAnsi="Arial"/>
                <w:b w:val="false"/>
                <w:bCs w:val="false"/>
                <w:i w:val="false"/>
                <w:iCs w:val="false"/>
                <w:color w:val="374151"/>
                <w:sz w:val="17"/>
                <w:szCs w:val="17"/>
              </w:rPr>
              <w:t xml:space="preserve">Offline data syncs within 60s of reconnection; no data loss for up to 24h offline; conflict resolution handled automatically</w:t>
            </w:r>
          </w:p>
        </w:tc>
      </w:tr>
      <w:tr>
        <w:tc>
          <w:tcPr>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pPr>
              <w:spacing w:after="120" w:before="0"/>
              <w:jc w:val="left"/>
            </w:pPr>
            <w:r>
              <w:rPr>
                <w:rFonts w:ascii="Arial" w:cs="Arial" w:eastAsia="Arial" w:hAnsi="Arial"/>
                <w:b/>
                <w:bCs/>
                <w:i w:val="false"/>
                <w:iCs w:val="false"/>
                <w:color w:val="374151"/>
                <w:sz w:val="17"/>
                <w:szCs w:val="17"/>
              </w:rPr>
              <w:t xml:space="preserve">EP-005</w:t>
            </w:r>
          </w:p>
        </w:tc>
        <w:tc>
          <w:tcPr>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pPr>
              <w:spacing w:after="120" w:before="0"/>
              <w:jc w:val="left"/>
            </w:pPr>
            <w:r>
              <w:rPr>
                <w:rFonts w:ascii="Arial" w:cs="Arial" w:eastAsia="Arial" w:hAnsi="Arial"/>
                <w:b w:val="false"/>
                <w:bCs w:val="false"/>
                <w:i w:val="false"/>
                <w:iCs w:val="false"/>
                <w:color w:val="374151"/>
                <w:sz w:val="17"/>
                <w:szCs w:val="17"/>
              </w:rPr>
              <w:t xml:space="preserve">Digital move-in / move-out inspection checklists with condition rating and photographic evidence</w:t>
            </w:r>
          </w:p>
        </w:tc>
        <w:tc>
          <w:tcPr>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pPr>
              <w:spacing w:after="120" w:before="0"/>
              <w:jc w:val="left"/>
            </w:pPr>
            <w:r>
              <w:rPr>
                <w:rFonts w:ascii="Arial" w:cs="Arial" w:eastAsia="Arial" w:hAnsi="Arial"/>
                <w:b/>
                <w:bCs/>
                <w:i w:val="false"/>
                <w:iCs w:val="false"/>
                <w:color w:val="DC2626"/>
                <w:sz w:val="17"/>
                <w:szCs w:val="17"/>
              </w:rPr>
              <w:t xml:space="preserve">Critical</w:t>
            </w:r>
          </w:p>
        </w:tc>
        <w:tc>
          <w:tcPr>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pPr>
              <w:spacing w:after="120" w:before="0"/>
              <w:jc w:val="left"/>
            </w:pPr>
            <w:r>
              <w:rPr>
                <w:rFonts w:ascii="Arial" w:cs="Arial" w:eastAsia="Arial" w:hAnsi="Arial"/>
                <w:b w:val="false"/>
                <w:bCs w:val="false"/>
                <w:i w:val="false"/>
                <w:iCs w:val="false"/>
                <w:color w:val="374151"/>
                <w:sz w:val="17"/>
                <w:szCs w:val="17"/>
              </w:rPr>
              <w:t xml:space="preserve">Inspections</w:t>
            </w:r>
          </w:p>
        </w:tc>
        <w:tc>
          <w:tcPr>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pPr>
              <w:spacing w:after="120" w:before="0"/>
              <w:jc w:val="left"/>
            </w:pPr>
            <w:r>
              <w:rPr>
                <w:rFonts w:ascii="Arial" w:cs="Arial" w:eastAsia="Arial" w:hAnsi="Arial"/>
                <w:b w:val="false"/>
                <w:bCs w:val="false"/>
                <w:i w:val="false"/>
                <w:iCs w:val="false"/>
                <w:color w:val="374151"/>
                <w:sz w:val="17"/>
                <w:szCs w:val="17"/>
              </w:rPr>
              <w:t xml:space="preserve">Checklist customisable per property type; condition ratings (1–5) per item; auto-generates PDF report; tenant e-signature</w:t>
            </w:r>
          </w:p>
        </w:tc>
      </w:tr>
      <w:tr>
        <w:tc>
          <w:tcPr>
            <w:tcBorders>
              <w:top w:val="single" w:color="D1D5DB" w:sz="1"/>
              <w:left w:val="single" w:color="D1D5DB" w:sz="1"/>
              <w:bottom w:val="single" w:color="D1D5DB" w:sz="1"/>
              <w:right w:val="single" w:color="D1D5DB" w:sz="1"/>
            </w:tcBorders>
            <w:shd w:fill="F4F7FC" w:val="clear"/>
            <w:tcMar>
              <w:top w:type="dxa" w:w="70"/>
              <w:left w:type="dxa" w:w="100"/>
              <w:bottom w:type="dxa" w:w="70"/>
              <w:right w:type="dxa" w:w="100"/>
            </w:tcMar>
          </w:tcPr>
          <w:p>
            <w:pPr>
              <w:spacing w:after="120" w:before="0"/>
              <w:jc w:val="left"/>
            </w:pPr>
            <w:r>
              <w:rPr>
                <w:rFonts w:ascii="Arial" w:cs="Arial" w:eastAsia="Arial" w:hAnsi="Arial"/>
                <w:b/>
                <w:bCs/>
                <w:i w:val="false"/>
                <w:iCs w:val="false"/>
                <w:color w:val="374151"/>
                <w:sz w:val="17"/>
                <w:szCs w:val="17"/>
              </w:rPr>
              <w:t xml:space="preserve">EP-006</w:t>
            </w:r>
          </w:p>
        </w:tc>
        <w:tc>
          <w:tcPr>
            <w:tcBorders>
              <w:top w:val="single" w:color="D1D5DB" w:sz="1"/>
              <w:left w:val="single" w:color="D1D5DB" w:sz="1"/>
              <w:bottom w:val="single" w:color="D1D5DB" w:sz="1"/>
              <w:right w:val="single" w:color="D1D5DB" w:sz="1"/>
            </w:tcBorders>
            <w:shd w:fill="F4F7FC" w:val="clear"/>
            <w:tcMar>
              <w:top w:type="dxa" w:w="70"/>
              <w:left w:type="dxa" w:w="100"/>
              <w:bottom w:type="dxa" w:w="70"/>
              <w:right w:type="dxa" w:w="100"/>
            </w:tcMar>
          </w:tcPr>
          <w:p>
            <w:pPr>
              <w:spacing w:after="120" w:before="0"/>
              <w:jc w:val="left"/>
            </w:pPr>
            <w:r>
              <w:rPr>
                <w:rFonts w:ascii="Arial" w:cs="Arial" w:eastAsia="Arial" w:hAnsi="Arial"/>
                <w:b w:val="false"/>
                <w:bCs w:val="false"/>
                <w:i w:val="false"/>
                <w:iCs w:val="false"/>
                <w:color w:val="374151"/>
                <w:sz w:val="17"/>
                <w:szCs w:val="17"/>
              </w:rPr>
              <w:t xml:space="preserve">QR code scanner for instant asset identification — scan to view history, manual, and log work</w:t>
            </w:r>
          </w:p>
        </w:tc>
        <w:tc>
          <w:tcPr>
            <w:tcBorders>
              <w:top w:val="single" w:color="D1D5DB" w:sz="1"/>
              <w:left w:val="single" w:color="D1D5DB" w:sz="1"/>
              <w:bottom w:val="single" w:color="D1D5DB" w:sz="1"/>
              <w:right w:val="single" w:color="D1D5DB" w:sz="1"/>
            </w:tcBorders>
            <w:shd w:fill="F4F7FC" w:val="clear"/>
            <w:tcMar>
              <w:top w:type="dxa" w:w="70"/>
              <w:left w:type="dxa" w:w="100"/>
              <w:bottom w:type="dxa" w:w="70"/>
              <w:right w:type="dxa" w:w="100"/>
            </w:tcMar>
          </w:tcPr>
          <w:p>
            <w:pPr>
              <w:spacing w:after="120" w:before="0"/>
              <w:jc w:val="left"/>
            </w:pPr>
            <w:r>
              <w:rPr>
                <w:rFonts w:ascii="Arial" w:cs="Arial" w:eastAsia="Arial" w:hAnsi="Arial"/>
                <w:b/>
                <w:bCs/>
                <w:i w:val="false"/>
                <w:iCs w:val="false"/>
                <w:color w:val="2E7DD1"/>
                <w:sz w:val="17"/>
                <w:szCs w:val="17"/>
              </w:rPr>
              <w:t xml:space="preserve">High</w:t>
            </w:r>
          </w:p>
        </w:tc>
        <w:tc>
          <w:tcPr>
            <w:tcBorders>
              <w:top w:val="single" w:color="D1D5DB" w:sz="1"/>
              <w:left w:val="single" w:color="D1D5DB" w:sz="1"/>
              <w:bottom w:val="single" w:color="D1D5DB" w:sz="1"/>
              <w:right w:val="single" w:color="D1D5DB" w:sz="1"/>
            </w:tcBorders>
            <w:shd w:fill="F4F7FC" w:val="clear"/>
            <w:tcMar>
              <w:top w:type="dxa" w:w="70"/>
              <w:left w:type="dxa" w:w="100"/>
              <w:bottom w:type="dxa" w:w="70"/>
              <w:right w:type="dxa" w:w="100"/>
            </w:tcMar>
          </w:tcPr>
          <w:p>
            <w:pPr>
              <w:spacing w:after="120" w:before="0"/>
              <w:jc w:val="left"/>
            </w:pPr>
            <w:r>
              <w:rPr>
                <w:rFonts w:ascii="Arial" w:cs="Arial" w:eastAsia="Arial" w:hAnsi="Arial"/>
                <w:b w:val="false"/>
                <w:bCs w:val="false"/>
                <w:i w:val="false"/>
                <w:iCs w:val="false"/>
                <w:color w:val="374151"/>
                <w:sz w:val="17"/>
                <w:szCs w:val="17"/>
              </w:rPr>
              <w:t xml:space="preserve">Assets</w:t>
            </w:r>
          </w:p>
        </w:tc>
        <w:tc>
          <w:tcPr>
            <w:tcBorders>
              <w:top w:val="single" w:color="D1D5DB" w:sz="1"/>
              <w:left w:val="single" w:color="D1D5DB" w:sz="1"/>
              <w:bottom w:val="single" w:color="D1D5DB" w:sz="1"/>
              <w:right w:val="single" w:color="D1D5DB" w:sz="1"/>
            </w:tcBorders>
            <w:shd w:fill="F4F7FC" w:val="clear"/>
            <w:tcMar>
              <w:top w:type="dxa" w:w="70"/>
              <w:left w:type="dxa" w:w="100"/>
              <w:bottom w:type="dxa" w:w="70"/>
              <w:right w:type="dxa" w:w="100"/>
            </w:tcMar>
          </w:tcPr>
          <w:p>
            <w:pPr>
              <w:spacing w:after="120" w:before="0"/>
              <w:jc w:val="left"/>
            </w:pPr>
            <w:r>
              <w:rPr>
                <w:rFonts w:ascii="Arial" w:cs="Arial" w:eastAsia="Arial" w:hAnsi="Arial"/>
                <w:b w:val="false"/>
                <w:bCs w:val="false"/>
                <w:i w:val="false"/>
                <w:iCs w:val="false"/>
                <w:color w:val="374151"/>
                <w:sz w:val="17"/>
                <w:szCs w:val="17"/>
              </w:rPr>
              <w:t xml:space="preserve">QR scan to asset in &lt;2s; shows last 5 work orders, warranty status, next PM date; create WO from asset screen</w:t>
            </w:r>
          </w:p>
        </w:tc>
      </w:tr>
      <w:tr>
        <w:tc>
          <w:tcPr>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pPr>
              <w:spacing w:after="120" w:before="0"/>
              <w:jc w:val="left"/>
            </w:pPr>
            <w:r>
              <w:rPr>
                <w:rFonts w:ascii="Arial" w:cs="Arial" w:eastAsia="Arial" w:hAnsi="Arial"/>
                <w:b/>
                <w:bCs/>
                <w:i w:val="false"/>
                <w:iCs w:val="false"/>
                <w:color w:val="374151"/>
                <w:sz w:val="17"/>
                <w:szCs w:val="17"/>
              </w:rPr>
              <w:t xml:space="preserve">EP-007</w:t>
            </w:r>
          </w:p>
        </w:tc>
        <w:tc>
          <w:tcPr>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pPr>
              <w:spacing w:after="120" w:before="0"/>
              <w:jc w:val="left"/>
            </w:pPr>
            <w:r>
              <w:rPr>
                <w:rFonts w:ascii="Arial" w:cs="Arial" w:eastAsia="Arial" w:hAnsi="Arial"/>
                <w:b w:val="false"/>
                <w:bCs w:val="false"/>
                <w:i w:val="false"/>
                <w:iCs w:val="false"/>
                <w:color w:val="374151"/>
                <w:sz w:val="17"/>
                <w:szCs w:val="17"/>
              </w:rPr>
              <w:t xml:space="preserve">Personal performance dashboard — my SLA score, completed work orders, customer ratings</w:t>
            </w:r>
          </w:p>
        </w:tc>
        <w:tc>
          <w:tcPr>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pPr>
              <w:spacing w:after="120" w:before="0"/>
              <w:jc w:val="left"/>
            </w:pPr>
            <w:r>
              <w:rPr>
                <w:rFonts w:ascii="Arial" w:cs="Arial" w:eastAsia="Arial" w:hAnsi="Arial"/>
                <w:b/>
                <w:bCs/>
                <w:i w:val="false"/>
                <w:iCs w:val="false"/>
                <w:color w:val="16A34A"/>
                <w:sz w:val="17"/>
                <w:szCs w:val="17"/>
              </w:rPr>
              <w:t xml:space="preserve">Medium</w:t>
            </w:r>
          </w:p>
        </w:tc>
        <w:tc>
          <w:tcPr>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pPr>
              <w:spacing w:after="120" w:before="0"/>
              <w:jc w:val="left"/>
            </w:pPr>
            <w:r>
              <w:rPr>
                <w:rFonts w:ascii="Arial" w:cs="Arial" w:eastAsia="Arial" w:hAnsi="Arial"/>
                <w:b w:val="false"/>
                <w:bCs w:val="false"/>
                <w:i w:val="false"/>
                <w:iCs w:val="false"/>
                <w:color w:val="374151"/>
                <w:sz w:val="17"/>
                <w:szCs w:val="17"/>
              </w:rPr>
              <w:t xml:space="preserve">Performance</w:t>
            </w:r>
          </w:p>
        </w:tc>
        <w:tc>
          <w:tcPr>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pPr>
              <w:spacing w:after="120" w:before="0"/>
              <w:jc w:val="left"/>
            </w:pPr>
            <w:r>
              <w:rPr>
                <w:rFonts w:ascii="Arial" w:cs="Arial" w:eastAsia="Arial" w:hAnsi="Arial"/>
                <w:b w:val="false"/>
                <w:bCs w:val="false"/>
                <w:i w:val="false"/>
                <w:iCs w:val="false"/>
                <w:color w:val="374151"/>
                <w:sz w:val="17"/>
                <w:szCs w:val="17"/>
              </w:rPr>
              <w:t xml:space="preserve">Metrics updated in real-time; SLA score colour-coded; trends shown for last 30/90 days</w:t>
            </w:r>
          </w:p>
        </w:tc>
      </w:tr>
      <w:tr>
        <w:tc>
          <w:tcPr>
            <w:tcBorders>
              <w:top w:val="single" w:color="D1D5DB" w:sz="1"/>
              <w:left w:val="single" w:color="D1D5DB" w:sz="1"/>
              <w:bottom w:val="single" w:color="D1D5DB" w:sz="1"/>
              <w:right w:val="single" w:color="D1D5DB" w:sz="1"/>
            </w:tcBorders>
            <w:shd w:fill="F4F7FC" w:val="clear"/>
            <w:tcMar>
              <w:top w:type="dxa" w:w="70"/>
              <w:left w:type="dxa" w:w="100"/>
              <w:bottom w:type="dxa" w:w="70"/>
              <w:right w:type="dxa" w:w="100"/>
            </w:tcMar>
          </w:tcPr>
          <w:p>
            <w:pPr>
              <w:spacing w:after="120" w:before="0"/>
              <w:jc w:val="left"/>
            </w:pPr>
            <w:r>
              <w:rPr>
                <w:rFonts w:ascii="Arial" w:cs="Arial" w:eastAsia="Arial" w:hAnsi="Arial"/>
                <w:b/>
                <w:bCs/>
                <w:i w:val="false"/>
                <w:iCs w:val="false"/>
                <w:color w:val="374151"/>
                <w:sz w:val="17"/>
                <w:szCs w:val="17"/>
              </w:rPr>
              <w:t xml:space="preserve">EP-008</w:t>
            </w:r>
          </w:p>
        </w:tc>
        <w:tc>
          <w:tcPr>
            <w:tcBorders>
              <w:top w:val="single" w:color="D1D5DB" w:sz="1"/>
              <w:left w:val="single" w:color="D1D5DB" w:sz="1"/>
              <w:bottom w:val="single" w:color="D1D5DB" w:sz="1"/>
              <w:right w:val="single" w:color="D1D5DB" w:sz="1"/>
            </w:tcBorders>
            <w:shd w:fill="F4F7FC" w:val="clear"/>
            <w:tcMar>
              <w:top w:type="dxa" w:w="70"/>
              <w:left w:type="dxa" w:w="100"/>
              <w:bottom w:type="dxa" w:w="70"/>
              <w:right w:type="dxa" w:w="100"/>
            </w:tcMar>
          </w:tcPr>
          <w:p>
            <w:pPr>
              <w:spacing w:after="120" w:before="0"/>
              <w:jc w:val="left"/>
            </w:pPr>
            <w:r>
              <w:rPr>
                <w:rFonts w:ascii="Arial" w:cs="Arial" w:eastAsia="Arial" w:hAnsi="Arial"/>
                <w:b w:val="false"/>
                <w:bCs w:val="false"/>
                <w:i w:val="false"/>
                <w:iCs w:val="false"/>
                <w:color w:val="374151"/>
                <w:sz w:val="17"/>
                <w:szCs w:val="17"/>
              </w:rPr>
              <w:t xml:space="preserve">Timesheet and attendance with geofenced clock-in/out</w:t>
            </w:r>
          </w:p>
        </w:tc>
        <w:tc>
          <w:tcPr>
            <w:tcBorders>
              <w:top w:val="single" w:color="D1D5DB" w:sz="1"/>
              <w:left w:val="single" w:color="D1D5DB" w:sz="1"/>
              <w:bottom w:val="single" w:color="D1D5DB" w:sz="1"/>
              <w:right w:val="single" w:color="D1D5DB" w:sz="1"/>
            </w:tcBorders>
            <w:shd w:fill="F4F7FC" w:val="clear"/>
            <w:tcMar>
              <w:top w:type="dxa" w:w="70"/>
              <w:left w:type="dxa" w:w="100"/>
              <w:bottom w:type="dxa" w:w="70"/>
              <w:right w:type="dxa" w:w="100"/>
            </w:tcMar>
          </w:tcPr>
          <w:p>
            <w:pPr>
              <w:spacing w:after="120" w:before="0"/>
              <w:jc w:val="left"/>
            </w:pPr>
            <w:r>
              <w:rPr>
                <w:rFonts w:ascii="Arial" w:cs="Arial" w:eastAsia="Arial" w:hAnsi="Arial"/>
                <w:b/>
                <w:bCs/>
                <w:i w:val="false"/>
                <w:iCs w:val="false"/>
                <w:color w:val="2E7DD1"/>
                <w:sz w:val="17"/>
                <w:szCs w:val="17"/>
              </w:rPr>
              <w:t xml:space="preserve">High</w:t>
            </w:r>
          </w:p>
        </w:tc>
        <w:tc>
          <w:tcPr>
            <w:tcBorders>
              <w:top w:val="single" w:color="D1D5DB" w:sz="1"/>
              <w:left w:val="single" w:color="D1D5DB" w:sz="1"/>
              <w:bottom w:val="single" w:color="D1D5DB" w:sz="1"/>
              <w:right w:val="single" w:color="D1D5DB" w:sz="1"/>
            </w:tcBorders>
            <w:shd w:fill="F4F7FC" w:val="clear"/>
            <w:tcMar>
              <w:top w:type="dxa" w:w="70"/>
              <w:left w:type="dxa" w:w="100"/>
              <w:bottom w:type="dxa" w:w="70"/>
              <w:right w:type="dxa" w:w="100"/>
            </w:tcMar>
          </w:tcPr>
          <w:p>
            <w:pPr>
              <w:spacing w:after="120" w:before="0"/>
              <w:jc w:val="left"/>
            </w:pPr>
            <w:r>
              <w:rPr>
                <w:rFonts w:ascii="Arial" w:cs="Arial" w:eastAsia="Arial" w:hAnsi="Arial"/>
                <w:b w:val="false"/>
                <w:bCs w:val="false"/>
                <w:i w:val="false"/>
                <w:iCs w:val="false"/>
                <w:color w:val="374151"/>
                <w:sz w:val="17"/>
                <w:szCs w:val="17"/>
              </w:rPr>
              <w:t xml:space="preserve">HR</w:t>
            </w:r>
          </w:p>
        </w:tc>
        <w:tc>
          <w:tcPr>
            <w:tcBorders>
              <w:top w:val="single" w:color="D1D5DB" w:sz="1"/>
              <w:left w:val="single" w:color="D1D5DB" w:sz="1"/>
              <w:bottom w:val="single" w:color="D1D5DB" w:sz="1"/>
              <w:right w:val="single" w:color="D1D5DB" w:sz="1"/>
            </w:tcBorders>
            <w:shd w:fill="F4F7FC" w:val="clear"/>
            <w:tcMar>
              <w:top w:type="dxa" w:w="70"/>
              <w:left w:type="dxa" w:w="100"/>
              <w:bottom w:type="dxa" w:w="70"/>
              <w:right w:type="dxa" w:w="100"/>
            </w:tcMar>
          </w:tcPr>
          <w:p>
            <w:pPr>
              <w:spacing w:after="120" w:before="0"/>
              <w:jc w:val="left"/>
            </w:pPr>
            <w:r>
              <w:rPr>
                <w:rFonts w:ascii="Arial" w:cs="Arial" w:eastAsia="Arial" w:hAnsi="Arial"/>
                <w:b w:val="false"/>
                <w:bCs w:val="false"/>
                <w:i w:val="false"/>
                <w:iCs w:val="false"/>
                <w:color w:val="374151"/>
                <w:sz w:val="17"/>
                <w:szCs w:val="17"/>
              </w:rPr>
              <w:t xml:space="preserve">Clock-in/out validated against assigned property location; overtime flags set by configurable threshold</w:t>
            </w:r>
          </w:p>
        </w:tc>
      </w:tr>
    </w:tbl>
    <w:p>
      <w:pPr>
        <w:spacing w:after="80" w:before="0"/>
      </w:pPr>
    </w:p>
    <w:p>
      <w:pPr>
        <w:pStyle w:val="Heading2"/>
        <w:spacing w:after="120" w:before="280"/>
      </w:pPr>
      <w:r>
        <w:rPr>
          <w:rFonts w:ascii="Arial" w:cs="Arial" w:eastAsia="Arial" w:hAnsi="Arial"/>
          <w:b/>
          <w:bCs/>
          <w:i w:val="false"/>
          <w:iCs w:val="false"/>
          <w:color w:val="2E7DD1"/>
          <w:sz w:val="22"/>
          <w:szCs w:val="22"/>
        </w:rPr>
        <w:t xml:space="preserve">6.4 Executive 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4200"/>
        <w:gridCol w:w="1200"/>
        <w:gridCol w:w="1800"/>
        <w:gridCol w:w="2760"/>
      </w:tblGrid>
      <w:tr>
        <w:trPr>
          <w:tblHeader/>
        </w:trPr>
        <w:tc>
          <w:tcPr>
            <w:tcBorders>
              <w:top w:val="single" w:color="D1D5DB" w:sz="1"/>
              <w:left w:val="single" w:color="D1D5DB" w:sz="1"/>
              <w:bottom w:val="single" w:color="D1D5DB" w:sz="1"/>
              <w:right w:val="single" w:color="D1D5DB" w:sz="1"/>
            </w:tcBorders>
            <w:shd w:fill="1B3A6B" w:val="clear"/>
            <w:tcMar>
              <w:top w:type="dxa" w:w="80"/>
              <w:left w:type="dxa" w:w="100"/>
              <w:bottom w:type="dxa" w:w="80"/>
              <w:right w:type="dxa" w:w="100"/>
            </w:tcMar>
          </w:tcPr>
          <w:p>
            <w:pPr>
              <w:spacing w:after="120" w:before="0"/>
              <w:jc w:val="left"/>
            </w:pPr>
            <w:r>
              <w:rPr>
                <w:rFonts w:ascii="Arial" w:cs="Arial" w:eastAsia="Arial" w:hAnsi="Arial"/>
                <w:b/>
                <w:bCs/>
                <w:i w:val="false"/>
                <w:iCs w:val="false"/>
                <w:color w:val="FFFFFF"/>
                <w:sz w:val="18"/>
                <w:szCs w:val="18"/>
              </w:rPr>
              <w:t xml:space="preserve">Req ID</w:t>
            </w:r>
          </w:p>
        </w:tc>
        <w:tc>
          <w:tcPr>
            <w:tcBorders>
              <w:top w:val="single" w:color="D1D5DB" w:sz="1"/>
              <w:left w:val="single" w:color="D1D5DB" w:sz="1"/>
              <w:bottom w:val="single" w:color="D1D5DB" w:sz="1"/>
              <w:right w:val="single" w:color="D1D5DB" w:sz="1"/>
            </w:tcBorders>
            <w:shd w:fill="1B3A6B" w:val="clear"/>
            <w:tcMar>
              <w:top w:type="dxa" w:w="80"/>
              <w:left w:type="dxa" w:w="100"/>
              <w:bottom w:type="dxa" w:w="80"/>
              <w:right w:type="dxa" w:w="100"/>
            </w:tcMar>
          </w:tcPr>
          <w:p>
            <w:pPr>
              <w:spacing w:after="120" w:before="0"/>
              <w:jc w:val="left"/>
            </w:pPr>
            <w:r>
              <w:rPr>
                <w:rFonts w:ascii="Arial" w:cs="Arial" w:eastAsia="Arial" w:hAnsi="Arial"/>
                <w:b/>
                <w:bCs/>
                <w:i w:val="false"/>
                <w:iCs w:val="false"/>
                <w:color w:val="FFFFFF"/>
                <w:sz w:val="18"/>
                <w:szCs w:val="18"/>
              </w:rPr>
              <w:t xml:space="preserve">Requirement</w:t>
            </w:r>
          </w:p>
        </w:tc>
        <w:tc>
          <w:tcPr>
            <w:tcBorders>
              <w:top w:val="single" w:color="D1D5DB" w:sz="1"/>
              <w:left w:val="single" w:color="D1D5DB" w:sz="1"/>
              <w:bottom w:val="single" w:color="D1D5DB" w:sz="1"/>
              <w:right w:val="single" w:color="D1D5DB" w:sz="1"/>
            </w:tcBorders>
            <w:shd w:fill="1B3A6B" w:val="clear"/>
            <w:tcMar>
              <w:top w:type="dxa" w:w="80"/>
              <w:left w:type="dxa" w:w="100"/>
              <w:bottom w:type="dxa" w:w="80"/>
              <w:right w:type="dxa" w:w="100"/>
            </w:tcMar>
          </w:tcPr>
          <w:p>
            <w:pPr>
              <w:spacing w:after="120" w:before="0"/>
              <w:jc w:val="left"/>
            </w:pPr>
            <w:r>
              <w:rPr>
                <w:rFonts w:ascii="Arial" w:cs="Arial" w:eastAsia="Arial" w:hAnsi="Arial"/>
                <w:b/>
                <w:bCs/>
                <w:i w:val="false"/>
                <w:iCs w:val="false"/>
                <w:color w:val="FFFFFF"/>
                <w:sz w:val="18"/>
                <w:szCs w:val="18"/>
              </w:rPr>
              <w:t xml:space="preserve">Priority</w:t>
            </w:r>
          </w:p>
        </w:tc>
        <w:tc>
          <w:tcPr>
            <w:tcBorders>
              <w:top w:val="single" w:color="D1D5DB" w:sz="1"/>
              <w:left w:val="single" w:color="D1D5DB" w:sz="1"/>
              <w:bottom w:val="single" w:color="D1D5DB" w:sz="1"/>
              <w:right w:val="single" w:color="D1D5DB" w:sz="1"/>
            </w:tcBorders>
            <w:shd w:fill="1B3A6B" w:val="clear"/>
            <w:tcMar>
              <w:top w:type="dxa" w:w="80"/>
              <w:left w:type="dxa" w:w="100"/>
              <w:bottom w:type="dxa" w:w="80"/>
              <w:right w:type="dxa" w:w="100"/>
            </w:tcMar>
          </w:tcPr>
          <w:p>
            <w:pPr>
              <w:spacing w:after="120" w:before="0"/>
              <w:jc w:val="left"/>
            </w:pPr>
            <w:r>
              <w:rPr>
                <w:rFonts w:ascii="Arial" w:cs="Arial" w:eastAsia="Arial" w:hAnsi="Arial"/>
                <w:b/>
                <w:bCs/>
                <w:i w:val="false"/>
                <w:iCs w:val="false"/>
                <w:color w:val="FFFFFF"/>
                <w:sz w:val="18"/>
                <w:szCs w:val="18"/>
              </w:rPr>
              <w:t xml:space="preserve">Category</w:t>
            </w:r>
          </w:p>
        </w:tc>
        <w:tc>
          <w:tcPr>
            <w:tcBorders>
              <w:top w:val="single" w:color="D1D5DB" w:sz="1"/>
              <w:left w:val="single" w:color="D1D5DB" w:sz="1"/>
              <w:bottom w:val="single" w:color="D1D5DB" w:sz="1"/>
              <w:right w:val="single" w:color="D1D5DB" w:sz="1"/>
            </w:tcBorders>
            <w:shd w:fill="1B3A6B" w:val="clear"/>
            <w:tcMar>
              <w:top w:type="dxa" w:w="80"/>
              <w:left w:type="dxa" w:w="100"/>
              <w:bottom w:type="dxa" w:w="80"/>
              <w:right w:type="dxa" w:w="100"/>
            </w:tcMar>
          </w:tcPr>
          <w:p>
            <w:pPr>
              <w:spacing w:after="120" w:before="0"/>
              <w:jc w:val="left"/>
            </w:pPr>
            <w:r>
              <w:rPr>
                <w:rFonts w:ascii="Arial" w:cs="Arial" w:eastAsia="Arial" w:hAnsi="Arial"/>
                <w:b/>
                <w:bCs/>
                <w:i w:val="false"/>
                <w:iCs w:val="false"/>
                <w:color w:val="FFFFFF"/>
                <w:sz w:val="18"/>
                <w:szCs w:val="18"/>
              </w:rPr>
              <w:t xml:space="preserve">Acceptance Criteria</w:t>
            </w:r>
          </w:p>
        </w:tc>
      </w:tr>
      <w:tr>
        <w:tc>
          <w:tcPr>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pPr>
              <w:spacing w:after="120" w:before="0"/>
              <w:jc w:val="left"/>
            </w:pPr>
            <w:r>
              <w:rPr>
                <w:rFonts w:ascii="Arial" w:cs="Arial" w:eastAsia="Arial" w:hAnsi="Arial"/>
                <w:b/>
                <w:bCs/>
                <w:i w:val="false"/>
                <w:iCs w:val="false"/>
                <w:color w:val="374151"/>
                <w:sz w:val="17"/>
                <w:szCs w:val="17"/>
              </w:rPr>
              <w:t xml:space="preserve">EX-001</w:t>
            </w:r>
          </w:p>
        </w:tc>
        <w:tc>
          <w:tcPr>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pPr>
              <w:spacing w:after="120" w:before="0"/>
              <w:jc w:val="left"/>
            </w:pPr>
            <w:r>
              <w:rPr>
                <w:rFonts w:ascii="Arial" w:cs="Arial" w:eastAsia="Arial" w:hAnsi="Arial"/>
                <w:b w:val="false"/>
                <w:bCs w:val="false"/>
                <w:i w:val="false"/>
                <w:iCs w:val="false"/>
                <w:color w:val="374151"/>
                <w:sz w:val="17"/>
                <w:szCs w:val="17"/>
              </w:rPr>
              <w:t xml:space="preserve">Real-time company command centre: portfolio value, occupancy, MRR, P&amp;L snapshot, CSAT</w:t>
            </w:r>
          </w:p>
        </w:tc>
        <w:tc>
          <w:tcPr>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pPr>
              <w:spacing w:after="120" w:before="0"/>
              <w:jc w:val="left"/>
            </w:pPr>
            <w:r>
              <w:rPr>
                <w:rFonts w:ascii="Arial" w:cs="Arial" w:eastAsia="Arial" w:hAnsi="Arial"/>
                <w:b/>
                <w:bCs/>
                <w:i w:val="false"/>
                <w:iCs w:val="false"/>
                <w:color w:val="DC2626"/>
                <w:sz w:val="17"/>
                <w:szCs w:val="17"/>
              </w:rPr>
              <w:t xml:space="preserve">Critical</w:t>
            </w:r>
          </w:p>
        </w:tc>
        <w:tc>
          <w:tcPr>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pPr>
              <w:spacing w:after="120" w:before="0"/>
              <w:jc w:val="left"/>
            </w:pPr>
            <w:r>
              <w:rPr>
                <w:rFonts w:ascii="Arial" w:cs="Arial" w:eastAsia="Arial" w:hAnsi="Arial"/>
                <w:b w:val="false"/>
                <w:bCs w:val="false"/>
                <w:i w:val="false"/>
                <w:iCs w:val="false"/>
                <w:color w:val="374151"/>
                <w:sz w:val="17"/>
                <w:szCs w:val="17"/>
              </w:rPr>
              <w:t xml:space="preserve">Dashboard</w:t>
            </w:r>
          </w:p>
        </w:tc>
        <w:tc>
          <w:tcPr>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pPr>
              <w:spacing w:after="120" w:before="0"/>
              <w:jc w:val="left"/>
            </w:pPr>
            <w:r>
              <w:rPr>
                <w:rFonts w:ascii="Arial" w:cs="Arial" w:eastAsia="Arial" w:hAnsi="Arial"/>
                <w:b w:val="false"/>
                <w:bCs w:val="false"/>
                <w:i w:val="false"/>
                <w:iCs w:val="false"/>
                <w:color w:val="374151"/>
                <w:sz w:val="17"/>
                <w:szCs w:val="17"/>
              </w:rPr>
              <w:t xml:space="preserve">All KPIs refresh every 5 minutes; clickable to drill down; data sourced from live operational systems</w:t>
            </w:r>
          </w:p>
        </w:tc>
      </w:tr>
      <w:tr>
        <w:tc>
          <w:tcPr>
            <w:tcBorders>
              <w:top w:val="single" w:color="D1D5DB" w:sz="1"/>
              <w:left w:val="single" w:color="D1D5DB" w:sz="1"/>
              <w:bottom w:val="single" w:color="D1D5DB" w:sz="1"/>
              <w:right w:val="single" w:color="D1D5DB" w:sz="1"/>
            </w:tcBorders>
            <w:shd w:fill="F4F7FC" w:val="clear"/>
            <w:tcMar>
              <w:top w:type="dxa" w:w="70"/>
              <w:left w:type="dxa" w:w="100"/>
              <w:bottom w:type="dxa" w:w="70"/>
              <w:right w:type="dxa" w:w="100"/>
            </w:tcMar>
          </w:tcPr>
          <w:p>
            <w:pPr>
              <w:spacing w:after="120" w:before="0"/>
              <w:jc w:val="left"/>
            </w:pPr>
            <w:r>
              <w:rPr>
                <w:rFonts w:ascii="Arial" w:cs="Arial" w:eastAsia="Arial" w:hAnsi="Arial"/>
                <w:b/>
                <w:bCs/>
                <w:i w:val="false"/>
                <w:iCs w:val="false"/>
                <w:color w:val="374151"/>
                <w:sz w:val="17"/>
                <w:szCs w:val="17"/>
              </w:rPr>
              <w:t xml:space="preserve">EX-002</w:t>
            </w:r>
          </w:p>
        </w:tc>
        <w:tc>
          <w:tcPr>
            <w:tcBorders>
              <w:top w:val="single" w:color="D1D5DB" w:sz="1"/>
              <w:left w:val="single" w:color="D1D5DB" w:sz="1"/>
              <w:bottom w:val="single" w:color="D1D5DB" w:sz="1"/>
              <w:right w:val="single" w:color="D1D5DB" w:sz="1"/>
            </w:tcBorders>
            <w:shd w:fill="F4F7FC" w:val="clear"/>
            <w:tcMar>
              <w:top w:type="dxa" w:w="70"/>
              <w:left w:type="dxa" w:w="100"/>
              <w:bottom w:type="dxa" w:w="70"/>
              <w:right w:type="dxa" w:w="100"/>
            </w:tcMar>
          </w:tcPr>
          <w:p>
            <w:pPr>
              <w:spacing w:after="120" w:before="0"/>
              <w:jc w:val="left"/>
            </w:pPr>
            <w:r>
              <w:rPr>
                <w:rFonts w:ascii="Arial" w:cs="Arial" w:eastAsia="Arial" w:hAnsi="Arial"/>
                <w:b w:val="false"/>
                <w:bCs w:val="false"/>
                <w:i w:val="false"/>
                <w:iCs w:val="false"/>
                <w:color w:val="374151"/>
                <w:sz w:val="17"/>
                <w:szCs w:val="17"/>
              </w:rPr>
              <w:t xml:space="preserve">OKR management system: set company OKRs, cascade to teams/individuals, track key results</w:t>
            </w:r>
          </w:p>
        </w:tc>
        <w:tc>
          <w:tcPr>
            <w:tcBorders>
              <w:top w:val="single" w:color="D1D5DB" w:sz="1"/>
              <w:left w:val="single" w:color="D1D5DB" w:sz="1"/>
              <w:bottom w:val="single" w:color="D1D5DB" w:sz="1"/>
              <w:right w:val="single" w:color="D1D5DB" w:sz="1"/>
            </w:tcBorders>
            <w:shd w:fill="F4F7FC" w:val="clear"/>
            <w:tcMar>
              <w:top w:type="dxa" w:w="70"/>
              <w:left w:type="dxa" w:w="100"/>
              <w:bottom w:type="dxa" w:w="70"/>
              <w:right w:type="dxa" w:w="100"/>
            </w:tcMar>
          </w:tcPr>
          <w:p>
            <w:pPr>
              <w:spacing w:after="120" w:before="0"/>
              <w:jc w:val="left"/>
            </w:pPr>
            <w:r>
              <w:rPr>
                <w:rFonts w:ascii="Arial" w:cs="Arial" w:eastAsia="Arial" w:hAnsi="Arial"/>
                <w:b/>
                <w:bCs/>
                <w:i w:val="false"/>
                <w:iCs w:val="false"/>
                <w:color w:val="2E7DD1"/>
                <w:sz w:val="17"/>
                <w:szCs w:val="17"/>
              </w:rPr>
              <w:t xml:space="preserve">High</w:t>
            </w:r>
          </w:p>
        </w:tc>
        <w:tc>
          <w:tcPr>
            <w:tcBorders>
              <w:top w:val="single" w:color="D1D5DB" w:sz="1"/>
              <w:left w:val="single" w:color="D1D5DB" w:sz="1"/>
              <w:bottom w:val="single" w:color="D1D5DB" w:sz="1"/>
              <w:right w:val="single" w:color="D1D5DB" w:sz="1"/>
            </w:tcBorders>
            <w:shd w:fill="F4F7FC" w:val="clear"/>
            <w:tcMar>
              <w:top w:type="dxa" w:w="70"/>
              <w:left w:type="dxa" w:w="100"/>
              <w:bottom w:type="dxa" w:w="70"/>
              <w:right w:type="dxa" w:w="100"/>
            </w:tcMar>
          </w:tcPr>
          <w:p>
            <w:pPr>
              <w:spacing w:after="120" w:before="0"/>
              <w:jc w:val="left"/>
            </w:pPr>
            <w:r>
              <w:rPr>
                <w:rFonts w:ascii="Arial" w:cs="Arial" w:eastAsia="Arial" w:hAnsi="Arial"/>
                <w:b w:val="false"/>
                <w:bCs w:val="false"/>
                <w:i w:val="false"/>
                <w:iCs w:val="false"/>
                <w:color w:val="374151"/>
                <w:sz w:val="17"/>
                <w:szCs w:val="17"/>
              </w:rPr>
              <w:t xml:space="preserve">OKRs</w:t>
            </w:r>
          </w:p>
        </w:tc>
        <w:tc>
          <w:tcPr>
            <w:tcBorders>
              <w:top w:val="single" w:color="D1D5DB" w:sz="1"/>
              <w:left w:val="single" w:color="D1D5DB" w:sz="1"/>
              <w:bottom w:val="single" w:color="D1D5DB" w:sz="1"/>
              <w:right w:val="single" w:color="D1D5DB" w:sz="1"/>
            </w:tcBorders>
            <w:shd w:fill="F4F7FC" w:val="clear"/>
            <w:tcMar>
              <w:top w:type="dxa" w:w="70"/>
              <w:left w:type="dxa" w:w="100"/>
              <w:bottom w:type="dxa" w:w="70"/>
              <w:right w:type="dxa" w:w="100"/>
            </w:tcMar>
          </w:tcPr>
          <w:p>
            <w:pPr>
              <w:spacing w:after="120" w:before="0"/>
              <w:jc w:val="left"/>
            </w:pPr>
            <w:r>
              <w:rPr>
                <w:rFonts w:ascii="Arial" w:cs="Arial" w:eastAsia="Arial" w:hAnsi="Arial"/>
                <w:b w:val="false"/>
                <w:bCs w:val="false"/>
                <w:i w:val="false"/>
                <w:iCs w:val="false"/>
                <w:color w:val="374151"/>
                <w:sz w:val="17"/>
                <w:szCs w:val="17"/>
              </w:rPr>
              <w:t xml:space="preserve">OKRs linked to live KPI data where applicable; progress bars update automatically; RAG status shown</w:t>
            </w:r>
          </w:p>
        </w:tc>
      </w:tr>
      <w:tr>
        <w:tc>
          <w:tcPr>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pPr>
              <w:spacing w:after="120" w:before="0"/>
              <w:jc w:val="left"/>
            </w:pPr>
            <w:r>
              <w:rPr>
                <w:rFonts w:ascii="Arial" w:cs="Arial" w:eastAsia="Arial" w:hAnsi="Arial"/>
                <w:b/>
                <w:bCs/>
                <w:i w:val="false"/>
                <w:iCs w:val="false"/>
                <w:color w:val="374151"/>
                <w:sz w:val="17"/>
                <w:szCs w:val="17"/>
              </w:rPr>
              <w:t xml:space="preserve">EX-003</w:t>
            </w:r>
          </w:p>
        </w:tc>
        <w:tc>
          <w:tcPr>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pPr>
              <w:spacing w:after="120" w:before="0"/>
              <w:jc w:val="left"/>
            </w:pPr>
            <w:r>
              <w:rPr>
                <w:rFonts w:ascii="Arial" w:cs="Arial" w:eastAsia="Arial" w:hAnsi="Arial"/>
                <w:b w:val="false"/>
                <w:bCs w:val="false"/>
                <w:i w:val="false"/>
                <w:iCs w:val="false"/>
                <w:color w:val="374151"/>
                <w:sz w:val="17"/>
                <w:szCs w:val="17"/>
              </w:rPr>
              <w:t xml:space="preserve">40+ pre-built real estate KPIs with Red/Amber/Green status and trend arrows</w:t>
            </w:r>
          </w:p>
        </w:tc>
        <w:tc>
          <w:tcPr>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pPr>
              <w:spacing w:after="120" w:before="0"/>
              <w:jc w:val="left"/>
            </w:pPr>
            <w:r>
              <w:rPr>
                <w:rFonts w:ascii="Arial" w:cs="Arial" w:eastAsia="Arial" w:hAnsi="Arial"/>
                <w:b/>
                <w:bCs/>
                <w:i w:val="false"/>
                <w:iCs w:val="false"/>
                <w:color w:val="DC2626"/>
                <w:sz w:val="17"/>
                <w:szCs w:val="17"/>
              </w:rPr>
              <w:t xml:space="preserve">Critical</w:t>
            </w:r>
          </w:p>
        </w:tc>
        <w:tc>
          <w:tcPr>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pPr>
              <w:spacing w:after="120" w:before="0"/>
              <w:jc w:val="left"/>
            </w:pPr>
            <w:r>
              <w:rPr>
                <w:rFonts w:ascii="Arial" w:cs="Arial" w:eastAsia="Arial" w:hAnsi="Arial"/>
                <w:b w:val="false"/>
                <w:bCs w:val="false"/>
                <w:i w:val="false"/>
                <w:iCs w:val="false"/>
                <w:color w:val="374151"/>
                <w:sz w:val="17"/>
                <w:szCs w:val="17"/>
              </w:rPr>
              <w:t xml:space="preserve">KPIs</w:t>
            </w:r>
          </w:p>
        </w:tc>
        <w:tc>
          <w:tcPr>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pPr>
              <w:spacing w:after="120" w:before="0"/>
              <w:jc w:val="left"/>
            </w:pPr>
            <w:r>
              <w:rPr>
                <w:rFonts w:ascii="Arial" w:cs="Arial" w:eastAsia="Arial" w:hAnsi="Arial"/>
                <w:b w:val="false"/>
                <w:bCs w:val="false"/>
                <w:i w:val="false"/>
                <w:iCs w:val="false"/>
                <w:color w:val="374151"/>
                <w:sz w:val="17"/>
                <w:szCs w:val="17"/>
              </w:rPr>
              <w:t xml:space="preserve">KPI library includes all specified metrics; thresholds configurable per tenant; export to PDF for board meetings</w:t>
            </w:r>
          </w:p>
        </w:tc>
      </w:tr>
      <w:tr>
        <w:tc>
          <w:tcPr>
            <w:tcBorders>
              <w:top w:val="single" w:color="D1D5DB" w:sz="1"/>
              <w:left w:val="single" w:color="D1D5DB" w:sz="1"/>
              <w:bottom w:val="single" w:color="D1D5DB" w:sz="1"/>
              <w:right w:val="single" w:color="D1D5DB" w:sz="1"/>
            </w:tcBorders>
            <w:shd w:fill="F4F7FC" w:val="clear"/>
            <w:tcMar>
              <w:top w:type="dxa" w:w="70"/>
              <w:left w:type="dxa" w:w="100"/>
              <w:bottom w:type="dxa" w:w="70"/>
              <w:right w:type="dxa" w:w="100"/>
            </w:tcMar>
          </w:tcPr>
          <w:p>
            <w:pPr>
              <w:spacing w:after="120" w:before="0"/>
              <w:jc w:val="left"/>
            </w:pPr>
            <w:r>
              <w:rPr>
                <w:rFonts w:ascii="Arial" w:cs="Arial" w:eastAsia="Arial" w:hAnsi="Arial"/>
                <w:b/>
                <w:bCs/>
                <w:i w:val="false"/>
                <w:iCs w:val="false"/>
                <w:color w:val="374151"/>
                <w:sz w:val="17"/>
                <w:szCs w:val="17"/>
              </w:rPr>
              <w:t xml:space="preserve">EX-004</w:t>
            </w:r>
          </w:p>
        </w:tc>
        <w:tc>
          <w:tcPr>
            <w:tcBorders>
              <w:top w:val="single" w:color="D1D5DB" w:sz="1"/>
              <w:left w:val="single" w:color="D1D5DB" w:sz="1"/>
              <w:bottom w:val="single" w:color="D1D5DB" w:sz="1"/>
              <w:right w:val="single" w:color="D1D5DB" w:sz="1"/>
            </w:tcBorders>
            <w:shd w:fill="F4F7FC" w:val="clear"/>
            <w:tcMar>
              <w:top w:type="dxa" w:w="70"/>
              <w:left w:type="dxa" w:w="100"/>
              <w:bottom w:type="dxa" w:w="70"/>
              <w:right w:type="dxa" w:w="100"/>
            </w:tcMar>
          </w:tcPr>
          <w:p>
            <w:pPr>
              <w:spacing w:after="120" w:before="0"/>
              <w:jc w:val="left"/>
            </w:pPr>
            <w:r>
              <w:rPr>
                <w:rFonts w:ascii="Arial" w:cs="Arial" w:eastAsia="Arial" w:hAnsi="Arial"/>
                <w:b w:val="false"/>
                <w:bCs w:val="false"/>
                <w:i w:val="false"/>
                <w:iCs w:val="false"/>
                <w:color w:val="374151"/>
                <w:sz w:val="17"/>
                <w:szCs w:val="17"/>
              </w:rPr>
              <w:t xml:space="preserve">Predictive analytics: 6-month occupancy forecast, rent arrears risk scoring, maintenance cost projections</w:t>
            </w:r>
          </w:p>
        </w:tc>
        <w:tc>
          <w:tcPr>
            <w:tcBorders>
              <w:top w:val="single" w:color="D1D5DB" w:sz="1"/>
              <w:left w:val="single" w:color="D1D5DB" w:sz="1"/>
              <w:bottom w:val="single" w:color="D1D5DB" w:sz="1"/>
              <w:right w:val="single" w:color="D1D5DB" w:sz="1"/>
            </w:tcBorders>
            <w:shd w:fill="F4F7FC" w:val="clear"/>
            <w:tcMar>
              <w:top w:type="dxa" w:w="70"/>
              <w:left w:type="dxa" w:w="100"/>
              <w:bottom w:type="dxa" w:w="70"/>
              <w:right w:type="dxa" w:w="100"/>
            </w:tcMar>
          </w:tcPr>
          <w:p>
            <w:pPr>
              <w:spacing w:after="120" w:before="0"/>
              <w:jc w:val="left"/>
            </w:pPr>
            <w:r>
              <w:rPr>
                <w:rFonts w:ascii="Arial" w:cs="Arial" w:eastAsia="Arial" w:hAnsi="Arial"/>
                <w:b/>
                <w:bCs/>
                <w:i w:val="false"/>
                <w:iCs w:val="false"/>
                <w:color w:val="16A34A"/>
                <w:sz w:val="17"/>
                <w:szCs w:val="17"/>
              </w:rPr>
              <w:t xml:space="preserve">Medium</w:t>
            </w:r>
          </w:p>
        </w:tc>
        <w:tc>
          <w:tcPr>
            <w:tcBorders>
              <w:top w:val="single" w:color="D1D5DB" w:sz="1"/>
              <w:left w:val="single" w:color="D1D5DB" w:sz="1"/>
              <w:bottom w:val="single" w:color="D1D5DB" w:sz="1"/>
              <w:right w:val="single" w:color="D1D5DB" w:sz="1"/>
            </w:tcBorders>
            <w:shd w:fill="F4F7FC" w:val="clear"/>
            <w:tcMar>
              <w:top w:type="dxa" w:w="70"/>
              <w:left w:type="dxa" w:w="100"/>
              <w:bottom w:type="dxa" w:w="70"/>
              <w:right w:type="dxa" w:w="100"/>
            </w:tcMar>
          </w:tcPr>
          <w:p>
            <w:pPr>
              <w:spacing w:after="120" w:before="0"/>
              <w:jc w:val="left"/>
            </w:pPr>
            <w:r>
              <w:rPr>
                <w:rFonts w:ascii="Arial" w:cs="Arial" w:eastAsia="Arial" w:hAnsi="Arial"/>
                <w:b w:val="false"/>
                <w:bCs w:val="false"/>
                <w:i w:val="false"/>
                <w:iCs w:val="false"/>
                <w:color w:val="374151"/>
                <w:sz w:val="17"/>
                <w:szCs w:val="17"/>
              </w:rPr>
              <w:t xml:space="preserve">AI/ML</w:t>
            </w:r>
          </w:p>
        </w:tc>
        <w:tc>
          <w:tcPr>
            <w:tcBorders>
              <w:top w:val="single" w:color="D1D5DB" w:sz="1"/>
              <w:left w:val="single" w:color="D1D5DB" w:sz="1"/>
              <w:bottom w:val="single" w:color="D1D5DB" w:sz="1"/>
              <w:right w:val="single" w:color="D1D5DB" w:sz="1"/>
            </w:tcBorders>
            <w:shd w:fill="F4F7FC" w:val="clear"/>
            <w:tcMar>
              <w:top w:type="dxa" w:w="70"/>
              <w:left w:type="dxa" w:w="100"/>
              <w:bottom w:type="dxa" w:w="70"/>
              <w:right w:type="dxa" w:w="100"/>
            </w:tcMar>
          </w:tcPr>
          <w:p>
            <w:pPr>
              <w:spacing w:after="120" w:before="0"/>
              <w:jc w:val="left"/>
            </w:pPr>
            <w:r>
              <w:rPr>
                <w:rFonts w:ascii="Arial" w:cs="Arial" w:eastAsia="Arial" w:hAnsi="Arial"/>
                <w:b w:val="false"/>
                <w:bCs w:val="false"/>
                <w:i w:val="false"/>
                <w:iCs w:val="false"/>
                <w:color w:val="374151"/>
                <w:sz w:val="17"/>
                <w:szCs w:val="17"/>
              </w:rPr>
              <w:t xml:space="preserve">Forecast accuracy ≥ 80% validated on holdout data; risk scores updated daily; confidence intervals displayed</w:t>
            </w:r>
          </w:p>
        </w:tc>
      </w:tr>
      <w:tr>
        <w:tc>
          <w:tcPr>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pPr>
              <w:spacing w:after="120" w:before="0"/>
              <w:jc w:val="left"/>
            </w:pPr>
            <w:r>
              <w:rPr>
                <w:rFonts w:ascii="Arial" w:cs="Arial" w:eastAsia="Arial" w:hAnsi="Arial"/>
                <w:b/>
                <w:bCs/>
                <w:i w:val="false"/>
                <w:iCs w:val="false"/>
                <w:color w:val="374151"/>
                <w:sz w:val="17"/>
                <w:szCs w:val="17"/>
              </w:rPr>
              <w:t xml:space="preserve">EX-005</w:t>
            </w:r>
          </w:p>
        </w:tc>
        <w:tc>
          <w:tcPr>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pPr>
              <w:spacing w:after="120" w:before="0"/>
              <w:jc w:val="left"/>
            </w:pPr>
            <w:r>
              <w:rPr>
                <w:rFonts w:ascii="Arial" w:cs="Arial" w:eastAsia="Arial" w:hAnsi="Arial"/>
                <w:b w:val="false"/>
                <w:bCs w:val="false"/>
                <w:i w:val="false"/>
                <w:iCs w:val="false"/>
                <w:color w:val="374151"/>
                <w:sz w:val="17"/>
                <w:szCs w:val="17"/>
              </w:rPr>
              <w:t xml:space="preserve">One-click board-ready executive report generation (PDF) covering all key metrics</w:t>
            </w:r>
          </w:p>
        </w:tc>
        <w:tc>
          <w:tcPr>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pPr>
              <w:spacing w:after="120" w:before="0"/>
              <w:jc w:val="left"/>
            </w:pPr>
            <w:r>
              <w:rPr>
                <w:rFonts w:ascii="Arial" w:cs="Arial" w:eastAsia="Arial" w:hAnsi="Arial"/>
                <w:b/>
                <w:bCs/>
                <w:i w:val="false"/>
                <w:iCs w:val="false"/>
                <w:color w:val="2E7DD1"/>
                <w:sz w:val="17"/>
                <w:szCs w:val="17"/>
              </w:rPr>
              <w:t xml:space="preserve">High</w:t>
            </w:r>
          </w:p>
        </w:tc>
        <w:tc>
          <w:tcPr>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pPr>
              <w:spacing w:after="120" w:before="0"/>
              <w:jc w:val="left"/>
            </w:pPr>
            <w:r>
              <w:rPr>
                <w:rFonts w:ascii="Arial" w:cs="Arial" w:eastAsia="Arial" w:hAnsi="Arial"/>
                <w:b w:val="false"/>
                <w:bCs w:val="false"/>
                <w:i w:val="false"/>
                <w:iCs w:val="false"/>
                <w:color w:val="374151"/>
                <w:sz w:val="17"/>
                <w:szCs w:val="17"/>
              </w:rPr>
              <w:t xml:space="preserve">Reporting</w:t>
            </w:r>
          </w:p>
        </w:tc>
        <w:tc>
          <w:tcPr>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pPr>
              <w:spacing w:after="120" w:before="0"/>
              <w:jc w:val="left"/>
            </w:pPr>
            <w:r>
              <w:rPr>
                <w:rFonts w:ascii="Arial" w:cs="Arial" w:eastAsia="Arial" w:hAnsi="Arial"/>
                <w:b w:val="false"/>
                <w:bCs w:val="false"/>
                <w:i w:val="false"/>
                <w:iCs w:val="false"/>
                <w:color w:val="374151"/>
                <w:sz w:val="17"/>
                <w:szCs w:val="17"/>
              </w:rPr>
              <w:t xml:space="preserve">Report generated in &lt;60s; includes all KPIs, P&amp;L, portfolio map, OKR summary; branded with company logo</w:t>
            </w:r>
          </w:p>
        </w:tc>
      </w:tr>
      <w:tr>
        <w:tc>
          <w:tcPr>
            <w:tcBorders>
              <w:top w:val="single" w:color="D1D5DB" w:sz="1"/>
              <w:left w:val="single" w:color="D1D5DB" w:sz="1"/>
              <w:bottom w:val="single" w:color="D1D5DB" w:sz="1"/>
              <w:right w:val="single" w:color="D1D5DB" w:sz="1"/>
            </w:tcBorders>
            <w:shd w:fill="F4F7FC" w:val="clear"/>
            <w:tcMar>
              <w:top w:type="dxa" w:w="70"/>
              <w:left w:type="dxa" w:w="100"/>
              <w:bottom w:type="dxa" w:w="70"/>
              <w:right w:type="dxa" w:w="100"/>
            </w:tcMar>
          </w:tcPr>
          <w:p>
            <w:pPr>
              <w:spacing w:after="120" w:before="0"/>
              <w:jc w:val="left"/>
            </w:pPr>
            <w:r>
              <w:rPr>
                <w:rFonts w:ascii="Arial" w:cs="Arial" w:eastAsia="Arial" w:hAnsi="Arial"/>
                <w:b/>
                <w:bCs/>
                <w:i w:val="false"/>
                <w:iCs w:val="false"/>
                <w:color w:val="374151"/>
                <w:sz w:val="17"/>
                <w:szCs w:val="17"/>
              </w:rPr>
              <w:t xml:space="preserve">EX-006</w:t>
            </w:r>
          </w:p>
        </w:tc>
        <w:tc>
          <w:tcPr>
            <w:tcBorders>
              <w:top w:val="single" w:color="D1D5DB" w:sz="1"/>
              <w:left w:val="single" w:color="D1D5DB" w:sz="1"/>
              <w:bottom w:val="single" w:color="D1D5DB" w:sz="1"/>
              <w:right w:val="single" w:color="D1D5DB" w:sz="1"/>
            </w:tcBorders>
            <w:shd w:fill="F4F7FC" w:val="clear"/>
            <w:tcMar>
              <w:top w:type="dxa" w:w="70"/>
              <w:left w:type="dxa" w:w="100"/>
              <w:bottom w:type="dxa" w:w="70"/>
              <w:right w:type="dxa" w:w="100"/>
            </w:tcMar>
          </w:tcPr>
          <w:p>
            <w:pPr>
              <w:spacing w:after="120" w:before="0"/>
              <w:jc w:val="left"/>
            </w:pPr>
            <w:r>
              <w:rPr>
                <w:rFonts w:ascii="Arial" w:cs="Arial" w:eastAsia="Arial" w:hAnsi="Arial"/>
                <w:b w:val="false"/>
                <w:bCs w:val="false"/>
                <w:i w:val="false"/>
                <w:iCs w:val="false"/>
                <w:color w:val="374151"/>
                <w:sz w:val="17"/>
                <w:szCs w:val="17"/>
              </w:rPr>
              <w:t xml:space="preserve">Portfolio performance matrix: all properties ranked by yield, occupancy, cost, satisfaction</w:t>
            </w:r>
          </w:p>
        </w:tc>
        <w:tc>
          <w:tcPr>
            <w:tcBorders>
              <w:top w:val="single" w:color="D1D5DB" w:sz="1"/>
              <w:left w:val="single" w:color="D1D5DB" w:sz="1"/>
              <w:bottom w:val="single" w:color="D1D5DB" w:sz="1"/>
              <w:right w:val="single" w:color="D1D5DB" w:sz="1"/>
            </w:tcBorders>
            <w:shd w:fill="F4F7FC" w:val="clear"/>
            <w:tcMar>
              <w:top w:type="dxa" w:w="70"/>
              <w:left w:type="dxa" w:w="100"/>
              <w:bottom w:type="dxa" w:w="70"/>
              <w:right w:type="dxa" w:w="100"/>
            </w:tcMar>
          </w:tcPr>
          <w:p>
            <w:pPr>
              <w:spacing w:after="120" w:before="0"/>
              <w:jc w:val="left"/>
            </w:pPr>
            <w:r>
              <w:rPr>
                <w:rFonts w:ascii="Arial" w:cs="Arial" w:eastAsia="Arial" w:hAnsi="Arial"/>
                <w:b/>
                <w:bCs/>
                <w:i w:val="false"/>
                <w:iCs w:val="false"/>
                <w:color w:val="2E7DD1"/>
                <w:sz w:val="17"/>
                <w:szCs w:val="17"/>
              </w:rPr>
              <w:t xml:space="preserve">High</w:t>
            </w:r>
          </w:p>
        </w:tc>
        <w:tc>
          <w:tcPr>
            <w:tcBorders>
              <w:top w:val="single" w:color="D1D5DB" w:sz="1"/>
              <w:left w:val="single" w:color="D1D5DB" w:sz="1"/>
              <w:bottom w:val="single" w:color="D1D5DB" w:sz="1"/>
              <w:right w:val="single" w:color="D1D5DB" w:sz="1"/>
            </w:tcBorders>
            <w:shd w:fill="F4F7FC" w:val="clear"/>
            <w:tcMar>
              <w:top w:type="dxa" w:w="70"/>
              <w:left w:type="dxa" w:w="100"/>
              <w:bottom w:type="dxa" w:w="70"/>
              <w:right w:type="dxa" w:w="100"/>
            </w:tcMar>
          </w:tcPr>
          <w:p>
            <w:pPr>
              <w:spacing w:after="120" w:before="0"/>
              <w:jc w:val="left"/>
            </w:pPr>
            <w:r>
              <w:rPr>
                <w:rFonts w:ascii="Arial" w:cs="Arial" w:eastAsia="Arial" w:hAnsi="Arial"/>
                <w:b w:val="false"/>
                <w:bCs w:val="false"/>
                <w:i w:val="false"/>
                <w:iCs w:val="false"/>
                <w:color w:val="374151"/>
                <w:sz w:val="17"/>
                <w:szCs w:val="17"/>
              </w:rPr>
              <w:t xml:space="preserve">Portfolio</w:t>
            </w:r>
          </w:p>
        </w:tc>
        <w:tc>
          <w:tcPr>
            <w:tcBorders>
              <w:top w:val="single" w:color="D1D5DB" w:sz="1"/>
              <w:left w:val="single" w:color="D1D5DB" w:sz="1"/>
              <w:bottom w:val="single" w:color="D1D5DB" w:sz="1"/>
              <w:right w:val="single" w:color="D1D5DB" w:sz="1"/>
            </w:tcBorders>
            <w:shd w:fill="F4F7FC" w:val="clear"/>
            <w:tcMar>
              <w:top w:type="dxa" w:w="70"/>
              <w:left w:type="dxa" w:w="100"/>
              <w:bottom w:type="dxa" w:w="70"/>
              <w:right w:type="dxa" w:w="100"/>
            </w:tcMar>
          </w:tcPr>
          <w:p>
            <w:pPr>
              <w:spacing w:after="120" w:before="0"/>
              <w:jc w:val="left"/>
            </w:pPr>
            <w:r>
              <w:rPr>
                <w:rFonts w:ascii="Arial" w:cs="Arial" w:eastAsia="Arial" w:hAnsi="Arial"/>
                <w:b w:val="false"/>
                <w:bCs w:val="false"/>
                <w:i w:val="false"/>
                <w:iCs w:val="false"/>
                <w:color w:val="374151"/>
                <w:sz w:val="17"/>
                <w:szCs w:val="17"/>
              </w:rPr>
              <w:t xml:space="preserve">Matrix sortable/filterable by all dimensions; export to Excel; map view available</w:t>
            </w:r>
          </w:p>
        </w:tc>
      </w:tr>
    </w:tbl>
    <w:p>
      <w:r>
        <w:br w:type="page"/>
      </w:r>
    </w:p>
    <w:p>
      <w:pPr>
        <w:pStyle w:val="Heading2"/>
        <w:spacing w:after="120" w:before="280"/>
      </w:pPr>
      <w:r>
        <w:rPr>
          <w:rFonts w:ascii="Arial" w:cs="Arial" w:eastAsia="Arial" w:hAnsi="Arial"/>
          <w:b/>
          <w:bCs/>
          <w:i w:val="false"/>
          <w:iCs w:val="false"/>
          <w:color w:val="2E7DD1"/>
          <w:sz w:val="22"/>
          <w:szCs w:val="22"/>
        </w:rPr>
        <w:t xml:space="preserve">6.5 Finance &amp; Accounting Module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4200"/>
        <w:gridCol w:w="1200"/>
        <w:gridCol w:w="1800"/>
        <w:gridCol w:w="2760"/>
      </w:tblGrid>
      <w:tr>
        <w:trPr>
          <w:tblHeader/>
        </w:trPr>
        <w:tc>
          <w:tcPr>
            <w:tcBorders>
              <w:top w:val="single" w:color="D1D5DB" w:sz="1"/>
              <w:left w:val="single" w:color="D1D5DB" w:sz="1"/>
              <w:bottom w:val="single" w:color="D1D5DB" w:sz="1"/>
              <w:right w:val="single" w:color="D1D5DB" w:sz="1"/>
            </w:tcBorders>
            <w:shd w:fill="1B3A6B" w:val="clear"/>
            <w:tcMar>
              <w:top w:type="dxa" w:w="80"/>
              <w:left w:type="dxa" w:w="100"/>
              <w:bottom w:type="dxa" w:w="80"/>
              <w:right w:type="dxa" w:w="100"/>
            </w:tcMar>
          </w:tcPr>
          <w:p>
            <w:pPr>
              <w:spacing w:after="120" w:before="0"/>
              <w:jc w:val="left"/>
            </w:pPr>
            <w:r>
              <w:rPr>
                <w:rFonts w:ascii="Arial" w:cs="Arial" w:eastAsia="Arial" w:hAnsi="Arial"/>
                <w:b/>
                <w:bCs/>
                <w:i w:val="false"/>
                <w:iCs w:val="false"/>
                <w:color w:val="FFFFFF"/>
                <w:sz w:val="18"/>
                <w:szCs w:val="18"/>
              </w:rPr>
              <w:t xml:space="preserve">Req ID</w:t>
            </w:r>
          </w:p>
        </w:tc>
        <w:tc>
          <w:tcPr>
            <w:tcBorders>
              <w:top w:val="single" w:color="D1D5DB" w:sz="1"/>
              <w:left w:val="single" w:color="D1D5DB" w:sz="1"/>
              <w:bottom w:val="single" w:color="D1D5DB" w:sz="1"/>
              <w:right w:val="single" w:color="D1D5DB" w:sz="1"/>
            </w:tcBorders>
            <w:shd w:fill="1B3A6B" w:val="clear"/>
            <w:tcMar>
              <w:top w:type="dxa" w:w="80"/>
              <w:left w:type="dxa" w:w="100"/>
              <w:bottom w:type="dxa" w:w="80"/>
              <w:right w:type="dxa" w:w="100"/>
            </w:tcMar>
          </w:tcPr>
          <w:p>
            <w:pPr>
              <w:spacing w:after="120" w:before="0"/>
              <w:jc w:val="left"/>
            </w:pPr>
            <w:r>
              <w:rPr>
                <w:rFonts w:ascii="Arial" w:cs="Arial" w:eastAsia="Arial" w:hAnsi="Arial"/>
                <w:b/>
                <w:bCs/>
                <w:i w:val="false"/>
                <w:iCs w:val="false"/>
                <w:color w:val="FFFFFF"/>
                <w:sz w:val="18"/>
                <w:szCs w:val="18"/>
              </w:rPr>
              <w:t xml:space="preserve">Requirement</w:t>
            </w:r>
          </w:p>
        </w:tc>
        <w:tc>
          <w:tcPr>
            <w:tcBorders>
              <w:top w:val="single" w:color="D1D5DB" w:sz="1"/>
              <w:left w:val="single" w:color="D1D5DB" w:sz="1"/>
              <w:bottom w:val="single" w:color="D1D5DB" w:sz="1"/>
              <w:right w:val="single" w:color="D1D5DB" w:sz="1"/>
            </w:tcBorders>
            <w:shd w:fill="1B3A6B" w:val="clear"/>
            <w:tcMar>
              <w:top w:type="dxa" w:w="80"/>
              <w:left w:type="dxa" w:w="100"/>
              <w:bottom w:type="dxa" w:w="80"/>
              <w:right w:type="dxa" w:w="100"/>
            </w:tcMar>
          </w:tcPr>
          <w:p>
            <w:pPr>
              <w:spacing w:after="120" w:before="0"/>
              <w:jc w:val="left"/>
            </w:pPr>
            <w:r>
              <w:rPr>
                <w:rFonts w:ascii="Arial" w:cs="Arial" w:eastAsia="Arial" w:hAnsi="Arial"/>
                <w:b/>
                <w:bCs/>
                <w:i w:val="false"/>
                <w:iCs w:val="false"/>
                <w:color w:val="FFFFFF"/>
                <w:sz w:val="18"/>
                <w:szCs w:val="18"/>
              </w:rPr>
              <w:t xml:space="preserve">Priority</w:t>
            </w:r>
          </w:p>
        </w:tc>
        <w:tc>
          <w:tcPr>
            <w:tcBorders>
              <w:top w:val="single" w:color="D1D5DB" w:sz="1"/>
              <w:left w:val="single" w:color="D1D5DB" w:sz="1"/>
              <w:bottom w:val="single" w:color="D1D5DB" w:sz="1"/>
              <w:right w:val="single" w:color="D1D5DB" w:sz="1"/>
            </w:tcBorders>
            <w:shd w:fill="1B3A6B" w:val="clear"/>
            <w:tcMar>
              <w:top w:type="dxa" w:w="80"/>
              <w:left w:type="dxa" w:w="100"/>
              <w:bottom w:type="dxa" w:w="80"/>
              <w:right w:type="dxa" w:w="100"/>
            </w:tcMar>
          </w:tcPr>
          <w:p>
            <w:pPr>
              <w:spacing w:after="120" w:before="0"/>
              <w:jc w:val="left"/>
            </w:pPr>
            <w:r>
              <w:rPr>
                <w:rFonts w:ascii="Arial" w:cs="Arial" w:eastAsia="Arial" w:hAnsi="Arial"/>
                <w:b/>
                <w:bCs/>
                <w:i w:val="false"/>
                <w:iCs w:val="false"/>
                <w:color w:val="FFFFFF"/>
                <w:sz w:val="18"/>
                <w:szCs w:val="18"/>
              </w:rPr>
              <w:t xml:space="preserve">Category</w:t>
            </w:r>
          </w:p>
        </w:tc>
        <w:tc>
          <w:tcPr>
            <w:tcBorders>
              <w:top w:val="single" w:color="D1D5DB" w:sz="1"/>
              <w:left w:val="single" w:color="D1D5DB" w:sz="1"/>
              <w:bottom w:val="single" w:color="D1D5DB" w:sz="1"/>
              <w:right w:val="single" w:color="D1D5DB" w:sz="1"/>
            </w:tcBorders>
            <w:shd w:fill="1B3A6B" w:val="clear"/>
            <w:tcMar>
              <w:top w:type="dxa" w:w="80"/>
              <w:left w:type="dxa" w:w="100"/>
              <w:bottom w:type="dxa" w:w="80"/>
              <w:right w:type="dxa" w:w="100"/>
            </w:tcMar>
          </w:tcPr>
          <w:p>
            <w:pPr>
              <w:spacing w:after="120" w:before="0"/>
              <w:jc w:val="left"/>
            </w:pPr>
            <w:r>
              <w:rPr>
                <w:rFonts w:ascii="Arial" w:cs="Arial" w:eastAsia="Arial" w:hAnsi="Arial"/>
                <w:b/>
                <w:bCs/>
                <w:i w:val="false"/>
                <w:iCs w:val="false"/>
                <w:color w:val="FFFFFF"/>
                <w:sz w:val="18"/>
                <w:szCs w:val="18"/>
              </w:rPr>
              <w:t xml:space="preserve">Acceptance Criteria</w:t>
            </w:r>
          </w:p>
        </w:tc>
      </w:tr>
      <w:tr>
        <w:tc>
          <w:tcPr>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pPr>
              <w:spacing w:after="120" w:before="0"/>
              <w:jc w:val="left"/>
            </w:pPr>
            <w:r>
              <w:rPr>
                <w:rFonts w:ascii="Arial" w:cs="Arial" w:eastAsia="Arial" w:hAnsi="Arial"/>
                <w:b/>
                <w:bCs/>
                <w:i w:val="false"/>
                <w:iCs w:val="false"/>
                <w:color w:val="374151"/>
                <w:sz w:val="17"/>
                <w:szCs w:val="17"/>
              </w:rPr>
              <w:t xml:space="preserve">FN-001</w:t>
            </w:r>
          </w:p>
        </w:tc>
        <w:tc>
          <w:tcPr>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pPr>
              <w:spacing w:after="120" w:before="0"/>
              <w:jc w:val="left"/>
            </w:pPr>
            <w:r>
              <w:rPr>
                <w:rFonts w:ascii="Arial" w:cs="Arial" w:eastAsia="Arial" w:hAnsi="Arial"/>
                <w:b w:val="false"/>
                <w:bCs w:val="false"/>
                <w:i w:val="false"/>
                <w:iCs w:val="false"/>
                <w:color w:val="374151"/>
                <w:sz w:val="17"/>
                <w:szCs w:val="17"/>
              </w:rPr>
              <w:t xml:space="preserve">Double-entry general ledger with multi-entity chart of accounts and cost centre allocation</w:t>
            </w:r>
          </w:p>
        </w:tc>
        <w:tc>
          <w:tcPr>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pPr>
              <w:spacing w:after="120" w:before="0"/>
              <w:jc w:val="left"/>
            </w:pPr>
            <w:r>
              <w:rPr>
                <w:rFonts w:ascii="Arial" w:cs="Arial" w:eastAsia="Arial" w:hAnsi="Arial"/>
                <w:b/>
                <w:bCs/>
                <w:i w:val="false"/>
                <w:iCs w:val="false"/>
                <w:color w:val="DC2626"/>
                <w:sz w:val="17"/>
                <w:szCs w:val="17"/>
              </w:rPr>
              <w:t xml:space="preserve">Critical</w:t>
            </w:r>
          </w:p>
        </w:tc>
        <w:tc>
          <w:tcPr>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pPr>
              <w:spacing w:after="120" w:before="0"/>
              <w:jc w:val="left"/>
            </w:pPr>
            <w:r>
              <w:rPr>
                <w:rFonts w:ascii="Arial" w:cs="Arial" w:eastAsia="Arial" w:hAnsi="Arial"/>
                <w:b w:val="false"/>
                <w:bCs w:val="false"/>
                <w:i w:val="false"/>
                <w:iCs w:val="false"/>
                <w:color w:val="374151"/>
                <w:sz w:val="17"/>
                <w:szCs w:val="17"/>
              </w:rPr>
              <w:t xml:space="preserve">Accounting</w:t>
            </w:r>
          </w:p>
        </w:tc>
        <w:tc>
          <w:tcPr>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pPr>
              <w:spacing w:after="120" w:before="0"/>
              <w:jc w:val="left"/>
            </w:pPr>
            <w:r>
              <w:rPr>
                <w:rFonts w:ascii="Arial" w:cs="Arial" w:eastAsia="Arial" w:hAnsi="Arial"/>
                <w:b w:val="false"/>
                <w:bCs w:val="false"/>
                <w:i w:val="false"/>
                <w:iCs w:val="false"/>
                <w:color w:val="374151"/>
                <w:sz w:val="17"/>
                <w:szCs w:val="17"/>
              </w:rPr>
              <w:t xml:space="preserve">Every financial transaction creates balanced journal entries; trial balance always balances; cost centre reports available</w:t>
            </w:r>
          </w:p>
        </w:tc>
      </w:tr>
      <w:tr>
        <w:tc>
          <w:tcPr>
            <w:tcBorders>
              <w:top w:val="single" w:color="D1D5DB" w:sz="1"/>
              <w:left w:val="single" w:color="D1D5DB" w:sz="1"/>
              <w:bottom w:val="single" w:color="D1D5DB" w:sz="1"/>
              <w:right w:val="single" w:color="D1D5DB" w:sz="1"/>
            </w:tcBorders>
            <w:shd w:fill="F4F7FC" w:val="clear"/>
            <w:tcMar>
              <w:top w:type="dxa" w:w="70"/>
              <w:left w:type="dxa" w:w="100"/>
              <w:bottom w:type="dxa" w:w="70"/>
              <w:right w:type="dxa" w:w="100"/>
            </w:tcMar>
          </w:tcPr>
          <w:p>
            <w:pPr>
              <w:spacing w:after="120" w:before="0"/>
              <w:jc w:val="left"/>
            </w:pPr>
            <w:r>
              <w:rPr>
                <w:rFonts w:ascii="Arial" w:cs="Arial" w:eastAsia="Arial" w:hAnsi="Arial"/>
                <w:b/>
                <w:bCs/>
                <w:i w:val="false"/>
                <w:iCs w:val="false"/>
                <w:color w:val="374151"/>
                <w:sz w:val="17"/>
                <w:szCs w:val="17"/>
              </w:rPr>
              <w:t xml:space="preserve">FN-002</w:t>
            </w:r>
          </w:p>
        </w:tc>
        <w:tc>
          <w:tcPr>
            <w:tcBorders>
              <w:top w:val="single" w:color="D1D5DB" w:sz="1"/>
              <w:left w:val="single" w:color="D1D5DB" w:sz="1"/>
              <w:bottom w:val="single" w:color="D1D5DB" w:sz="1"/>
              <w:right w:val="single" w:color="D1D5DB" w:sz="1"/>
            </w:tcBorders>
            <w:shd w:fill="F4F7FC" w:val="clear"/>
            <w:tcMar>
              <w:top w:type="dxa" w:w="70"/>
              <w:left w:type="dxa" w:w="100"/>
              <w:bottom w:type="dxa" w:w="70"/>
              <w:right w:type="dxa" w:w="100"/>
            </w:tcMar>
          </w:tcPr>
          <w:p>
            <w:pPr>
              <w:spacing w:after="120" w:before="0"/>
              <w:jc w:val="left"/>
            </w:pPr>
            <w:r>
              <w:rPr>
                <w:rFonts w:ascii="Arial" w:cs="Arial" w:eastAsia="Arial" w:hAnsi="Arial"/>
                <w:b w:val="false"/>
                <w:bCs w:val="false"/>
                <w:i w:val="false"/>
                <w:iCs w:val="false"/>
                <w:color w:val="374151"/>
                <w:sz w:val="17"/>
                <w:szCs w:val="17"/>
              </w:rPr>
              <w:t xml:space="preserve">ZATCA Phase 2 e-invoicing — full Fatoorah API integration with QR codes, cryptographic hashing, and clearance submission</w:t>
            </w:r>
          </w:p>
        </w:tc>
        <w:tc>
          <w:tcPr>
            <w:tcBorders>
              <w:top w:val="single" w:color="D1D5DB" w:sz="1"/>
              <w:left w:val="single" w:color="D1D5DB" w:sz="1"/>
              <w:bottom w:val="single" w:color="D1D5DB" w:sz="1"/>
              <w:right w:val="single" w:color="D1D5DB" w:sz="1"/>
            </w:tcBorders>
            <w:shd w:fill="F4F7FC" w:val="clear"/>
            <w:tcMar>
              <w:top w:type="dxa" w:w="70"/>
              <w:left w:type="dxa" w:w="100"/>
              <w:bottom w:type="dxa" w:w="70"/>
              <w:right w:type="dxa" w:w="100"/>
            </w:tcMar>
          </w:tcPr>
          <w:p>
            <w:pPr>
              <w:spacing w:after="120" w:before="0"/>
              <w:jc w:val="left"/>
            </w:pPr>
            <w:r>
              <w:rPr>
                <w:rFonts w:ascii="Arial" w:cs="Arial" w:eastAsia="Arial" w:hAnsi="Arial"/>
                <w:b/>
                <w:bCs/>
                <w:i w:val="false"/>
                <w:iCs w:val="false"/>
                <w:color w:val="DC2626"/>
                <w:sz w:val="17"/>
                <w:szCs w:val="17"/>
              </w:rPr>
              <w:t xml:space="preserve">Critical</w:t>
            </w:r>
          </w:p>
        </w:tc>
        <w:tc>
          <w:tcPr>
            <w:tcBorders>
              <w:top w:val="single" w:color="D1D5DB" w:sz="1"/>
              <w:left w:val="single" w:color="D1D5DB" w:sz="1"/>
              <w:bottom w:val="single" w:color="D1D5DB" w:sz="1"/>
              <w:right w:val="single" w:color="D1D5DB" w:sz="1"/>
            </w:tcBorders>
            <w:shd w:fill="F4F7FC" w:val="clear"/>
            <w:tcMar>
              <w:top w:type="dxa" w:w="70"/>
              <w:left w:type="dxa" w:w="100"/>
              <w:bottom w:type="dxa" w:w="70"/>
              <w:right w:type="dxa" w:w="100"/>
            </w:tcMar>
          </w:tcPr>
          <w:p>
            <w:pPr>
              <w:spacing w:after="120" w:before="0"/>
              <w:jc w:val="left"/>
            </w:pPr>
            <w:r>
              <w:rPr>
                <w:rFonts w:ascii="Arial" w:cs="Arial" w:eastAsia="Arial" w:hAnsi="Arial"/>
                <w:b w:val="false"/>
                <w:bCs w:val="false"/>
                <w:i w:val="false"/>
                <w:iCs w:val="false"/>
                <w:color w:val="374151"/>
                <w:sz w:val="17"/>
                <w:szCs w:val="17"/>
              </w:rPr>
              <w:t xml:space="preserve">ZATCA</w:t>
            </w:r>
          </w:p>
        </w:tc>
        <w:tc>
          <w:tcPr>
            <w:tcBorders>
              <w:top w:val="single" w:color="D1D5DB" w:sz="1"/>
              <w:left w:val="single" w:color="D1D5DB" w:sz="1"/>
              <w:bottom w:val="single" w:color="D1D5DB" w:sz="1"/>
              <w:right w:val="single" w:color="D1D5DB" w:sz="1"/>
            </w:tcBorders>
            <w:shd w:fill="F4F7FC" w:val="clear"/>
            <w:tcMar>
              <w:top w:type="dxa" w:w="70"/>
              <w:left w:type="dxa" w:w="100"/>
              <w:bottom w:type="dxa" w:w="70"/>
              <w:right w:type="dxa" w:w="100"/>
            </w:tcMar>
          </w:tcPr>
          <w:p>
            <w:pPr>
              <w:spacing w:after="120" w:before="0"/>
              <w:jc w:val="left"/>
            </w:pPr>
            <w:r>
              <w:rPr>
                <w:rFonts w:ascii="Arial" w:cs="Arial" w:eastAsia="Arial" w:hAnsi="Arial"/>
                <w:b w:val="false"/>
                <w:bCs w:val="false"/>
                <w:i w:val="false"/>
                <w:iCs w:val="false"/>
                <w:color w:val="374151"/>
                <w:sz w:val="17"/>
                <w:szCs w:val="17"/>
              </w:rPr>
              <w:t xml:space="preserve">All B2B invoices above SAR 1,000 submitted to ZATCA within 24h; QR code on all invoices; zero ZATCA clearance rejections</w:t>
            </w:r>
          </w:p>
        </w:tc>
      </w:tr>
      <w:tr>
        <w:tc>
          <w:tcPr>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pPr>
              <w:spacing w:after="120" w:before="0"/>
              <w:jc w:val="left"/>
            </w:pPr>
            <w:r>
              <w:rPr>
                <w:rFonts w:ascii="Arial" w:cs="Arial" w:eastAsia="Arial" w:hAnsi="Arial"/>
                <w:b/>
                <w:bCs/>
                <w:i w:val="false"/>
                <w:iCs w:val="false"/>
                <w:color w:val="374151"/>
                <w:sz w:val="17"/>
                <w:szCs w:val="17"/>
              </w:rPr>
              <w:t xml:space="preserve">FN-003</w:t>
            </w:r>
          </w:p>
        </w:tc>
        <w:tc>
          <w:tcPr>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pPr>
              <w:spacing w:after="120" w:before="0"/>
              <w:jc w:val="left"/>
            </w:pPr>
            <w:r>
              <w:rPr>
                <w:rFonts w:ascii="Arial" w:cs="Arial" w:eastAsia="Arial" w:hAnsi="Arial"/>
                <w:b w:val="false"/>
                <w:bCs w:val="false"/>
                <w:i w:val="false"/>
                <w:iCs w:val="false"/>
                <w:color w:val="374151"/>
                <w:sz w:val="17"/>
                <w:szCs w:val="17"/>
              </w:rPr>
              <w:t xml:space="preserve">Automated rent invoicing — invoices generated per lease payment schedule with WhatsApp/email delivery</w:t>
            </w:r>
          </w:p>
        </w:tc>
        <w:tc>
          <w:tcPr>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pPr>
              <w:spacing w:after="120" w:before="0"/>
              <w:jc w:val="left"/>
            </w:pPr>
            <w:r>
              <w:rPr>
                <w:rFonts w:ascii="Arial" w:cs="Arial" w:eastAsia="Arial" w:hAnsi="Arial"/>
                <w:b/>
                <w:bCs/>
                <w:i w:val="false"/>
                <w:iCs w:val="false"/>
                <w:color w:val="DC2626"/>
                <w:sz w:val="17"/>
                <w:szCs w:val="17"/>
              </w:rPr>
              <w:t xml:space="preserve">Critical</w:t>
            </w:r>
          </w:p>
        </w:tc>
        <w:tc>
          <w:tcPr>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pPr>
              <w:spacing w:after="120" w:before="0"/>
              <w:jc w:val="left"/>
            </w:pPr>
            <w:r>
              <w:rPr>
                <w:rFonts w:ascii="Arial" w:cs="Arial" w:eastAsia="Arial" w:hAnsi="Arial"/>
                <w:b w:val="false"/>
                <w:bCs w:val="false"/>
                <w:i w:val="false"/>
                <w:iCs w:val="false"/>
                <w:color w:val="374151"/>
                <w:sz w:val="17"/>
                <w:szCs w:val="17"/>
              </w:rPr>
              <w:t xml:space="preserve">AR</w:t>
            </w:r>
          </w:p>
        </w:tc>
        <w:tc>
          <w:tcPr>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pPr>
              <w:spacing w:after="120" w:before="0"/>
              <w:jc w:val="left"/>
            </w:pPr>
            <w:r>
              <w:rPr>
                <w:rFonts w:ascii="Arial" w:cs="Arial" w:eastAsia="Arial" w:hAnsi="Arial"/>
                <w:b w:val="false"/>
                <w:bCs w:val="false"/>
                <w:i w:val="false"/>
                <w:iCs w:val="false"/>
                <w:color w:val="374151"/>
                <w:sz w:val="17"/>
                <w:szCs w:val="17"/>
              </w:rPr>
              <w:t xml:space="preserve">Invoices generated within 1h of due date; multi-channel delivery confirmed; reconciled automatically on payment receipt</w:t>
            </w:r>
          </w:p>
        </w:tc>
      </w:tr>
      <w:tr>
        <w:tc>
          <w:tcPr>
            <w:tcBorders>
              <w:top w:val="single" w:color="D1D5DB" w:sz="1"/>
              <w:left w:val="single" w:color="D1D5DB" w:sz="1"/>
              <w:bottom w:val="single" w:color="D1D5DB" w:sz="1"/>
              <w:right w:val="single" w:color="D1D5DB" w:sz="1"/>
            </w:tcBorders>
            <w:shd w:fill="F4F7FC" w:val="clear"/>
            <w:tcMar>
              <w:top w:type="dxa" w:w="70"/>
              <w:left w:type="dxa" w:w="100"/>
              <w:bottom w:type="dxa" w:w="70"/>
              <w:right w:type="dxa" w:w="100"/>
            </w:tcMar>
          </w:tcPr>
          <w:p>
            <w:pPr>
              <w:spacing w:after="120" w:before="0"/>
              <w:jc w:val="left"/>
            </w:pPr>
            <w:r>
              <w:rPr>
                <w:rFonts w:ascii="Arial" w:cs="Arial" w:eastAsia="Arial" w:hAnsi="Arial"/>
                <w:b/>
                <w:bCs/>
                <w:i w:val="false"/>
                <w:iCs w:val="false"/>
                <w:color w:val="374151"/>
                <w:sz w:val="17"/>
                <w:szCs w:val="17"/>
              </w:rPr>
              <w:t xml:space="preserve">FN-004</w:t>
            </w:r>
          </w:p>
        </w:tc>
        <w:tc>
          <w:tcPr>
            <w:tcBorders>
              <w:top w:val="single" w:color="D1D5DB" w:sz="1"/>
              <w:left w:val="single" w:color="D1D5DB" w:sz="1"/>
              <w:bottom w:val="single" w:color="D1D5DB" w:sz="1"/>
              <w:right w:val="single" w:color="D1D5DB" w:sz="1"/>
            </w:tcBorders>
            <w:shd w:fill="F4F7FC" w:val="clear"/>
            <w:tcMar>
              <w:top w:type="dxa" w:w="70"/>
              <w:left w:type="dxa" w:w="100"/>
              <w:bottom w:type="dxa" w:w="70"/>
              <w:right w:type="dxa" w:w="100"/>
            </w:tcMar>
          </w:tcPr>
          <w:p>
            <w:pPr>
              <w:spacing w:after="120" w:before="0"/>
              <w:jc w:val="left"/>
            </w:pPr>
            <w:r>
              <w:rPr>
                <w:rFonts w:ascii="Arial" w:cs="Arial" w:eastAsia="Arial" w:hAnsi="Arial"/>
                <w:b w:val="false"/>
                <w:bCs w:val="false"/>
                <w:i w:val="false"/>
                <w:iCs w:val="false"/>
                <w:color w:val="374151"/>
                <w:sz w:val="17"/>
                <w:szCs w:val="17"/>
              </w:rPr>
              <w:t xml:space="preserve">Accounts payable — supplier invoice processing with PO matching and multi-level approval workflow</w:t>
            </w:r>
          </w:p>
        </w:tc>
        <w:tc>
          <w:tcPr>
            <w:tcBorders>
              <w:top w:val="single" w:color="D1D5DB" w:sz="1"/>
              <w:left w:val="single" w:color="D1D5DB" w:sz="1"/>
              <w:bottom w:val="single" w:color="D1D5DB" w:sz="1"/>
              <w:right w:val="single" w:color="D1D5DB" w:sz="1"/>
            </w:tcBorders>
            <w:shd w:fill="F4F7FC" w:val="clear"/>
            <w:tcMar>
              <w:top w:type="dxa" w:w="70"/>
              <w:left w:type="dxa" w:w="100"/>
              <w:bottom w:type="dxa" w:w="70"/>
              <w:right w:type="dxa" w:w="100"/>
            </w:tcMar>
          </w:tcPr>
          <w:p>
            <w:pPr>
              <w:spacing w:after="120" w:before="0"/>
              <w:jc w:val="left"/>
            </w:pPr>
            <w:r>
              <w:rPr>
                <w:rFonts w:ascii="Arial" w:cs="Arial" w:eastAsia="Arial" w:hAnsi="Arial"/>
                <w:b/>
                <w:bCs/>
                <w:i w:val="false"/>
                <w:iCs w:val="false"/>
                <w:color w:val="2E7DD1"/>
                <w:sz w:val="17"/>
                <w:szCs w:val="17"/>
              </w:rPr>
              <w:t xml:space="preserve">High</w:t>
            </w:r>
          </w:p>
        </w:tc>
        <w:tc>
          <w:tcPr>
            <w:tcBorders>
              <w:top w:val="single" w:color="D1D5DB" w:sz="1"/>
              <w:left w:val="single" w:color="D1D5DB" w:sz="1"/>
              <w:bottom w:val="single" w:color="D1D5DB" w:sz="1"/>
              <w:right w:val="single" w:color="D1D5DB" w:sz="1"/>
            </w:tcBorders>
            <w:shd w:fill="F4F7FC" w:val="clear"/>
            <w:tcMar>
              <w:top w:type="dxa" w:w="70"/>
              <w:left w:type="dxa" w:w="100"/>
              <w:bottom w:type="dxa" w:w="70"/>
              <w:right w:type="dxa" w:w="100"/>
            </w:tcMar>
          </w:tcPr>
          <w:p>
            <w:pPr>
              <w:spacing w:after="120" w:before="0"/>
              <w:jc w:val="left"/>
            </w:pPr>
            <w:r>
              <w:rPr>
                <w:rFonts w:ascii="Arial" w:cs="Arial" w:eastAsia="Arial" w:hAnsi="Arial"/>
                <w:b w:val="false"/>
                <w:bCs w:val="false"/>
                <w:i w:val="false"/>
                <w:iCs w:val="false"/>
                <w:color w:val="374151"/>
                <w:sz w:val="17"/>
                <w:szCs w:val="17"/>
              </w:rPr>
              <w:t xml:space="preserve">AP</w:t>
            </w:r>
          </w:p>
        </w:tc>
        <w:tc>
          <w:tcPr>
            <w:tcBorders>
              <w:top w:val="single" w:color="D1D5DB" w:sz="1"/>
              <w:left w:val="single" w:color="D1D5DB" w:sz="1"/>
              <w:bottom w:val="single" w:color="D1D5DB" w:sz="1"/>
              <w:right w:val="single" w:color="D1D5DB" w:sz="1"/>
            </w:tcBorders>
            <w:shd w:fill="F4F7FC" w:val="clear"/>
            <w:tcMar>
              <w:top w:type="dxa" w:w="70"/>
              <w:left w:type="dxa" w:w="100"/>
              <w:bottom w:type="dxa" w:w="70"/>
              <w:right w:type="dxa" w:w="100"/>
            </w:tcMar>
          </w:tcPr>
          <w:p>
            <w:pPr>
              <w:spacing w:after="120" w:before="0"/>
              <w:jc w:val="left"/>
            </w:pPr>
            <w:r>
              <w:rPr>
                <w:rFonts w:ascii="Arial" w:cs="Arial" w:eastAsia="Arial" w:hAnsi="Arial"/>
                <w:b w:val="false"/>
                <w:bCs w:val="false"/>
                <w:i w:val="false"/>
                <w:iCs w:val="false"/>
                <w:color w:val="374151"/>
                <w:sz w:val="17"/>
                <w:szCs w:val="17"/>
              </w:rPr>
              <w:t xml:space="preserve">3-way matching (PO, GRN, invoice); approval chain configurable by spend tier; payment scheduling with bank integration</w:t>
            </w:r>
          </w:p>
        </w:tc>
      </w:tr>
      <w:tr>
        <w:tc>
          <w:tcPr>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pPr>
              <w:spacing w:after="120" w:before="0"/>
              <w:jc w:val="left"/>
            </w:pPr>
            <w:r>
              <w:rPr>
                <w:rFonts w:ascii="Arial" w:cs="Arial" w:eastAsia="Arial" w:hAnsi="Arial"/>
                <w:b/>
                <w:bCs/>
                <w:i w:val="false"/>
                <w:iCs w:val="false"/>
                <w:color w:val="374151"/>
                <w:sz w:val="17"/>
                <w:szCs w:val="17"/>
              </w:rPr>
              <w:t xml:space="preserve">FN-005</w:t>
            </w:r>
          </w:p>
        </w:tc>
        <w:tc>
          <w:tcPr>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pPr>
              <w:spacing w:after="120" w:before="0"/>
              <w:jc w:val="left"/>
            </w:pPr>
            <w:r>
              <w:rPr>
                <w:rFonts w:ascii="Arial" w:cs="Arial" w:eastAsia="Arial" w:hAnsi="Arial"/>
                <w:b w:val="false"/>
                <w:bCs w:val="false"/>
                <w:i w:val="false"/>
                <w:iCs w:val="false"/>
                <w:color w:val="374151"/>
                <w:sz w:val="17"/>
                <w:szCs w:val="17"/>
              </w:rPr>
              <w:t xml:space="preserve">Bank reconciliation — import bank statements, auto-match transactions, flag unreconciled items</w:t>
            </w:r>
          </w:p>
        </w:tc>
        <w:tc>
          <w:tcPr>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pPr>
              <w:spacing w:after="120" w:before="0"/>
              <w:jc w:val="left"/>
            </w:pPr>
            <w:r>
              <w:rPr>
                <w:rFonts w:ascii="Arial" w:cs="Arial" w:eastAsia="Arial" w:hAnsi="Arial"/>
                <w:b/>
                <w:bCs/>
                <w:i w:val="false"/>
                <w:iCs w:val="false"/>
                <w:color w:val="2E7DD1"/>
                <w:sz w:val="17"/>
                <w:szCs w:val="17"/>
              </w:rPr>
              <w:t xml:space="preserve">High</w:t>
            </w:r>
          </w:p>
        </w:tc>
        <w:tc>
          <w:tcPr>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pPr>
              <w:spacing w:after="120" w:before="0"/>
              <w:jc w:val="left"/>
            </w:pPr>
            <w:r>
              <w:rPr>
                <w:rFonts w:ascii="Arial" w:cs="Arial" w:eastAsia="Arial" w:hAnsi="Arial"/>
                <w:b w:val="false"/>
                <w:bCs w:val="false"/>
                <w:i w:val="false"/>
                <w:iCs w:val="false"/>
                <w:color w:val="374151"/>
                <w:sz w:val="17"/>
                <w:szCs w:val="17"/>
              </w:rPr>
              <w:t xml:space="preserve">Banking</w:t>
            </w:r>
          </w:p>
        </w:tc>
        <w:tc>
          <w:tcPr>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pPr>
              <w:spacing w:after="120" w:before="0"/>
              <w:jc w:val="left"/>
            </w:pPr>
            <w:r>
              <w:rPr>
                <w:rFonts w:ascii="Arial" w:cs="Arial" w:eastAsia="Arial" w:hAnsi="Arial"/>
                <w:b w:val="false"/>
                <w:bCs w:val="false"/>
                <w:i w:val="false"/>
                <w:iCs w:val="false"/>
                <w:color w:val="374151"/>
                <w:sz w:val="17"/>
                <w:szCs w:val="17"/>
              </w:rPr>
              <w:t xml:space="preserve">CSV/MT940 bank statement import; auto-matching accuracy ≥ 90%; unmatched items surfaced within 24h of import</w:t>
            </w:r>
          </w:p>
        </w:tc>
      </w:tr>
      <w:tr>
        <w:tc>
          <w:tcPr>
            <w:tcBorders>
              <w:top w:val="single" w:color="D1D5DB" w:sz="1"/>
              <w:left w:val="single" w:color="D1D5DB" w:sz="1"/>
              <w:bottom w:val="single" w:color="D1D5DB" w:sz="1"/>
              <w:right w:val="single" w:color="D1D5DB" w:sz="1"/>
            </w:tcBorders>
            <w:shd w:fill="F4F7FC" w:val="clear"/>
            <w:tcMar>
              <w:top w:type="dxa" w:w="70"/>
              <w:left w:type="dxa" w:w="100"/>
              <w:bottom w:type="dxa" w:w="70"/>
              <w:right w:type="dxa" w:w="100"/>
            </w:tcMar>
          </w:tcPr>
          <w:p>
            <w:pPr>
              <w:spacing w:after="120" w:before="0"/>
              <w:jc w:val="left"/>
            </w:pPr>
            <w:r>
              <w:rPr>
                <w:rFonts w:ascii="Arial" w:cs="Arial" w:eastAsia="Arial" w:hAnsi="Arial"/>
                <w:b/>
                <w:bCs/>
                <w:i w:val="false"/>
                <w:iCs w:val="false"/>
                <w:color w:val="374151"/>
                <w:sz w:val="17"/>
                <w:szCs w:val="17"/>
              </w:rPr>
              <w:t xml:space="preserve">FN-006</w:t>
            </w:r>
          </w:p>
        </w:tc>
        <w:tc>
          <w:tcPr>
            <w:tcBorders>
              <w:top w:val="single" w:color="D1D5DB" w:sz="1"/>
              <w:left w:val="single" w:color="D1D5DB" w:sz="1"/>
              <w:bottom w:val="single" w:color="D1D5DB" w:sz="1"/>
              <w:right w:val="single" w:color="D1D5DB" w:sz="1"/>
            </w:tcBorders>
            <w:shd w:fill="F4F7FC" w:val="clear"/>
            <w:tcMar>
              <w:top w:type="dxa" w:w="70"/>
              <w:left w:type="dxa" w:w="100"/>
              <w:bottom w:type="dxa" w:w="70"/>
              <w:right w:type="dxa" w:w="100"/>
            </w:tcMar>
          </w:tcPr>
          <w:p>
            <w:pPr>
              <w:spacing w:after="120" w:before="0"/>
              <w:jc w:val="left"/>
            </w:pPr>
            <w:r>
              <w:rPr>
                <w:rFonts w:ascii="Arial" w:cs="Arial" w:eastAsia="Arial" w:hAnsi="Arial"/>
                <w:b w:val="false"/>
                <w:bCs w:val="false"/>
                <w:i w:val="false"/>
                <w:iCs w:val="false"/>
                <w:color w:val="374151"/>
                <w:sz w:val="17"/>
                <w:szCs w:val="17"/>
              </w:rPr>
              <w:t xml:space="preserve">VAT return preparation — automated 15% KSA VAT calculations with return filing report</w:t>
            </w:r>
          </w:p>
        </w:tc>
        <w:tc>
          <w:tcPr>
            <w:tcBorders>
              <w:top w:val="single" w:color="D1D5DB" w:sz="1"/>
              <w:left w:val="single" w:color="D1D5DB" w:sz="1"/>
              <w:bottom w:val="single" w:color="D1D5DB" w:sz="1"/>
              <w:right w:val="single" w:color="D1D5DB" w:sz="1"/>
            </w:tcBorders>
            <w:shd w:fill="F4F7FC" w:val="clear"/>
            <w:tcMar>
              <w:top w:type="dxa" w:w="70"/>
              <w:left w:type="dxa" w:w="100"/>
              <w:bottom w:type="dxa" w:w="70"/>
              <w:right w:type="dxa" w:w="100"/>
            </w:tcMar>
          </w:tcPr>
          <w:p>
            <w:pPr>
              <w:spacing w:after="120" w:before="0"/>
              <w:jc w:val="left"/>
            </w:pPr>
            <w:r>
              <w:rPr>
                <w:rFonts w:ascii="Arial" w:cs="Arial" w:eastAsia="Arial" w:hAnsi="Arial"/>
                <w:b/>
                <w:bCs/>
                <w:i w:val="false"/>
                <w:iCs w:val="false"/>
                <w:color w:val="DC2626"/>
                <w:sz w:val="17"/>
                <w:szCs w:val="17"/>
              </w:rPr>
              <w:t xml:space="preserve">Critical</w:t>
            </w:r>
          </w:p>
        </w:tc>
        <w:tc>
          <w:tcPr>
            <w:tcBorders>
              <w:top w:val="single" w:color="D1D5DB" w:sz="1"/>
              <w:left w:val="single" w:color="D1D5DB" w:sz="1"/>
              <w:bottom w:val="single" w:color="D1D5DB" w:sz="1"/>
              <w:right w:val="single" w:color="D1D5DB" w:sz="1"/>
            </w:tcBorders>
            <w:shd w:fill="F4F7FC" w:val="clear"/>
            <w:tcMar>
              <w:top w:type="dxa" w:w="70"/>
              <w:left w:type="dxa" w:w="100"/>
              <w:bottom w:type="dxa" w:w="70"/>
              <w:right w:type="dxa" w:w="100"/>
            </w:tcMar>
          </w:tcPr>
          <w:p>
            <w:pPr>
              <w:spacing w:after="120" w:before="0"/>
              <w:jc w:val="left"/>
            </w:pPr>
            <w:r>
              <w:rPr>
                <w:rFonts w:ascii="Arial" w:cs="Arial" w:eastAsia="Arial" w:hAnsi="Arial"/>
                <w:b w:val="false"/>
                <w:bCs w:val="false"/>
                <w:i w:val="false"/>
                <w:iCs w:val="false"/>
                <w:color w:val="374151"/>
                <w:sz w:val="17"/>
                <w:szCs w:val="17"/>
              </w:rPr>
              <w:t xml:space="preserve">Tax</w:t>
            </w:r>
          </w:p>
        </w:tc>
        <w:tc>
          <w:tcPr>
            <w:tcBorders>
              <w:top w:val="single" w:color="D1D5DB" w:sz="1"/>
              <w:left w:val="single" w:color="D1D5DB" w:sz="1"/>
              <w:bottom w:val="single" w:color="D1D5DB" w:sz="1"/>
              <w:right w:val="single" w:color="D1D5DB" w:sz="1"/>
            </w:tcBorders>
            <w:shd w:fill="F4F7FC" w:val="clear"/>
            <w:tcMar>
              <w:top w:type="dxa" w:w="70"/>
              <w:left w:type="dxa" w:w="100"/>
              <w:bottom w:type="dxa" w:w="70"/>
              <w:right w:type="dxa" w:w="100"/>
            </w:tcMar>
          </w:tcPr>
          <w:p>
            <w:pPr>
              <w:spacing w:after="120" w:before="0"/>
              <w:jc w:val="left"/>
            </w:pPr>
            <w:r>
              <w:rPr>
                <w:rFonts w:ascii="Arial" w:cs="Arial" w:eastAsia="Arial" w:hAnsi="Arial"/>
                <w:b w:val="false"/>
                <w:bCs w:val="false"/>
                <w:i w:val="false"/>
                <w:iCs w:val="false"/>
                <w:color w:val="374151"/>
                <w:sz w:val="17"/>
                <w:szCs w:val="17"/>
              </w:rPr>
              <w:t xml:space="preserve">VAT return populated from GL data; output matches ZATCA VAT return format; supporting schedules downloadable</w:t>
            </w:r>
          </w:p>
        </w:tc>
      </w:tr>
      <w:tr>
        <w:tc>
          <w:tcPr>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pPr>
              <w:spacing w:after="120" w:before="0"/>
              <w:jc w:val="left"/>
            </w:pPr>
            <w:r>
              <w:rPr>
                <w:rFonts w:ascii="Arial" w:cs="Arial" w:eastAsia="Arial" w:hAnsi="Arial"/>
                <w:b/>
                <w:bCs/>
                <w:i w:val="false"/>
                <w:iCs w:val="false"/>
                <w:color w:val="374151"/>
                <w:sz w:val="17"/>
                <w:szCs w:val="17"/>
              </w:rPr>
              <w:t xml:space="preserve">FN-007</w:t>
            </w:r>
          </w:p>
        </w:tc>
        <w:tc>
          <w:tcPr>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pPr>
              <w:spacing w:after="120" w:before="0"/>
              <w:jc w:val="left"/>
            </w:pPr>
            <w:r>
              <w:rPr>
                <w:rFonts w:ascii="Arial" w:cs="Arial" w:eastAsia="Arial" w:hAnsi="Arial"/>
                <w:b w:val="false"/>
                <w:bCs w:val="false"/>
                <w:i w:val="false"/>
                <w:iCs w:val="false"/>
                <w:color w:val="374151"/>
                <w:sz w:val="17"/>
                <w:szCs w:val="17"/>
              </w:rPr>
              <w:t xml:space="preserve">Financial statements — P&amp;L, Balance Sheet, Cash Flow Statement (consolidated and per-entity)</w:t>
            </w:r>
          </w:p>
        </w:tc>
        <w:tc>
          <w:tcPr>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pPr>
              <w:spacing w:after="120" w:before="0"/>
              <w:jc w:val="left"/>
            </w:pPr>
            <w:r>
              <w:rPr>
                <w:rFonts w:ascii="Arial" w:cs="Arial" w:eastAsia="Arial" w:hAnsi="Arial"/>
                <w:b/>
                <w:bCs/>
                <w:i w:val="false"/>
                <w:iCs w:val="false"/>
                <w:color w:val="2E7DD1"/>
                <w:sz w:val="17"/>
                <w:szCs w:val="17"/>
              </w:rPr>
              <w:t xml:space="preserve">High</w:t>
            </w:r>
          </w:p>
        </w:tc>
        <w:tc>
          <w:tcPr>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pPr>
              <w:spacing w:after="120" w:before="0"/>
              <w:jc w:val="left"/>
            </w:pPr>
            <w:r>
              <w:rPr>
                <w:rFonts w:ascii="Arial" w:cs="Arial" w:eastAsia="Arial" w:hAnsi="Arial"/>
                <w:b w:val="false"/>
                <w:bCs w:val="false"/>
                <w:i w:val="false"/>
                <w:iCs w:val="false"/>
                <w:color w:val="374151"/>
                <w:sz w:val="17"/>
                <w:szCs w:val="17"/>
              </w:rPr>
              <w:t xml:space="preserve">Reporting</w:t>
            </w:r>
          </w:p>
        </w:tc>
        <w:tc>
          <w:tcPr>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pPr>
              <w:spacing w:after="120" w:before="0"/>
              <w:jc w:val="left"/>
            </w:pPr>
            <w:r>
              <w:rPr>
                <w:rFonts w:ascii="Arial" w:cs="Arial" w:eastAsia="Arial" w:hAnsi="Arial"/>
                <w:b w:val="false"/>
                <w:bCs w:val="false"/>
                <w:i w:val="false"/>
                <w:iCs w:val="false"/>
                <w:color w:val="374151"/>
                <w:sz w:val="17"/>
                <w:szCs w:val="17"/>
              </w:rPr>
              <w:t xml:space="preserve">Statements generated in &lt;30s; IFRS-aligned format; comparative periods (YoY, QoQ); export to Excel/PDF</w:t>
            </w:r>
          </w:p>
        </w:tc>
      </w:tr>
      <w:tr>
        <w:tc>
          <w:tcPr>
            <w:tcBorders>
              <w:top w:val="single" w:color="D1D5DB" w:sz="1"/>
              <w:left w:val="single" w:color="D1D5DB" w:sz="1"/>
              <w:bottom w:val="single" w:color="D1D5DB" w:sz="1"/>
              <w:right w:val="single" w:color="D1D5DB" w:sz="1"/>
            </w:tcBorders>
            <w:shd w:fill="F4F7FC" w:val="clear"/>
            <w:tcMar>
              <w:top w:type="dxa" w:w="70"/>
              <w:left w:type="dxa" w:w="100"/>
              <w:bottom w:type="dxa" w:w="70"/>
              <w:right w:type="dxa" w:w="100"/>
            </w:tcMar>
          </w:tcPr>
          <w:p>
            <w:pPr>
              <w:spacing w:after="120" w:before="0"/>
              <w:jc w:val="left"/>
            </w:pPr>
            <w:r>
              <w:rPr>
                <w:rFonts w:ascii="Arial" w:cs="Arial" w:eastAsia="Arial" w:hAnsi="Arial"/>
                <w:b/>
                <w:bCs/>
                <w:i w:val="false"/>
                <w:iCs w:val="false"/>
                <w:color w:val="374151"/>
                <w:sz w:val="17"/>
                <w:szCs w:val="17"/>
              </w:rPr>
              <w:t xml:space="preserve">FN-008</w:t>
            </w:r>
          </w:p>
        </w:tc>
        <w:tc>
          <w:tcPr>
            <w:tcBorders>
              <w:top w:val="single" w:color="D1D5DB" w:sz="1"/>
              <w:left w:val="single" w:color="D1D5DB" w:sz="1"/>
              <w:bottom w:val="single" w:color="D1D5DB" w:sz="1"/>
              <w:right w:val="single" w:color="D1D5DB" w:sz="1"/>
            </w:tcBorders>
            <w:shd w:fill="F4F7FC" w:val="clear"/>
            <w:tcMar>
              <w:top w:type="dxa" w:w="70"/>
              <w:left w:type="dxa" w:w="100"/>
              <w:bottom w:type="dxa" w:w="70"/>
              <w:right w:type="dxa" w:w="100"/>
            </w:tcMar>
          </w:tcPr>
          <w:p>
            <w:pPr>
              <w:spacing w:after="120" w:before="0"/>
              <w:jc w:val="left"/>
            </w:pPr>
            <w:r>
              <w:rPr>
                <w:rFonts w:ascii="Arial" w:cs="Arial" w:eastAsia="Arial" w:hAnsi="Arial"/>
                <w:b w:val="false"/>
                <w:bCs w:val="false"/>
                <w:i w:val="false"/>
                <w:iCs w:val="false"/>
                <w:color w:val="374151"/>
                <w:sz w:val="17"/>
                <w:szCs w:val="17"/>
              </w:rPr>
              <w:t xml:space="preserve">Budget vs actuals — annual budget entry per property/department with monthly variance analysis</w:t>
            </w:r>
          </w:p>
        </w:tc>
        <w:tc>
          <w:tcPr>
            <w:tcBorders>
              <w:top w:val="single" w:color="D1D5DB" w:sz="1"/>
              <w:left w:val="single" w:color="D1D5DB" w:sz="1"/>
              <w:bottom w:val="single" w:color="D1D5DB" w:sz="1"/>
              <w:right w:val="single" w:color="D1D5DB" w:sz="1"/>
            </w:tcBorders>
            <w:shd w:fill="F4F7FC" w:val="clear"/>
            <w:tcMar>
              <w:top w:type="dxa" w:w="70"/>
              <w:left w:type="dxa" w:w="100"/>
              <w:bottom w:type="dxa" w:w="70"/>
              <w:right w:type="dxa" w:w="100"/>
            </w:tcMar>
          </w:tcPr>
          <w:p>
            <w:pPr>
              <w:spacing w:after="120" w:before="0"/>
              <w:jc w:val="left"/>
            </w:pPr>
            <w:r>
              <w:rPr>
                <w:rFonts w:ascii="Arial" w:cs="Arial" w:eastAsia="Arial" w:hAnsi="Arial"/>
                <w:b/>
                <w:bCs/>
                <w:i w:val="false"/>
                <w:iCs w:val="false"/>
                <w:color w:val="2E7DD1"/>
                <w:sz w:val="17"/>
                <w:szCs w:val="17"/>
              </w:rPr>
              <w:t xml:space="preserve">High</w:t>
            </w:r>
          </w:p>
        </w:tc>
        <w:tc>
          <w:tcPr>
            <w:tcBorders>
              <w:top w:val="single" w:color="D1D5DB" w:sz="1"/>
              <w:left w:val="single" w:color="D1D5DB" w:sz="1"/>
              <w:bottom w:val="single" w:color="D1D5DB" w:sz="1"/>
              <w:right w:val="single" w:color="D1D5DB" w:sz="1"/>
            </w:tcBorders>
            <w:shd w:fill="F4F7FC" w:val="clear"/>
            <w:tcMar>
              <w:top w:type="dxa" w:w="70"/>
              <w:left w:type="dxa" w:w="100"/>
              <w:bottom w:type="dxa" w:w="70"/>
              <w:right w:type="dxa" w:w="100"/>
            </w:tcMar>
          </w:tcPr>
          <w:p>
            <w:pPr>
              <w:spacing w:after="120" w:before="0"/>
              <w:jc w:val="left"/>
            </w:pPr>
            <w:r>
              <w:rPr>
                <w:rFonts w:ascii="Arial" w:cs="Arial" w:eastAsia="Arial" w:hAnsi="Arial"/>
                <w:b w:val="false"/>
                <w:bCs w:val="false"/>
                <w:i w:val="false"/>
                <w:iCs w:val="false"/>
                <w:color w:val="374151"/>
                <w:sz w:val="17"/>
                <w:szCs w:val="17"/>
              </w:rPr>
              <w:t xml:space="preserve">Planning</w:t>
            </w:r>
          </w:p>
        </w:tc>
        <w:tc>
          <w:tcPr>
            <w:tcBorders>
              <w:top w:val="single" w:color="D1D5DB" w:sz="1"/>
              <w:left w:val="single" w:color="D1D5DB" w:sz="1"/>
              <w:bottom w:val="single" w:color="D1D5DB" w:sz="1"/>
              <w:right w:val="single" w:color="D1D5DB" w:sz="1"/>
            </w:tcBorders>
            <w:shd w:fill="F4F7FC" w:val="clear"/>
            <w:tcMar>
              <w:top w:type="dxa" w:w="70"/>
              <w:left w:type="dxa" w:w="100"/>
              <w:bottom w:type="dxa" w:w="70"/>
              <w:right w:type="dxa" w:w="100"/>
            </w:tcMar>
          </w:tcPr>
          <w:p>
            <w:pPr>
              <w:spacing w:after="120" w:before="0"/>
              <w:jc w:val="left"/>
            </w:pPr>
            <w:r>
              <w:rPr>
                <w:rFonts w:ascii="Arial" w:cs="Arial" w:eastAsia="Arial" w:hAnsi="Arial"/>
                <w:b w:val="false"/>
                <w:bCs w:val="false"/>
                <w:i w:val="false"/>
                <w:iCs w:val="false"/>
                <w:color w:val="374151"/>
                <w:sz w:val="17"/>
                <w:szCs w:val="17"/>
              </w:rPr>
              <w:t xml:space="preserve">Budget entry at account and cost-centre level; variance report with favourable/adverse flagging; rolling forecast</w:t>
            </w:r>
          </w:p>
        </w:tc>
      </w:tr>
    </w:tbl>
    <w:p>
      <w:pPr>
        <w:spacing w:after="80" w:before="0"/>
      </w:pPr>
    </w:p>
    <w:p>
      <w:pPr>
        <w:pStyle w:val="Heading2"/>
        <w:spacing w:after="120" w:before="280"/>
      </w:pPr>
      <w:r>
        <w:rPr>
          <w:rFonts w:ascii="Arial" w:cs="Arial" w:eastAsia="Arial" w:hAnsi="Arial"/>
          <w:b/>
          <w:bCs/>
          <w:i w:val="false"/>
          <w:iCs w:val="false"/>
          <w:color w:val="2E7DD1"/>
          <w:sz w:val="22"/>
          <w:szCs w:val="22"/>
        </w:rPr>
        <w:t xml:space="preserve">6.6 Platform Administration &amp; Multi-Tenancy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4200"/>
        <w:gridCol w:w="1200"/>
        <w:gridCol w:w="1800"/>
        <w:gridCol w:w="2760"/>
      </w:tblGrid>
      <w:tr>
        <w:trPr>
          <w:tblHeader/>
        </w:trPr>
        <w:tc>
          <w:tcPr>
            <w:tcBorders>
              <w:top w:val="single" w:color="D1D5DB" w:sz="1"/>
              <w:left w:val="single" w:color="D1D5DB" w:sz="1"/>
              <w:bottom w:val="single" w:color="D1D5DB" w:sz="1"/>
              <w:right w:val="single" w:color="D1D5DB" w:sz="1"/>
            </w:tcBorders>
            <w:shd w:fill="1B3A6B" w:val="clear"/>
            <w:tcMar>
              <w:top w:type="dxa" w:w="80"/>
              <w:left w:type="dxa" w:w="100"/>
              <w:bottom w:type="dxa" w:w="80"/>
              <w:right w:type="dxa" w:w="100"/>
            </w:tcMar>
          </w:tcPr>
          <w:p>
            <w:pPr>
              <w:spacing w:after="120" w:before="0"/>
              <w:jc w:val="left"/>
            </w:pPr>
            <w:r>
              <w:rPr>
                <w:rFonts w:ascii="Arial" w:cs="Arial" w:eastAsia="Arial" w:hAnsi="Arial"/>
                <w:b/>
                <w:bCs/>
                <w:i w:val="false"/>
                <w:iCs w:val="false"/>
                <w:color w:val="FFFFFF"/>
                <w:sz w:val="18"/>
                <w:szCs w:val="18"/>
              </w:rPr>
              <w:t xml:space="preserve">Req ID</w:t>
            </w:r>
          </w:p>
        </w:tc>
        <w:tc>
          <w:tcPr>
            <w:tcBorders>
              <w:top w:val="single" w:color="D1D5DB" w:sz="1"/>
              <w:left w:val="single" w:color="D1D5DB" w:sz="1"/>
              <w:bottom w:val="single" w:color="D1D5DB" w:sz="1"/>
              <w:right w:val="single" w:color="D1D5DB" w:sz="1"/>
            </w:tcBorders>
            <w:shd w:fill="1B3A6B" w:val="clear"/>
            <w:tcMar>
              <w:top w:type="dxa" w:w="80"/>
              <w:left w:type="dxa" w:w="100"/>
              <w:bottom w:type="dxa" w:w="80"/>
              <w:right w:type="dxa" w:w="100"/>
            </w:tcMar>
          </w:tcPr>
          <w:p>
            <w:pPr>
              <w:spacing w:after="120" w:before="0"/>
              <w:jc w:val="left"/>
            </w:pPr>
            <w:r>
              <w:rPr>
                <w:rFonts w:ascii="Arial" w:cs="Arial" w:eastAsia="Arial" w:hAnsi="Arial"/>
                <w:b/>
                <w:bCs/>
                <w:i w:val="false"/>
                <w:iCs w:val="false"/>
                <w:color w:val="FFFFFF"/>
                <w:sz w:val="18"/>
                <w:szCs w:val="18"/>
              </w:rPr>
              <w:t xml:space="preserve">Requirement</w:t>
            </w:r>
          </w:p>
        </w:tc>
        <w:tc>
          <w:tcPr>
            <w:tcBorders>
              <w:top w:val="single" w:color="D1D5DB" w:sz="1"/>
              <w:left w:val="single" w:color="D1D5DB" w:sz="1"/>
              <w:bottom w:val="single" w:color="D1D5DB" w:sz="1"/>
              <w:right w:val="single" w:color="D1D5DB" w:sz="1"/>
            </w:tcBorders>
            <w:shd w:fill="1B3A6B" w:val="clear"/>
            <w:tcMar>
              <w:top w:type="dxa" w:w="80"/>
              <w:left w:type="dxa" w:w="100"/>
              <w:bottom w:type="dxa" w:w="80"/>
              <w:right w:type="dxa" w:w="100"/>
            </w:tcMar>
          </w:tcPr>
          <w:p>
            <w:pPr>
              <w:spacing w:after="120" w:before="0"/>
              <w:jc w:val="left"/>
            </w:pPr>
            <w:r>
              <w:rPr>
                <w:rFonts w:ascii="Arial" w:cs="Arial" w:eastAsia="Arial" w:hAnsi="Arial"/>
                <w:b/>
                <w:bCs/>
                <w:i w:val="false"/>
                <w:iCs w:val="false"/>
                <w:color w:val="FFFFFF"/>
                <w:sz w:val="18"/>
                <w:szCs w:val="18"/>
              </w:rPr>
              <w:t xml:space="preserve">Priority</w:t>
            </w:r>
          </w:p>
        </w:tc>
        <w:tc>
          <w:tcPr>
            <w:tcBorders>
              <w:top w:val="single" w:color="D1D5DB" w:sz="1"/>
              <w:left w:val="single" w:color="D1D5DB" w:sz="1"/>
              <w:bottom w:val="single" w:color="D1D5DB" w:sz="1"/>
              <w:right w:val="single" w:color="D1D5DB" w:sz="1"/>
            </w:tcBorders>
            <w:shd w:fill="1B3A6B" w:val="clear"/>
            <w:tcMar>
              <w:top w:type="dxa" w:w="80"/>
              <w:left w:type="dxa" w:w="100"/>
              <w:bottom w:type="dxa" w:w="80"/>
              <w:right w:type="dxa" w:w="100"/>
            </w:tcMar>
          </w:tcPr>
          <w:p>
            <w:pPr>
              <w:spacing w:after="120" w:before="0"/>
              <w:jc w:val="left"/>
            </w:pPr>
            <w:r>
              <w:rPr>
                <w:rFonts w:ascii="Arial" w:cs="Arial" w:eastAsia="Arial" w:hAnsi="Arial"/>
                <w:b/>
                <w:bCs/>
                <w:i w:val="false"/>
                <w:iCs w:val="false"/>
                <w:color w:val="FFFFFF"/>
                <w:sz w:val="18"/>
                <w:szCs w:val="18"/>
              </w:rPr>
              <w:t xml:space="preserve">Category</w:t>
            </w:r>
          </w:p>
        </w:tc>
        <w:tc>
          <w:tcPr>
            <w:tcBorders>
              <w:top w:val="single" w:color="D1D5DB" w:sz="1"/>
              <w:left w:val="single" w:color="D1D5DB" w:sz="1"/>
              <w:bottom w:val="single" w:color="D1D5DB" w:sz="1"/>
              <w:right w:val="single" w:color="D1D5DB" w:sz="1"/>
            </w:tcBorders>
            <w:shd w:fill="1B3A6B" w:val="clear"/>
            <w:tcMar>
              <w:top w:type="dxa" w:w="80"/>
              <w:left w:type="dxa" w:w="100"/>
              <w:bottom w:type="dxa" w:w="80"/>
              <w:right w:type="dxa" w:w="100"/>
            </w:tcMar>
          </w:tcPr>
          <w:p>
            <w:pPr>
              <w:spacing w:after="120" w:before="0"/>
              <w:jc w:val="left"/>
            </w:pPr>
            <w:r>
              <w:rPr>
                <w:rFonts w:ascii="Arial" w:cs="Arial" w:eastAsia="Arial" w:hAnsi="Arial"/>
                <w:b/>
                <w:bCs/>
                <w:i w:val="false"/>
                <w:iCs w:val="false"/>
                <w:color w:val="FFFFFF"/>
                <w:sz w:val="18"/>
                <w:szCs w:val="18"/>
              </w:rPr>
              <w:t xml:space="preserve">Acceptance Criteria</w:t>
            </w:r>
          </w:p>
        </w:tc>
      </w:tr>
      <w:tr>
        <w:tc>
          <w:tcPr>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pPr>
              <w:spacing w:after="120" w:before="0"/>
              <w:jc w:val="left"/>
            </w:pPr>
            <w:r>
              <w:rPr>
                <w:rFonts w:ascii="Arial" w:cs="Arial" w:eastAsia="Arial" w:hAnsi="Arial"/>
                <w:b/>
                <w:bCs/>
                <w:i w:val="false"/>
                <w:iCs w:val="false"/>
                <w:color w:val="374151"/>
                <w:sz w:val="17"/>
                <w:szCs w:val="17"/>
              </w:rPr>
              <w:t xml:space="preserve">AD-001</w:t>
            </w:r>
          </w:p>
        </w:tc>
        <w:tc>
          <w:tcPr>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pPr>
              <w:spacing w:after="120" w:before="0"/>
              <w:jc w:val="left"/>
            </w:pPr>
            <w:r>
              <w:rPr>
                <w:rFonts w:ascii="Arial" w:cs="Arial" w:eastAsia="Arial" w:hAnsi="Arial"/>
                <w:b w:val="false"/>
                <w:bCs w:val="false"/>
                <w:i w:val="false"/>
                <w:iCs w:val="false"/>
                <w:color w:val="374151"/>
                <w:sz w:val="17"/>
                <w:szCs w:val="17"/>
              </w:rPr>
              <w:t xml:space="preserve">Role-Based Access Control (RBAC) with custom role builder — grant/deny specific permissions per role</w:t>
            </w:r>
          </w:p>
        </w:tc>
        <w:tc>
          <w:tcPr>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pPr>
              <w:spacing w:after="120" w:before="0"/>
              <w:jc w:val="left"/>
            </w:pPr>
            <w:r>
              <w:rPr>
                <w:rFonts w:ascii="Arial" w:cs="Arial" w:eastAsia="Arial" w:hAnsi="Arial"/>
                <w:b/>
                <w:bCs/>
                <w:i w:val="false"/>
                <w:iCs w:val="false"/>
                <w:color w:val="DC2626"/>
                <w:sz w:val="17"/>
                <w:szCs w:val="17"/>
              </w:rPr>
              <w:t xml:space="preserve">Critical</w:t>
            </w:r>
          </w:p>
        </w:tc>
        <w:tc>
          <w:tcPr>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pPr>
              <w:spacing w:after="120" w:before="0"/>
              <w:jc w:val="left"/>
            </w:pPr>
            <w:r>
              <w:rPr>
                <w:rFonts w:ascii="Arial" w:cs="Arial" w:eastAsia="Arial" w:hAnsi="Arial"/>
                <w:b w:val="false"/>
                <w:bCs w:val="false"/>
                <w:i w:val="false"/>
                <w:iCs w:val="false"/>
                <w:color w:val="374151"/>
                <w:sz w:val="17"/>
                <w:szCs w:val="17"/>
              </w:rPr>
              <w:t xml:space="preserve">Security</w:t>
            </w:r>
          </w:p>
        </w:tc>
        <w:tc>
          <w:tcPr>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pPr>
              <w:spacing w:after="120" w:before="0"/>
              <w:jc w:val="left"/>
            </w:pPr>
            <w:r>
              <w:rPr>
                <w:rFonts w:ascii="Arial" w:cs="Arial" w:eastAsia="Arial" w:hAnsi="Arial"/>
                <w:b w:val="false"/>
                <w:bCs w:val="false"/>
                <w:i w:val="false"/>
                <w:iCs w:val="false"/>
                <w:color w:val="374151"/>
                <w:sz w:val="17"/>
                <w:szCs w:val="17"/>
              </w:rPr>
              <w:t xml:space="preserve">Permissions enforced at both API and UI levels; custom roles creatable in &lt;5 minutes; changes effective immediately</w:t>
            </w:r>
          </w:p>
        </w:tc>
      </w:tr>
      <w:tr>
        <w:tc>
          <w:tcPr>
            <w:tcBorders>
              <w:top w:val="single" w:color="D1D5DB" w:sz="1"/>
              <w:left w:val="single" w:color="D1D5DB" w:sz="1"/>
              <w:bottom w:val="single" w:color="D1D5DB" w:sz="1"/>
              <w:right w:val="single" w:color="D1D5DB" w:sz="1"/>
            </w:tcBorders>
            <w:shd w:fill="F4F7FC" w:val="clear"/>
            <w:tcMar>
              <w:top w:type="dxa" w:w="70"/>
              <w:left w:type="dxa" w:w="100"/>
              <w:bottom w:type="dxa" w:w="70"/>
              <w:right w:type="dxa" w:w="100"/>
            </w:tcMar>
          </w:tcPr>
          <w:p>
            <w:pPr>
              <w:spacing w:after="120" w:before="0"/>
              <w:jc w:val="left"/>
            </w:pPr>
            <w:r>
              <w:rPr>
                <w:rFonts w:ascii="Arial" w:cs="Arial" w:eastAsia="Arial" w:hAnsi="Arial"/>
                <w:b/>
                <w:bCs/>
                <w:i w:val="false"/>
                <w:iCs w:val="false"/>
                <w:color w:val="374151"/>
                <w:sz w:val="17"/>
                <w:szCs w:val="17"/>
              </w:rPr>
              <w:t xml:space="preserve">AD-002</w:t>
            </w:r>
          </w:p>
        </w:tc>
        <w:tc>
          <w:tcPr>
            <w:tcBorders>
              <w:top w:val="single" w:color="D1D5DB" w:sz="1"/>
              <w:left w:val="single" w:color="D1D5DB" w:sz="1"/>
              <w:bottom w:val="single" w:color="D1D5DB" w:sz="1"/>
              <w:right w:val="single" w:color="D1D5DB" w:sz="1"/>
            </w:tcBorders>
            <w:shd w:fill="F4F7FC" w:val="clear"/>
            <w:tcMar>
              <w:top w:type="dxa" w:w="70"/>
              <w:left w:type="dxa" w:w="100"/>
              <w:bottom w:type="dxa" w:w="70"/>
              <w:right w:type="dxa" w:w="100"/>
            </w:tcMar>
          </w:tcPr>
          <w:p>
            <w:pPr>
              <w:spacing w:after="120" w:before="0"/>
              <w:jc w:val="left"/>
            </w:pPr>
            <w:r>
              <w:rPr>
                <w:rFonts w:ascii="Arial" w:cs="Arial" w:eastAsia="Arial" w:hAnsi="Arial"/>
                <w:b w:val="false"/>
                <w:bCs w:val="false"/>
                <w:i w:val="false"/>
                <w:iCs w:val="false"/>
                <w:color w:val="374151"/>
                <w:sz w:val="17"/>
                <w:szCs w:val="17"/>
              </w:rPr>
              <w:t xml:space="preserve">Multi-tenant data isolation — each company's data fully segregated via PostgreSQL RLS</w:t>
            </w:r>
          </w:p>
        </w:tc>
        <w:tc>
          <w:tcPr>
            <w:tcBorders>
              <w:top w:val="single" w:color="D1D5DB" w:sz="1"/>
              <w:left w:val="single" w:color="D1D5DB" w:sz="1"/>
              <w:bottom w:val="single" w:color="D1D5DB" w:sz="1"/>
              <w:right w:val="single" w:color="D1D5DB" w:sz="1"/>
            </w:tcBorders>
            <w:shd w:fill="F4F7FC" w:val="clear"/>
            <w:tcMar>
              <w:top w:type="dxa" w:w="70"/>
              <w:left w:type="dxa" w:w="100"/>
              <w:bottom w:type="dxa" w:w="70"/>
              <w:right w:type="dxa" w:w="100"/>
            </w:tcMar>
          </w:tcPr>
          <w:p>
            <w:pPr>
              <w:spacing w:after="120" w:before="0"/>
              <w:jc w:val="left"/>
            </w:pPr>
            <w:r>
              <w:rPr>
                <w:rFonts w:ascii="Arial" w:cs="Arial" w:eastAsia="Arial" w:hAnsi="Arial"/>
                <w:b/>
                <w:bCs/>
                <w:i w:val="false"/>
                <w:iCs w:val="false"/>
                <w:color w:val="DC2626"/>
                <w:sz w:val="17"/>
                <w:szCs w:val="17"/>
              </w:rPr>
              <w:t xml:space="preserve">Critical</w:t>
            </w:r>
          </w:p>
        </w:tc>
        <w:tc>
          <w:tcPr>
            <w:tcBorders>
              <w:top w:val="single" w:color="D1D5DB" w:sz="1"/>
              <w:left w:val="single" w:color="D1D5DB" w:sz="1"/>
              <w:bottom w:val="single" w:color="D1D5DB" w:sz="1"/>
              <w:right w:val="single" w:color="D1D5DB" w:sz="1"/>
            </w:tcBorders>
            <w:shd w:fill="F4F7FC" w:val="clear"/>
            <w:tcMar>
              <w:top w:type="dxa" w:w="70"/>
              <w:left w:type="dxa" w:w="100"/>
              <w:bottom w:type="dxa" w:w="70"/>
              <w:right w:type="dxa" w:w="100"/>
            </w:tcMar>
          </w:tcPr>
          <w:p>
            <w:pPr>
              <w:spacing w:after="120" w:before="0"/>
              <w:jc w:val="left"/>
            </w:pPr>
            <w:r>
              <w:rPr>
                <w:rFonts w:ascii="Arial" w:cs="Arial" w:eastAsia="Arial" w:hAnsi="Arial"/>
                <w:b w:val="false"/>
                <w:bCs w:val="false"/>
                <w:i w:val="false"/>
                <w:iCs w:val="false"/>
                <w:color w:val="374151"/>
                <w:sz w:val="17"/>
                <w:szCs w:val="17"/>
              </w:rPr>
              <w:t xml:space="preserve">Security</w:t>
            </w:r>
          </w:p>
        </w:tc>
        <w:tc>
          <w:tcPr>
            <w:tcBorders>
              <w:top w:val="single" w:color="D1D5DB" w:sz="1"/>
              <w:left w:val="single" w:color="D1D5DB" w:sz="1"/>
              <w:bottom w:val="single" w:color="D1D5DB" w:sz="1"/>
              <w:right w:val="single" w:color="D1D5DB" w:sz="1"/>
            </w:tcBorders>
            <w:shd w:fill="F4F7FC" w:val="clear"/>
            <w:tcMar>
              <w:top w:type="dxa" w:w="70"/>
              <w:left w:type="dxa" w:w="100"/>
              <w:bottom w:type="dxa" w:w="70"/>
              <w:right w:type="dxa" w:w="100"/>
            </w:tcMar>
          </w:tcPr>
          <w:p>
            <w:pPr>
              <w:spacing w:after="120" w:before="0"/>
              <w:jc w:val="left"/>
            </w:pPr>
            <w:r>
              <w:rPr>
                <w:rFonts w:ascii="Arial" w:cs="Arial" w:eastAsia="Arial" w:hAnsi="Arial"/>
                <w:b w:val="false"/>
                <w:bCs w:val="false"/>
                <w:i w:val="false"/>
                <w:iCs w:val="false"/>
                <w:color w:val="374151"/>
                <w:sz w:val="17"/>
                <w:szCs w:val="17"/>
              </w:rPr>
              <w:t xml:space="preserve">Zero cross-tenant data leakage demonstrated in penetration test; RLS bypass only via privileged super-admin connection</w:t>
            </w:r>
          </w:p>
        </w:tc>
      </w:tr>
      <w:tr>
        <w:tc>
          <w:tcPr>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pPr>
              <w:spacing w:after="120" w:before="0"/>
              <w:jc w:val="left"/>
            </w:pPr>
            <w:r>
              <w:rPr>
                <w:rFonts w:ascii="Arial" w:cs="Arial" w:eastAsia="Arial" w:hAnsi="Arial"/>
                <w:b/>
                <w:bCs/>
                <w:i w:val="false"/>
                <w:iCs w:val="false"/>
                <w:color w:val="374151"/>
                <w:sz w:val="17"/>
                <w:szCs w:val="17"/>
              </w:rPr>
              <w:t xml:space="preserve">AD-003</w:t>
            </w:r>
          </w:p>
        </w:tc>
        <w:tc>
          <w:tcPr>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pPr>
              <w:spacing w:after="120" w:before="0"/>
              <w:jc w:val="left"/>
            </w:pPr>
            <w:r>
              <w:rPr>
                <w:rFonts w:ascii="Arial" w:cs="Arial" w:eastAsia="Arial" w:hAnsi="Arial"/>
                <w:b w:val="false"/>
                <w:bCs w:val="false"/>
                <w:i w:val="false"/>
                <w:iCs w:val="false"/>
                <w:color w:val="374151"/>
                <w:sz w:val="17"/>
                <w:szCs w:val="17"/>
              </w:rPr>
              <w:t xml:space="preserve">Complete audit log — every data mutation recorded with before/after state, user, IP, and timestamp</w:t>
            </w:r>
          </w:p>
        </w:tc>
        <w:tc>
          <w:tcPr>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pPr>
              <w:spacing w:after="120" w:before="0"/>
              <w:jc w:val="left"/>
            </w:pPr>
            <w:r>
              <w:rPr>
                <w:rFonts w:ascii="Arial" w:cs="Arial" w:eastAsia="Arial" w:hAnsi="Arial"/>
                <w:b/>
                <w:bCs/>
                <w:i w:val="false"/>
                <w:iCs w:val="false"/>
                <w:color w:val="DC2626"/>
                <w:sz w:val="17"/>
                <w:szCs w:val="17"/>
              </w:rPr>
              <w:t xml:space="preserve">Critical</w:t>
            </w:r>
          </w:p>
        </w:tc>
        <w:tc>
          <w:tcPr>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pPr>
              <w:spacing w:after="120" w:before="0"/>
              <w:jc w:val="left"/>
            </w:pPr>
            <w:r>
              <w:rPr>
                <w:rFonts w:ascii="Arial" w:cs="Arial" w:eastAsia="Arial" w:hAnsi="Arial"/>
                <w:b w:val="false"/>
                <w:bCs w:val="false"/>
                <w:i w:val="false"/>
                <w:iCs w:val="false"/>
                <w:color w:val="374151"/>
                <w:sz w:val="17"/>
                <w:szCs w:val="17"/>
              </w:rPr>
              <w:t xml:space="preserve">Audit</w:t>
            </w:r>
          </w:p>
        </w:tc>
        <w:tc>
          <w:tcPr>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pPr>
              <w:spacing w:after="120" w:before="0"/>
              <w:jc w:val="left"/>
            </w:pPr>
            <w:r>
              <w:rPr>
                <w:rFonts w:ascii="Arial" w:cs="Arial" w:eastAsia="Arial" w:hAnsi="Arial"/>
                <w:b w:val="false"/>
                <w:bCs w:val="false"/>
                <w:i w:val="false"/>
                <w:iCs w:val="false"/>
                <w:color w:val="374151"/>
                <w:sz w:val="17"/>
                <w:szCs w:val="17"/>
              </w:rPr>
              <w:t xml:space="preserve">Audit log immutable (append-only); queryable by entity/user/action/date; exportable for compliance review</w:t>
            </w:r>
          </w:p>
        </w:tc>
      </w:tr>
      <w:tr>
        <w:tc>
          <w:tcPr>
            <w:tcBorders>
              <w:top w:val="single" w:color="D1D5DB" w:sz="1"/>
              <w:left w:val="single" w:color="D1D5DB" w:sz="1"/>
              <w:bottom w:val="single" w:color="D1D5DB" w:sz="1"/>
              <w:right w:val="single" w:color="D1D5DB" w:sz="1"/>
            </w:tcBorders>
            <w:shd w:fill="F4F7FC" w:val="clear"/>
            <w:tcMar>
              <w:top w:type="dxa" w:w="70"/>
              <w:left w:type="dxa" w:w="100"/>
              <w:bottom w:type="dxa" w:w="70"/>
              <w:right w:type="dxa" w:w="100"/>
            </w:tcMar>
          </w:tcPr>
          <w:p>
            <w:pPr>
              <w:spacing w:after="120" w:before="0"/>
              <w:jc w:val="left"/>
            </w:pPr>
            <w:r>
              <w:rPr>
                <w:rFonts w:ascii="Arial" w:cs="Arial" w:eastAsia="Arial" w:hAnsi="Arial"/>
                <w:b/>
                <w:bCs/>
                <w:i w:val="false"/>
                <w:iCs w:val="false"/>
                <w:color w:val="374151"/>
                <w:sz w:val="17"/>
                <w:szCs w:val="17"/>
              </w:rPr>
              <w:t xml:space="preserve">AD-004</w:t>
            </w:r>
          </w:p>
        </w:tc>
        <w:tc>
          <w:tcPr>
            <w:tcBorders>
              <w:top w:val="single" w:color="D1D5DB" w:sz="1"/>
              <w:left w:val="single" w:color="D1D5DB" w:sz="1"/>
              <w:bottom w:val="single" w:color="D1D5DB" w:sz="1"/>
              <w:right w:val="single" w:color="D1D5DB" w:sz="1"/>
            </w:tcBorders>
            <w:shd w:fill="F4F7FC" w:val="clear"/>
            <w:tcMar>
              <w:top w:type="dxa" w:w="70"/>
              <w:left w:type="dxa" w:w="100"/>
              <w:bottom w:type="dxa" w:w="70"/>
              <w:right w:type="dxa" w:w="100"/>
            </w:tcMar>
          </w:tcPr>
          <w:p>
            <w:pPr>
              <w:spacing w:after="120" w:before="0"/>
              <w:jc w:val="left"/>
            </w:pPr>
            <w:r>
              <w:rPr>
                <w:rFonts w:ascii="Arial" w:cs="Arial" w:eastAsia="Arial" w:hAnsi="Arial"/>
                <w:b w:val="false"/>
                <w:bCs w:val="false"/>
                <w:i w:val="false"/>
                <w:iCs w:val="false"/>
                <w:color w:val="374151"/>
                <w:sz w:val="17"/>
                <w:szCs w:val="17"/>
              </w:rPr>
              <w:t xml:space="preserve">White-label configuration — custom domain, logo, colours, and email sender per tenant</w:t>
            </w:r>
          </w:p>
        </w:tc>
        <w:tc>
          <w:tcPr>
            <w:tcBorders>
              <w:top w:val="single" w:color="D1D5DB" w:sz="1"/>
              <w:left w:val="single" w:color="D1D5DB" w:sz="1"/>
              <w:bottom w:val="single" w:color="D1D5DB" w:sz="1"/>
              <w:right w:val="single" w:color="D1D5DB" w:sz="1"/>
            </w:tcBorders>
            <w:shd w:fill="F4F7FC" w:val="clear"/>
            <w:tcMar>
              <w:top w:type="dxa" w:w="70"/>
              <w:left w:type="dxa" w:w="100"/>
              <w:bottom w:type="dxa" w:w="70"/>
              <w:right w:type="dxa" w:w="100"/>
            </w:tcMar>
          </w:tcPr>
          <w:p>
            <w:pPr>
              <w:spacing w:after="120" w:before="0"/>
              <w:jc w:val="left"/>
            </w:pPr>
            <w:r>
              <w:rPr>
                <w:rFonts w:ascii="Arial" w:cs="Arial" w:eastAsia="Arial" w:hAnsi="Arial"/>
                <w:b/>
                <w:bCs/>
                <w:i w:val="false"/>
                <w:iCs w:val="false"/>
                <w:color w:val="16A34A"/>
                <w:sz w:val="17"/>
                <w:szCs w:val="17"/>
              </w:rPr>
              <w:t xml:space="preserve">Medium</w:t>
            </w:r>
          </w:p>
        </w:tc>
        <w:tc>
          <w:tcPr>
            <w:tcBorders>
              <w:top w:val="single" w:color="D1D5DB" w:sz="1"/>
              <w:left w:val="single" w:color="D1D5DB" w:sz="1"/>
              <w:bottom w:val="single" w:color="D1D5DB" w:sz="1"/>
              <w:right w:val="single" w:color="D1D5DB" w:sz="1"/>
            </w:tcBorders>
            <w:shd w:fill="F4F7FC" w:val="clear"/>
            <w:tcMar>
              <w:top w:type="dxa" w:w="70"/>
              <w:left w:type="dxa" w:w="100"/>
              <w:bottom w:type="dxa" w:w="70"/>
              <w:right w:type="dxa" w:w="100"/>
            </w:tcMar>
          </w:tcPr>
          <w:p>
            <w:pPr>
              <w:spacing w:after="120" w:before="0"/>
              <w:jc w:val="left"/>
            </w:pPr>
            <w:r>
              <w:rPr>
                <w:rFonts w:ascii="Arial" w:cs="Arial" w:eastAsia="Arial" w:hAnsi="Arial"/>
                <w:b w:val="false"/>
                <w:bCs w:val="false"/>
                <w:i w:val="false"/>
                <w:iCs w:val="false"/>
                <w:color w:val="374151"/>
                <w:sz w:val="17"/>
                <w:szCs w:val="17"/>
              </w:rPr>
              <w:t xml:space="preserve">White-Label</w:t>
            </w:r>
          </w:p>
        </w:tc>
        <w:tc>
          <w:tcPr>
            <w:tcBorders>
              <w:top w:val="single" w:color="D1D5DB" w:sz="1"/>
              <w:left w:val="single" w:color="D1D5DB" w:sz="1"/>
              <w:bottom w:val="single" w:color="D1D5DB" w:sz="1"/>
              <w:right w:val="single" w:color="D1D5DB" w:sz="1"/>
            </w:tcBorders>
            <w:shd w:fill="F4F7FC" w:val="clear"/>
            <w:tcMar>
              <w:top w:type="dxa" w:w="70"/>
              <w:left w:type="dxa" w:w="100"/>
              <w:bottom w:type="dxa" w:w="70"/>
              <w:right w:type="dxa" w:w="100"/>
            </w:tcMar>
          </w:tcPr>
          <w:p>
            <w:pPr>
              <w:spacing w:after="120" w:before="0"/>
              <w:jc w:val="left"/>
            </w:pPr>
            <w:r>
              <w:rPr>
                <w:rFonts w:ascii="Arial" w:cs="Arial" w:eastAsia="Arial" w:hAnsi="Arial"/>
                <w:b w:val="false"/>
                <w:bCs w:val="false"/>
                <w:i w:val="false"/>
                <w:iCs w:val="false"/>
                <w:color w:val="374151"/>
                <w:sz w:val="17"/>
                <w:szCs w:val="17"/>
              </w:rPr>
              <w:t xml:space="preserve">Custom domain live within 24h of DNS configuration; branding applied to all portal pages and generated documents</w:t>
            </w:r>
          </w:p>
        </w:tc>
      </w:tr>
      <w:tr>
        <w:tc>
          <w:tcPr>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pPr>
              <w:spacing w:after="120" w:before="0"/>
              <w:jc w:val="left"/>
            </w:pPr>
            <w:r>
              <w:rPr>
                <w:rFonts w:ascii="Arial" w:cs="Arial" w:eastAsia="Arial" w:hAnsi="Arial"/>
                <w:b/>
                <w:bCs/>
                <w:i w:val="false"/>
                <w:iCs w:val="false"/>
                <w:color w:val="374151"/>
                <w:sz w:val="17"/>
                <w:szCs w:val="17"/>
              </w:rPr>
              <w:t xml:space="preserve">AD-005</w:t>
            </w:r>
          </w:p>
        </w:tc>
        <w:tc>
          <w:tcPr>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pPr>
              <w:spacing w:after="120" w:before="0"/>
              <w:jc w:val="left"/>
            </w:pPr>
            <w:r>
              <w:rPr>
                <w:rFonts w:ascii="Arial" w:cs="Arial" w:eastAsia="Arial" w:hAnsi="Arial"/>
                <w:b w:val="false"/>
                <w:bCs w:val="false"/>
                <w:i w:val="false"/>
                <w:iCs w:val="false"/>
                <w:color w:val="374151"/>
                <w:sz w:val="17"/>
                <w:szCs w:val="17"/>
              </w:rPr>
              <w:t xml:space="preserve">Feature flag management — enable/disable specific modules per tenant</w:t>
            </w:r>
          </w:p>
        </w:tc>
        <w:tc>
          <w:tcPr>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pPr>
              <w:spacing w:after="120" w:before="0"/>
              <w:jc w:val="left"/>
            </w:pPr>
            <w:r>
              <w:rPr>
                <w:rFonts w:ascii="Arial" w:cs="Arial" w:eastAsia="Arial" w:hAnsi="Arial"/>
                <w:b/>
                <w:bCs/>
                <w:i w:val="false"/>
                <w:iCs w:val="false"/>
                <w:color w:val="2E7DD1"/>
                <w:sz w:val="17"/>
                <w:szCs w:val="17"/>
              </w:rPr>
              <w:t xml:space="preserve">High</w:t>
            </w:r>
          </w:p>
        </w:tc>
        <w:tc>
          <w:tcPr>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pPr>
              <w:spacing w:after="120" w:before="0"/>
              <w:jc w:val="left"/>
            </w:pPr>
            <w:r>
              <w:rPr>
                <w:rFonts w:ascii="Arial" w:cs="Arial" w:eastAsia="Arial" w:hAnsi="Arial"/>
                <w:b w:val="false"/>
                <w:bCs w:val="false"/>
                <w:i w:val="false"/>
                <w:iCs w:val="false"/>
                <w:color w:val="374151"/>
                <w:sz w:val="17"/>
                <w:szCs w:val="17"/>
              </w:rPr>
              <w:t xml:space="preserve">Platform</w:t>
            </w:r>
          </w:p>
        </w:tc>
        <w:tc>
          <w:tcPr>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pPr>
              <w:spacing w:after="120" w:before="0"/>
              <w:jc w:val="left"/>
            </w:pPr>
            <w:r>
              <w:rPr>
                <w:rFonts w:ascii="Arial" w:cs="Arial" w:eastAsia="Arial" w:hAnsi="Arial"/>
                <w:b w:val="false"/>
                <w:bCs w:val="false"/>
                <w:i w:val="false"/>
                <w:iCs w:val="false"/>
                <w:color w:val="374151"/>
                <w:sz w:val="17"/>
                <w:szCs w:val="17"/>
              </w:rPr>
              <w:t xml:space="preserve">Feature flags togglable without code deployment; changes take effect within 60s; no service disruption</w:t>
            </w:r>
          </w:p>
        </w:tc>
      </w:tr>
      <w:tr>
        <w:tc>
          <w:tcPr>
            <w:tcBorders>
              <w:top w:val="single" w:color="D1D5DB" w:sz="1"/>
              <w:left w:val="single" w:color="D1D5DB" w:sz="1"/>
              <w:bottom w:val="single" w:color="D1D5DB" w:sz="1"/>
              <w:right w:val="single" w:color="D1D5DB" w:sz="1"/>
            </w:tcBorders>
            <w:shd w:fill="F4F7FC" w:val="clear"/>
            <w:tcMar>
              <w:top w:type="dxa" w:w="70"/>
              <w:left w:type="dxa" w:w="100"/>
              <w:bottom w:type="dxa" w:w="70"/>
              <w:right w:type="dxa" w:w="100"/>
            </w:tcMar>
          </w:tcPr>
          <w:p>
            <w:pPr>
              <w:spacing w:after="120" w:before="0"/>
              <w:jc w:val="left"/>
            </w:pPr>
            <w:r>
              <w:rPr>
                <w:rFonts w:ascii="Arial" w:cs="Arial" w:eastAsia="Arial" w:hAnsi="Arial"/>
                <w:b/>
                <w:bCs/>
                <w:i w:val="false"/>
                <w:iCs w:val="false"/>
                <w:color w:val="374151"/>
                <w:sz w:val="17"/>
                <w:szCs w:val="17"/>
              </w:rPr>
              <w:t xml:space="preserve">AD-006</w:t>
            </w:r>
          </w:p>
        </w:tc>
        <w:tc>
          <w:tcPr>
            <w:tcBorders>
              <w:top w:val="single" w:color="D1D5DB" w:sz="1"/>
              <w:left w:val="single" w:color="D1D5DB" w:sz="1"/>
              <w:bottom w:val="single" w:color="D1D5DB" w:sz="1"/>
              <w:right w:val="single" w:color="D1D5DB" w:sz="1"/>
            </w:tcBorders>
            <w:shd w:fill="F4F7FC" w:val="clear"/>
            <w:tcMar>
              <w:top w:type="dxa" w:w="70"/>
              <w:left w:type="dxa" w:w="100"/>
              <w:bottom w:type="dxa" w:w="70"/>
              <w:right w:type="dxa" w:w="100"/>
            </w:tcMar>
          </w:tcPr>
          <w:p>
            <w:pPr>
              <w:spacing w:after="120" w:before="0"/>
              <w:jc w:val="left"/>
            </w:pPr>
            <w:r>
              <w:rPr>
                <w:rFonts w:ascii="Arial" w:cs="Arial" w:eastAsia="Arial" w:hAnsi="Arial"/>
                <w:b w:val="false"/>
                <w:bCs w:val="false"/>
                <w:i w:val="false"/>
                <w:iCs w:val="false"/>
                <w:color w:val="374151"/>
                <w:sz w:val="17"/>
                <w:szCs w:val="17"/>
              </w:rPr>
              <w:t xml:space="preserve">Single Sign-On (SSO) via SAML 2.0 — integrate with Azure AD and other identity providers</w:t>
            </w:r>
          </w:p>
        </w:tc>
        <w:tc>
          <w:tcPr>
            <w:tcBorders>
              <w:top w:val="single" w:color="D1D5DB" w:sz="1"/>
              <w:left w:val="single" w:color="D1D5DB" w:sz="1"/>
              <w:bottom w:val="single" w:color="D1D5DB" w:sz="1"/>
              <w:right w:val="single" w:color="D1D5DB" w:sz="1"/>
            </w:tcBorders>
            <w:shd w:fill="F4F7FC" w:val="clear"/>
            <w:tcMar>
              <w:top w:type="dxa" w:w="70"/>
              <w:left w:type="dxa" w:w="100"/>
              <w:bottom w:type="dxa" w:w="70"/>
              <w:right w:type="dxa" w:w="100"/>
            </w:tcMar>
          </w:tcPr>
          <w:p>
            <w:pPr>
              <w:spacing w:after="120" w:before="0"/>
              <w:jc w:val="left"/>
            </w:pPr>
            <w:r>
              <w:rPr>
                <w:rFonts w:ascii="Arial" w:cs="Arial" w:eastAsia="Arial" w:hAnsi="Arial"/>
                <w:b/>
                <w:bCs/>
                <w:i w:val="false"/>
                <w:iCs w:val="false"/>
                <w:color w:val="2E7DD1"/>
                <w:sz w:val="17"/>
                <w:szCs w:val="17"/>
              </w:rPr>
              <w:t xml:space="preserve">High</w:t>
            </w:r>
          </w:p>
        </w:tc>
        <w:tc>
          <w:tcPr>
            <w:tcBorders>
              <w:top w:val="single" w:color="D1D5DB" w:sz="1"/>
              <w:left w:val="single" w:color="D1D5DB" w:sz="1"/>
              <w:bottom w:val="single" w:color="D1D5DB" w:sz="1"/>
              <w:right w:val="single" w:color="D1D5DB" w:sz="1"/>
            </w:tcBorders>
            <w:shd w:fill="F4F7FC" w:val="clear"/>
            <w:tcMar>
              <w:top w:type="dxa" w:w="70"/>
              <w:left w:type="dxa" w:w="100"/>
              <w:bottom w:type="dxa" w:w="70"/>
              <w:right w:type="dxa" w:w="100"/>
            </w:tcMar>
          </w:tcPr>
          <w:p>
            <w:pPr>
              <w:spacing w:after="120" w:before="0"/>
              <w:jc w:val="left"/>
            </w:pPr>
            <w:r>
              <w:rPr>
                <w:rFonts w:ascii="Arial" w:cs="Arial" w:eastAsia="Arial" w:hAnsi="Arial"/>
                <w:b w:val="false"/>
                <w:bCs w:val="false"/>
                <w:i w:val="false"/>
                <w:iCs w:val="false"/>
                <w:color w:val="374151"/>
                <w:sz w:val="17"/>
                <w:szCs w:val="17"/>
              </w:rPr>
              <w:t xml:space="preserve">Auth</w:t>
            </w:r>
          </w:p>
        </w:tc>
        <w:tc>
          <w:tcPr>
            <w:tcBorders>
              <w:top w:val="single" w:color="D1D5DB" w:sz="1"/>
              <w:left w:val="single" w:color="D1D5DB" w:sz="1"/>
              <w:bottom w:val="single" w:color="D1D5DB" w:sz="1"/>
              <w:right w:val="single" w:color="D1D5DB" w:sz="1"/>
            </w:tcBorders>
            <w:shd w:fill="F4F7FC" w:val="clear"/>
            <w:tcMar>
              <w:top w:type="dxa" w:w="70"/>
              <w:left w:type="dxa" w:w="100"/>
              <w:bottom w:type="dxa" w:w="70"/>
              <w:right w:type="dxa" w:w="100"/>
            </w:tcMar>
          </w:tcPr>
          <w:p>
            <w:pPr>
              <w:spacing w:after="120" w:before="0"/>
              <w:jc w:val="left"/>
            </w:pPr>
            <w:r>
              <w:rPr>
                <w:rFonts w:ascii="Arial" w:cs="Arial" w:eastAsia="Arial" w:hAnsi="Arial"/>
                <w:b w:val="false"/>
                <w:bCs w:val="false"/>
                <w:i w:val="false"/>
                <w:iCs w:val="false"/>
                <w:color w:val="374151"/>
                <w:sz w:val="17"/>
                <w:szCs w:val="17"/>
              </w:rPr>
              <w:t xml:space="preserve">SSO login completes in &lt;3s; attribute mapping configurable; fallback to local auth if IdP unavailable</w:t>
            </w:r>
          </w:p>
        </w:tc>
      </w:tr>
    </w:tbl>
    <w:p>
      <w:r>
        <w:br w:type="page"/>
      </w:r>
    </w:p>
    <w:p>
      <w:pPr>
        <w:pStyle w:val="Heading1"/>
        <w:pBdr>
          <w:bottom w:val="single" w:color="2E7DD1" w:sz="6"/>
        </w:pBdr>
        <w:spacing w:after="200" w:before="400"/>
      </w:pPr>
      <w:r>
        <w:rPr>
          <w:rFonts w:ascii="Arial" w:cs="Arial" w:eastAsia="Arial" w:hAnsi="Arial"/>
          <w:b/>
          <w:bCs/>
          <w:i w:val="false"/>
          <w:iCs w:val="false"/>
          <w:color w:val="1B3A6B"/>
          <w:sz w:val="28"/>
          <w:szCs w:val="28"/>
        </w:rPr>
        <w:t xml:space="preserve">7. Non-Functional Requirements</w:t>
      </w:r>
    </w:p>
    <w:p>
      <w:pPr>
        <w:pStyle w:val="Heading2"/>
        <w:spacing w:after="120" w:before="280"/>
      </w:pPr>
      <w:r>
        <w:rPr>
          <w:rFonts w:ascii="Arial" w:cs="Arial" w:eastAsia="Arial" w:hAnsi="Arial"/>
          <w:b/>
          <w:bCs/>
          <w:i w:val="false"/>
          <w:iCs w:val="false"/>
          <w:color w:val="2E7DD1"/>
          <w:sz w:val="22"/>
          <w:szCs w:val="22"/>
        </w:rPr>
        <w:t xml:space="preserve">7.1 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pPr>
              <w:spacing w:after="120" w:before="0"/>
              <w:jc w:val="left"/>
            </w:pPr>
            <w:r>
              <w:rPr>
                <w:rFonts w:ascii="Arial" w:cs="Arial" w:eastAsia="Arial" w:hAnsi="Arial"/>
                <w:b/>
                <w:bCs/>
                <w:i w:val="false"/>
                <w:iCs w:val="false"/>
                <w:color w:val="374151"/>
                <w:sz w:val="17"/>
                <w:szCs w:val="17"/>
              </w:rPr>
              <w:t xml:space="preserve">API Response Time (P95)</w:t>
            </w:r>
          </w:p>
        </w:tc>
        <w:tc>
          <w:tcPr>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pPr>
              <w:spacing w:after="120" w:before="0"/>
              <w:jc w:val="left"/>
            </w:pPr>
            <w:r>
              <w:rPr>
                <w:rFonts w:ascii="Arial" w:cs="Arial" w:eastAsia="Arial" w:hAnsi="Arial"/>
                <w:b w:val="false"/>
                <w:bCs w:val="false"/>
                <w:i w:val="false"/>
                <w:iCs w:val="false"/>
                <w:color w:val="374151"/>
                <w:sz w:val="17"/>
                <w:szCs w:val="17"/>
              </w:rPr>
              <w:t xml:space="preserve">&lt; 300ms for standard CRUD operations; &lt; 2s for complex analytics queries under normal load</w:t>
            </w:r>
          </w:p>
        </w:tc>
      </w:tr>
      <w:tr>
        <w:tc>
          <w:tcPr>
            <w:tcBorders>
              <w:top w:val="single" w:color="D1D5DB" w:sz="1"/>
              <w:left w:val="single" w:color="D1D5DB" w:sz="1"/>
              <w:bottom w:val="single" w:color="D1D5DB" w:sz="1"/>
              <w:right w:val="single" w:color="D1D5DB" w:sz="1"/>
            </w:tcBorders>
            <w:shd w:fill="F4F7FC" w:val="clear"/>
            <w:tcMar>
              <w:top w:type="dxa" w:w="70"/>
              <w:left w:type="dxa" w:w="100"/>
              <w:bottom w:type="dxa" w:w="70"/>
              <w:right w:type="dxa" w:w="100"/>
            </w:tcMar>
          </w:tcPr>
          <w:p>
            <w:pPr>
              <w:spacing w:after="120" w:before="0"/>
              <w:jc w:val="left"/>
            </w:pPr>
            <w:r>
              <w:rPr>
                <w:rFonts w:ascii="Arial" w:cs="Arial" w:eastAsia="Arial" w:hAnsi="Arial"/>
                <w:b/>
                <w:bCs/>
                <w:i w:val="false"/>
                <w:iCs w:val="false"/>
                <w:color w:val="374151"/>
                <w:sz w:val="17"/>
                <w:szCs w:val="17"/>
              </w:rPr>
              <w:t xml:space="preserve">Dashboard Load Time</w:t>
            </w:r>
          </w:p>
        </w:tc>
        <w:tc>
          <w:tcPr>
            <w:tcBorders>
              <w:top w:val="single" w:color="D1D5DB" w:sz="1"/>
              <w:left w:val="single" w:color="D1D5DB" w:sz="1"/>
              <w:bottom w:val="single" w:color="D1D5DB" w:sz="1"/>
              <w:right w:val="single" w:color="D1D5DB" w:sz="1"/>
            </w:tcBorders>
            <w:shd w:fill="F4F7FC" w:val="clear"/>
            <w:tcMar>
              <w:top w:type="dxa" w:w="70"/>
              <w:left w:type="dxa" w:w="100"/>
              <w:bottom w:type="dxa" w:w="70"/>
              <w:right w:type="dxa" w:w="100"/>
            </w:tcMar>
          </w:tcPr>
          <w:p>
            <w:pPr>
              <w:spacing w:after="120" w:before="0"/>
              <w:jc w:val="left"/>
            </w:pPr>
            <w:r>
              <w:rPr>
                <w:rFonts w:ascii="Arial" w:cs="Arial" w:eastAsia="Arial" w:hAnsi="Arial"/>
                <w:b w:val="false"/>
                <w:bCs w:val="false"/>
                <w:i w:val="false"/>
                <w:iCs w:val="false"/>
                <w:color w:val="374151"/>
                <w:sz w:val="17"/>
                <w:szCs w:val="17"/>
              </w:rPr>
              <w:t xml:space="preserve">Executive and Manager dashboards fully rendered in &lt; 3 seconds on standard broadband (10Mbps+)</w:t>
            </w:r>
          </w:p>
        </w:tc>
      </w:tr>
      <w:tr>
        <w:tc>
          <w:tcPr>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pPr>
              <w:spacing w:after="120" w:before="0"/>
              <w:jc w:val="left"/>
            </w:pPr>
            <w:r>
              <w:rPr>
                <w:rFonts w:ascii="Arial" w:cs="Arial" w:eastAsia="Arial" w:hAnsi="Arial"/>
                <w:b/>
                <w:bCs/>
                <w:i w:val="false"/>
                <w:iCs w:val="false"/>
                <w:color w:val="374151"/>
                <w:sz w:val="17"/>
                <w:szCs w:val="17"/>
              </w:rPr>
              <w:t xml:space="preserve">Search Response</w:t>
            </w:r>
          </w:p>
        </w:tc>
        <w:tc>
          <w:tcPr>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pPr>
              <w:spacing w:after="120" w:before="0"/>
              <w:jc w:val="left"/>
            </w:pPr>
            <w:r>
              <w:rPr>
                <w:rFonts w:ascii="Arial" w:cs="Arial" w:eastAsia="Arial" w:hAnsi="Arial"/>
                <w:b w:val="false"/>
                <w:bCs w:val="false"/>
                <w:i w:val="false"/>
                <w:iCs w:val="false"/>
                <w:color w:val="374151"/>
                <w:sz w:val="17"/>
                <w:szCs w:val="17"/>
              </w:rPr>
              <w:t xml:space="preserve">Full-text search results returned in &lt; 500ms for queries across all data within a tenant</w:t>
            </w:r>
          </w:p>
        </w:tc>
      </w:tr>
      <w:tr>
        <w:tc>
          <w:tcPr>
            <w:tcBorders>
              <w:top w:val="single" w:color="D1D5DB" w:sz="1"/>
              <w:left w:val="single" w:color="D1D5DB" w:sz="1"/>
              <w:bottom w:val="single" w:color="D1D5DB" w:sz="1"/>
              <w:right w:val="single" w:color="D1D5DB" w:sz="1"/>
            </w:tcBorders>
            <w:shd w:fill="F4F7FC" w:val="clear"/>
            <w:tcMar>
              <w:top w:type="dxa" w:w="70"/>
              <w:left w:type="dxa" w:w="100"/>
              <w:bottom w:type="dxa" w:w="70"/>
              <w:right w:type="dxa" w:w="100"/>
            </w:tcMar>
          </w:tcPr>
          <w:p>
            <w:pPr>
              <w:spacing w:after="120" w:before="0"/>
              <w:jc w:val="left"/>
            </w:pPr>
            <w:r>
              <w:rPr>
                <w:rFonts w:ascii="Arial" w:cs="Arial" w:eastAsia="Arial" w:hAnsi="Arial"/>
                <w:b/>
                <w:bCs/>
                <w:i w:val="false"/>
                <w:iCs w:val="false"/>
                <w:color w:val="374151"/>
                <w:sz w:val="17"/>
                <w:szCs w:val="17"/>
              </w:rPr>
              <w:t xml:space="preserve">Mobile App Cold Start</w:t>
            </w:r>
          </w:p>
        </w:tc>
        <w:tc>
          <w:tcPr>
            <w:tcBorders>
              <w:top w:val="single" w:color="D1D5DB" w:sz="1"/>
              <w:left w:val="single" w:color="D1D5DB" w:sz="1"/>
              <w:bottom w:val="single" w:color="D1D5DB" w:sz="1"/>
              <w:right w:val="single" w:color="D1D5DB" w:sz="1"/>
            </w:tcBorders>
            <w:shd w:fill="F4F7FC" w:val="clear"/>
            <w:tcMar>
              <w:top w:type="dxa" w:w="70"/>
              <w:left w:type="dxa" w:w="100"/>
              <w:bottom w:type="dxa" w:w="70"/>
              <w:right w:type="dxa" w:w="100"/>
            </w:tcMar>
          </w:tcPr>
          <w:p>
            <w:pPr>
              <w:spacing w:after="120" w:before="0"/>
              <w:jc w:val="left"/>
            </w:pPr>
            <w:r>
              <w:rPr>
                <w:rFonts w:ascii="Arial" w:cs="Arial" w:eastAsia="Arial" w:hAnsi="Arial"/>
                <w:b w:val="false"/>
                <w:bCs w:val="false"/>
                <w:i w:val="false"/>
                <w:iCs w:val="false"/>
                <w:color w:val="374151"/>
                <w:sz w:val="17"/>
                <w:szCs w:val="17"/>
              </w:rPr>
              <w:t xml:space="preserve">App fully interactive within 4 seconds from cold launch on a 3-year-old mid-range device</w:t>
            </w:r>
          </w:p>
        </w:tc>
      </w:tr>
      <w:tr>
        <w:tc>
          <w:tcPr>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pPr>
              <w:spacing w:after="120" w:before="0"/>
              <w:jc w:val="left"/>
            </w:pPr>
            <w:r>
              <w:rPr>
                <w:rFonts w:ascii="Arial" w:cs="Arial" w:eastAsia="Arial" w:hAnsi="Arial"/>
                <w:b/>
                <w:bCs/>
                <w:i w:val="false"/>
                <w:iCs w:val="false"/>
                <w:color w:val="374151"/>
                <w:sz w:val="17"/>
                <w:szCs w:val="17"/>
              </w:rPr>
              <w:t xml:space="preserve">PDF Report Generation</w:t>
            </w:r>
          </w:p>
        </w:tc>
        <w:tc>
          <w:tcPr>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pPr>
              <w:spacing w:after="120" w:before="0"/>
              <w:jc w:val="left"/>
            </w:pPr>
            <w:r>
              <w:rPr>
                <w:rFonts w:ascii="Arial" w:cs="Arial" w:eastAsia="Arial" w:hAnsi="Arial"/>
                <w:b w:val="false"/>
                <w:bCs w:val="false"/>
                <w:i w:val="false"/>
                <w:iCs w:val="false"/>
                <w:color w:val="374151"/>
                <w:sz w:val="17"/>
                <w:szCs w:val="17"/>
              </w:rPr>
              <w:t xml:space="preserve">Standard financial reports generated in &lt; 15 seconds; complex board reports in &lt; 60 seconds</w:t>
            </w:r>
          </w:p>
        </w:tc>
      </w:tr>
      <w:tr>
        <w:tc>
          <w:tcPr>
            <w:tcBorders>
              <w:top w:val="single" w:color="D1D5DB" w:sz="1"/>
              <w:left w:val="single" w:color="D1D5DB" w:sz="1"/>
              <w:bottom w:val="single" w:color="D1D5DB" w:sz="1"/>
              <w:right w:val="single" w:color="D1D5DB" w:sz="1"/>
            </w:tcBorders>
            <w:shd w:fill="F4F7FC" w:val="clear"/>
            <w:tcMar>
              <w:top w:type="dxa" w:w="70"/>
              <w:left w:type="dxa" w:w="100"/>
              <w:bottom w:type="dxa" w:w="70"/>
              <w:right w:type="dxa" w:w="100"/>
            </w:tcMar>
          </w:tcPr>
          <w:p>
            <w:pPr>
              <w:spacing w:after="120" w:before="0"/>
              <w:jc w:val="left"/>
            </w:pPr>
            <w:r>
              <w:rPr>
                <w:rFonts w:ascii="Arial" w:cs="Arial" w:eastAsia="Arial" w:hAnsi="Arial"/>
                <w:b/>
                <w:bCs/>
                <w:i w:val="false"/>
                <w:iCs w:val="false"/>
                <w:color w:val="374151"/>
                <w:sz w:val="17"/>
                <w:szCs w:val="17"/>
              </w:rPr>
              <w:t xml:space="preserve">Concurrent Users</w:t>
            </w:r>
          </w:p>
        </w:tc>
        <w:tc>
          <w:tcPr>
            <w:tcBorders>
              <w:top w:val="single" w:color="D1D5DB" w:sz="1"/>
              <w:left w:val="single" w:color="D1D5DB" w:sz="1"/>
              <w:bottom w:val="single" w:color="D1D5DB" w:sz="1"/>
              <w:right w:val="single" w:color="D1D5DB" w:sz="1"/>
            </w:tcBorders>
            <w:shd w:fill="F4F7FC" w:val="clear"/>
            <w:tcMar>
              <w:top w:type="dxa" w:w="70"/>
              <w:left w:type="dxa" w:w="100"/>
              <w:bottom w:type="dxa" w:w="70"/>
              <w:right w:type="dxa" w:w="100"/>
            </w:tcMar>
          </w:tcPr>
          <w:p>
            <w:pPr>
              <w:spacing w:after="120" w:before="0"/>
              <w:jc w:val="left"/>
            </w:pPr>
            <w:r>
              <w:rPr>
                <w:rFonts w:ascii="Arial" w:cs="Arial" w:eastAsia="Arial" w:hAnsi="Arial"/>
                <w:b w:val="false"/>
                <w:bCs w:val="false"/>
                <w:i w:val="false"/>
                <w:iCs w:val="false"/>
                <w:color w:val="374151"/>
                <w:sz w:val="17"/>
                <w:szCs w:val="17"/>
              </w:rPr>
              <w:t xml:space="preserve">System must support 10,000 concurrent active sessions without performance degradation (load-tested pre-launch)</w:t>
            </w:r>
          </w:p>
        </w:tc>
      </w:tr>
      <w:tr>
        <w:tc>
          <w:tcPr>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pPr>
              <w:spacing w:after="120" w:before="0"/>
              <w:jc w:val="left"/>
            </w:pPr>
            <w:r>
              <w:rPr>
                <w:rFonts w:ascii="Arial" w:cs="Arial" w:eastAsia="Arial" w:hAnsi="Arial"/>
                <w:b/>
                <w:bCs/>
                <w:i w:val="false"/>
                <w:iCs w:val="false"/>
                <w:color w:val="374151"/>
                <w:sz w:val="17"/>
                <w:szCs w:val="17"/>
              </w:rPr>
              <w:t xml:space="preserve">Database Query Performance</w:t>
            </w:r>
          </w:p>
        </w:tc>
        <w:tc>
          <w:tcPr>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pPr>
              <w:spacing w:after="120" w:before="0"/>
              <w:jc w:val="left"/>
            </w:pPr>
            <w:r>
              <w:rPr>
                <w:rFonts w:ascii="Arial" w:cs="Arial" w:eastAsia="Arial" w:hAnsi="Arial"/>
                <w:b w:val="false"/>
                <w:bCs w:val="false"/>
                <w:i w:val="false"/>
                <w:iCs w:val="false"/>
                <w:color w:val="374151"/>
                <w:sz w:val="17"/>
                <w:szCs w:val="17"/>
              </w:rPr>
              <w:t xml:space="preserve">P99 query time &lt; 1s; dashboard queries use cached data (Redis) with max 5-minute staleness</w:t>
            </w:r>
          </w:p>
        </w:tc>
      </w:tr>
    </w:tbl>
    <w:p>
      <w:pPr>
        <w:spacing w:after="80" w:before="0"/>
      </w:pPr>
    </w:p>
    <w:p>
      <w:pPr>
        <w:pStyle w:val="Heading2"/>
        <w:spacing w:after="120" w:before="280"/>
      </w:pPr>
      <w:r>
        <w:rPr>
          <w:rFonts w:ascii="Arial" w:cs="Arial" w:eastAsia="Arial" w:hAnsi="Arial"/>
          <w:b/>
          <w:bCs/>
          <w:i w:val="false"/>
          <w:iCs w:val="false"/>
          <w:color w:val="2E7DD1"/>
          <w:sz w:val="22"/>
          <w:szCs w:val="22"/>
        </w:rPr>
        <w:t xml:space="preserve">7.2 Availability &amp; Reliability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pPr>
              <w:spacing w:after="120" w:before="0"/>
              <w:jc w:val="left"/>
            </w:pPr>
            <w:r>
              <w:rPr>
                <w:rFonts w:ascii="Arial" w:cs="Arial" w:eastAsia="Arial" w:hAnsi="Arial"/>
                <w:b/>
                <w:bCs/>
                <w:i w:val="false"/>
                <w:iCs w:val="false"/>
                <w:color w:val="374151"/>
                <w:sz w:val="17"/>
                <w:szCs w:val="17"/>
              </w:rPr>
              <w:t xml:space="preserve">Service Level Agreement (SLA)</w:t>
            </w:r>
          </w:p>
        </w:tc>
        <w:tc>
          <w:tcPr>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pPr>
              <w:spacing w:after="120" w:before="0"/>
              <w:jc w:val="left"/>
            </w:pPr>
            <w:r>
              <w:rPr>
                <w:rFonts w:ascii="Arial" w:cs="Arial" w:eastAsia="Arial" w:hAnsi="Arial"/>
                <w:b w:val="false"/>
                <w:bCs w:val="false"/>
                <w:i w:val="false"/>
                <w:iCs w:val="false"/>
                <w:color w:val="374151"/>
                <w:sz w:val="17"/>
                <w:szCs w:val="17"/>
              </w:rPr>
              <w:t xml:space="preserve">99.9% uptime for Business and Enterprise tiers (≤ 8.77 hours downtime/year); 99.5% for Growth tier</w:t>
            </w:r>
          </w:p>
        </w:tc>
      </w:tr>
      <w:tr>
        <w:tc>
          <w:tcPr>
            <w:tcBorders>
              <w:top w:val="single" w:color="D1D5DB" w:sz="1"/>
              <w:left w:val="single" w:color="D1D5DB" w:sz="1"/>
              <w:bottom w:val="single" w:color="D1D5DB" w:sz="1"/>
              <w:right w:val="single" w:color="D1D5DB" w:sz="1"/>
            </w:tcBorders>
            <w:shd w:fill="F4F7FC" w:val="clear"/>
            <w:tcMar>
              <w:top w:type="dxa" w:w="70"/>
              <w:left w:type="dxa" w:w="100"/>
              <w:bottom w:type="dxa" w:w="70"/>
              <w:right w:type="dxa" w:w="100"/>
            </w:tcMar>
          </w:tcPr>
          <w:p>
            <w:pPr>
              <w:spacing w:after="120" w:before="0"/>
              <w:jc w:val="left"/>
            </w:pPr>
            <w:r>
              <w:rPr>
                <w:rFonts w:ascii="Arial" w:cs="Arial" w:eastAsia="Arial" w:hAnsi="Arial"/>
                <w:b/>
                <w:bCs/>
                <w:i w:val="false"/>
                <w:iCs w:val="false"/>
                <w:color w:val="374151"/>
                <w:sz w:val="17"/>
                <w:szCs w:val="17"/>
              </w:rPr>
              <w:t xml:space="preserve">Recovery Time Objective (RTO)</w:t>
            </w:r>
          </w:p>
        </w:tc>
        <w:tc>
          <w:tcPr>
            <w:tcBorders>
              <w:top w:val="single" w:color="D1D5DB" w:sz="1"/>
              <w:left w:val="single" w:color="D1D5DB" w:sz="1"/>
              <w:bottom w:val="single" w:color="D1D5DB" w:sz="1"/>
              <w:right w:val="single" w:color="D1D5DB" w:sz="1"/>
            </w:tcBorders>
            <w:shd w:fill="F4F7FC" w:val="clear"/>
            <w:tcMar>
              <w:top w:type="dxa" w:w="70"/>
              <w:left w:type="dxa" w:w="100"/>
              <w:bottom w:type="dxa" w:w="70"/>
              <w:right w:type="dxa" w:w="100"/>
            </w:tcMar>
          </w:tcPr>
          <w:p>
            <w:pPr>
              <w:spacing w:after="120" w:before="0"/>
              <w:jc w:val="left"/>
            </w:pPr>
            <w:r>
              <w:rPr>
                <w:rFonts w:ascii="Arial" w:cs="Arial" w:eastAsia="Arial" w:hAnsi="Arial"/>
                <w:b w:val="false"/>
                <w:bCs w:val="false"/>
                <w:i w:val="false"/>
                <w:iCs w:val="false"/>
                <w:color w:val="374151"/>
                <w:sz w:val="17"/>
                <w:szCs w:val="17"/>
              </w:rPr>
              <w:t xml:space="preserve">&lt; 4 hours from catastrophic failure to full service restoration</w:t>
            </w:r>
          </w:p>
        </w:tc>
      </w:tr>
      <w:tr>
        <w:tc>
          <w:tcPr>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pPr>
              <w:spacing w:after="120" w:before="0"/>
              <w:jc w:val="left"/>
            </w:pPr>
            <w:r>
              <w:rPr>
                <w:rFonts w:ascii="Arial" w:cs="Arial" w:eastAsia="Arial" w:hAnsi="Arial"/>
                <w:b/>
                <w:bCs/>
                <w:i w:val="false"/>
                <w:iCs w:val="false"/>
                <w:color w:val="374151"/>
                <w:sz w:val="17"/>
                <w:szCs w:val="17"/>
              </w:rPr>
              <w:t xml:space="preserve">Recovery Point Objective (RPO)</w:t>
            </w:r>
          </w:p>
        </w:tc>
        <w:tc>
          <w:tcPr>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pPr>
              <w:spacing w:after="120" w:before="0"/>
              <w:jc w:val="left"/>
            </w:pPr>
            <w:r>
              <w:rPr>
                <w:rFonts w:ascii="Arial" w:cs="Arial" w:eastAsia="Arial" w:hAnsi="Arial"/>
                <w:b w:val="false"/>
                <w:bCs w:val="false"/>
                <w:i w:val="false"/>
                <w:iCs w:val="false"/>
                <w:color w:val="374151"/>
                <w:sz w:val="17"/>
                <w:szCs w:val="17"/>
              </w:rPr>
              <w:t xml:space="preserve">&lt; 1 hour — maximum data loss in any failure scenario due to frequent automated snapshots</w:t>
            </w:r>
          </w:p>
        </w:tc>
      </w:tr>
      <w:tr>
        <w:tc>
          <w:tcPr>
            <w:tcBorders>
              <w:top w:val="single" w:color="D1D5DB" w:sz="1"/>
              <w:left w:val="single" w:color="D1D5DB" w:sz="1"/>
              <w:bottom w:val="single" w:color="D1D5DB" w:sz="1"/>
              <w:right w:val="single" w:color="D1D5DB" w:sz="1"/>
            </w:tcBorders>
            <w:shd w:fill="F4F7FC" w:val="clear"/>
            <w:tcMar>
              <w:top w:type="dxa" w:w="70"/>
              <w:left w:type="dxa" w:w="100"/>
              <w:bottom w:type="dxa" w:w="70"/>
              <w:right w:type="dxa" w:w="100"/>
            </w:tcMar>
          </w:tcPr>
          <w:p>
            <w:pPr>
              <w:spacing w:after="120" w:before="0"/>
              <w:jc w:val="left"/>
            </w:pPr>
            <w:r>
              <w:rPr>
                <w:rFonts w:ascii="Arial" w:cs="Arial" w:eastAsia="Arial" w:hAnsi="Arial"/>
                <w:b/>
                <w:bCs/>
                <w:i w:val="false"/>
                <w:iCs w:val="false"/>
                <w:color w:val="374151"/>
                <w:sz w:val="17"/>
                <w:szCs w:val="17"/>
              </w:rPr>
              <w:t xml:space="preserve">Planned Maintenance</w:t>
            </w:r>
          </w:p>
        </w:tc>
        <w:tc>
          <w:tcPr>
            <w:tcBorders>
              <w:top w:val="single" w:color="D1D5DB" w:sz="1"/>
              <w:left w:val="single" w:color="D1D5DB" w:sz="1"/>
              <w:bottom w:val="single" w:color="D1D5DB" w:sz="1"/>
              <w:right w:val="single" w:color="D1D5DB" w:sz="1"/>
            </w:tcBorders>
            <w:shd w:fill="F4F7FC" w:val="clear"/>
            <w:tcMar>
              <w:top w:type="dxa" w:w="70"/>
              <w:left w:type="dxa" w:w="100"/>
              <w:bottom w:type="dxa" w:w="70"/>
              <w:right w:type="dxa" w:w="100"/>
            </w:tcMar>
          </w:tcPr>
          <w:p>
            <w:pPr>
              <w:spacing w:after="120" w:before="0"/>
              <w:jc w:val="left"/>
            </w:pPr>
            <w:r>
              <w:rPr>
                <w:rFonts w:ascii="Arial" w:cs="Arial" w:eastAsia="Arial" w:hAnsi="Arial"/>
                <w:b w:val="false"/>
                <w:bCs w:val="false"/>
                <w:i w:val="false"/>
                <w:iCs w:val="false"/>
                <w:color w:val="374151"/>
                <w:sz w:val="17"/>
                <w:szCs w:val="17"/>
              </w:rPr>
              <w:t xml:space="preserve">All planned maintenance performed outside GCC business hours (Thursday night 2am–6am KSA) with 48h advance notice</w:t>
            </w:r>
          </w:p>
        </w:tc>
      </w:tr>
      <w:tr>
        <w:tc>
          <w:tcPr>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pPr>
              <w:spacing w:after="120" w:before="0"/>
              <w:jc w:val="left"/>
            </w:pPr>
            <w:r>
              <w:rPr>
                <w:rFonts w:ascii="Arial" w:cs="Arial" w:eastAsia="Arial" w:hAnsi="Arial"/>
                <w:b/>
                <w:bCs/>
                <w:i w:val="false"/>
                <w:iCs w:val="false"/>
                <w:color w:val="374151"/>
                <w:sz w:val="17"/>
                <w:szCs w:val="17"/>
              </w:rPr>
              <w:t xml:space="preserve">Multi-AZ Deployment</w:t>
            </w:r>
          </w:p>
        </w:tc>
        <w:tc>
          <w:tcPr>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pPr>
              <w:spacing w:after="120" w:before="0"/>
              <w:jc w:val="left"/>
            </w:pPr>
            <w:r>
              <w:rPr>
                <w:rFonts w:ascii="Arial" w:cs="Arial" w:eastAsia="Arial" w:hAnsi="Arial"/>
                <w:b w:val="false"/>
                <w:bCs w:val="false"/>
                <w:i w:val="false"/>
                <w:iCs w:val="false"/>
                <w:color w:val="374151"/>
                <w:sz w:val="17"/>
                <w:szCs w:val="17"/>
              </w:rPr>
              <w:t xml:space="preserve">All critical services deployed across minimum 3 AWS availability zones; single AZ failure causes zero customer impact</w:t>
            </w:r>
          </w:p>
        </w:tc>
      </w:tr>
      <w:tr>
        <w:tc>
          <w:tcPr>
            <w:tcBorders>
              <w:top w:val="single" w:color="D1D5DB" w:sz="1"/>
              <w:left w:val="single" w:color="D1D5DB" w:sz="1"/>
              <w:bottom w:val="single" w:color="D1D5DB" w:sz="1"/>
              <w:right w:val="single" w:color="D1D5DB" w:sz="1"/>
            </w:tcBorders>
            <w:shd w:fill="F4F7FC" w:val="clear"/>
            <w:tcMar>
              <w:top w:type="dxa" w:w="70"/>
              <w:left w:type="dxa" w:w="100"/>
              <w:bottom w:type="dxa" w:w="70"/>
              <w:right w:type="dxa" w:w="100"/>
            </w:tcMar>
          </w:tcPr>
          <w:p>
            <w:pPr>
              <w:spacing w:after="120" w:before="0"/>
              <w:jc w:val="left"/>
            </w:pPr>
            <w:r>
              <w:rPr>
                <w:rFonts w:ascii="Arial" w:cs="Arial" w:eastAsia="Arial" w:hAnsi="Arial"/>
                <w:b/>
                <w:bCs/>
                <w:i w:val="false"/>
                <w:iCs w:val="false"/>
                <w:color w:val="374151"/>
                <w:sz w:val="17"/>
                <w:szCs w:val="17"/>
              </w:rPr>
              <w:t xml:space="preserve">Database Backup</w:t>
            </w:r>
          </w:p>
        </w:tc>
        <w:tc>
          <w:tcPr>
            <w:tcBorders>
              <w:top w:val="single" w:color="D1D5DB" w:sz="1"/>
              <w:left w:val="single" w:color="D1D5DB" w:sz="1"/>
              <w:bottom w:val="single" w:color="D1D5DB" w:sz="1"/>
              <w:right w:val="single" w:color="D1D5DB" w:sz="1"/>
            </w:tcBorders>
            <w:shd w:fill="F4F7FC" w:val="clear"/>
            <w:tcMar>
              <w:top w:type="dxa" w:w="70"/>
              <w:left w:type="dxa" w:w="100"/>
              <w:bottom w:type="dxa" w:w="70"/>
              <w:right w:type="dxa" w:w="100"/>
            </w:tcMar>
          </w:tcPr>
          <w:p>
            <w:pPr>
              <w:spacing w:after="120" w:before="0"/>
              <w:jc w:val="left"/>
            </w:pPr>
            <w:r>
              <w:rPr>
                <w:rFonts w:ascii="Arial" w:cs="Arial" w:eastAsia="Arial" w:hAnsi="Arial"/>
                <w:b w:val="false"/>
                <w:bCs w:val="false"/>
                <w:i w:val="false"/>
                <w:iCs w:val="false"/>
                <w:color w:val="374151"/>
                <w:sz w:val="17"/>
                <w:szCs w:val="17"/>
              </w:rPr>
              <w:t xml:space="preserve">Automated daily RDS snapshots retained for 30 days; continuous transaction log backup for PITR; cross-region copy to UAE</w:t>
            </w:r>
          </w:p>
        </w:tc>
      </w:tr>
      <w:tr>
        <w:tc>
          <w:tcPr>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pPr>
              <w:spacing w:after="120" w:before="0"/>
              <w:jc w:val="left"/>
            </w:pPr>
            <w:r>
              <w:rPr>
                <w:rFonts w:ascii="Arial" w:cs="Arial" w:eastAsia="Arial" w:hAnsi="Arial"/>
                <w:b/>
                <w:bCs/>
                <w:i w:val="false"/>
                <w:iCs w:val="false"/>
                <w:color w:val="374151"/>
                <w:sz w:val="17"/>
                <w:szCs w:val="17"/>
              </w:rPr>
              <w:t xml:space="preserve">Disaster Recovery</w:t>
            </w:r>
          </w:p>
        </w:tc>
        <w:tc>
          <w:tcPr>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pPr>
              <w:spacing w:after="120" w:before="0"/>
              <w:jc w:val="left"/>
            </w:pPr>
            <w:r>
              <w:rPr>
                <w:rFonts w:ascii="Arial" w:cs="Arial" w:eastAsia="Arial" w:hAnsi="Arial"/>
                <w:b w:val="false"/>
                <w:bCs w:val="false"/>
                <w:i w:val="false"/>
                <w:iCs w:val="false"/>
                <w:color w:val="374151"/>
                <w:sz w:val="17"/>
                <w:szCs w:val="17"/>
              </w:rPr>
              <w:t xml:space="preserve">DR runbook tested quarterly; primary region: Riyadh (me-south-1); failover: UAE (me-central-1)</w:t>
            </w:r>
          </w:p>
        </w:tc>
      </w:tr>
    </w:tbl>
    <w:p>
      <w:pPr>
        <w:spacing w:after="80" w:before="0"/>
      </w:pPr>
    </w:p>
    <w:p>
      <w:pPr>
        <w:pStyle w:val="Heading2"/>
        <w:spacing w:after="120" w:before="280"/>
      </w:pPr>
      <w:r>
        <w:rPr>
          <w:rFonts w:ascii="Arial" w:cs="Arial" w:eastAsia="Arial" w:hAnsi="Arial"/>
          <w:b/>
          <w:bCs/>
          <w:i w:val="false"/>
          <w:iCs w:val="false"/>
          <w:color w:val="2E7DD1"/>
          <w:sz w:val="22"/>
          <w:szCs w:val="22"/>
        </w:rPr>
        <w:t xml:space="preserve">7.3 Security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pPr>
              <w:spacing w:after="120" w:before="0"/>
              <w:jc w:val="left"/>
            </w:pPr>
            <w:r>
              <w:rPr>
                <w:rFonts w:ascii="Arial" w:cs="Arial" w:eastAsia="Arial" w:hAnsi="Arial"/>
                <w:b/>
                <w:bCs/>
                <w:i w:val="false"/>
                <w:iCs w:val="false"/>
                <w:color w:val="374151"/>
                <w:sz w:val="17"/>
                <w:szCs w:val="17"/>
              </w:rPr>
              <w:t xml:space="preserve">Authentication</w:t>
            </w:r>
          </w:p>
        </w:tc>
        <w:tc>
          <w:tcPr>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pPr>
              <w:spacing w:after="120" w:before="0"/>
              <w:jc w:val="left"/>
            </w:pPr>
            <w:r>
              <w:rPr>
                <w:rFonts w:ascii="Arial" w:cs="Arial" w:eastAsia="Arial" w:hAnsi="Arial"/>
                <w:b w:val="false"/>
                <w:bCs w:val="false"/>
                <w:i w:val="false"/>
                <w:iCs w:val="false"/>
                <w:color w:val="374151"/>
                <w:sz w:val="17"/>
                <w:szCs w:val="17"/>
              </w:rPr>
              <w:t xml:space="preserve">OAuth2 + JWT tokens (15-minute access, 7-day refresh); MFA mandatory for Finance, Executive, and Admin roles; SSO via SAML 2.0</w:t>
            </w:r>
          </w:p>
        </w:tc>
      </w:tr>
      <w:tr>
        <w:tc>
          <w:tcPr>
            <w:tcBorders>
              <w:top w:val="single" w:color="D1D5DB" w:sz="1"/>
              <w:left w:val="single" w:color="D1D5DB" w:sz="1"/>
              <w:bottom w:val="single" w:color="D1D5DB" w:sz="1"/>
              <w:right w:val="single" w:color="D1D5DB" w:sz="1"/>
            </w:tcBorders>
            <w:shd w:fill="F4F7FC" w:val="clear"/>
            <w:tcMar>
              <w:top w:type="dxa" w:w="70"/>
              <w:left w:type="dxa" w:w="100"/>
              <w:bottom w:type="dxa" w:w="70"/>
              <w:right w:type="dxa" w:w="100"/>
            </w:tcMar>
          </w:tcPr>
          <w:p>
            <w:pPr>
              <w:spacing w:after="120" w:before="0"/>
              <w:jc w:val="left"/>
            </w:pPr>
            <w:r>
              <w:rPr>
                <w:rFonts w:ascii="Arial" w:cs="Arial" w:eastAsia="Arial" w:hAnsi="Arial"/>
                <w:b/>
                <w:bCs/>
                <w:i w:val="false"/>
                <w:iCs w:val="false"/>
                <w:color w:val="374151"/>
                <w:sz w:val="17"/>
                <w:szCs w:val="17"/>
              </w:rPr>
              <w:t xml:space="preserve">Data Encryption</w:t>
            </w:r>
          </w:p>
        </w:tc>
        <w:tc>
          <w:tcPr>
            <w:tcBorders>
              <w:top w:val="single" w:color="D1D5DB" w:sz="1"/>
              <w:left w:val="single" w:color="D1D5DB" w:sz="1"/>
              <w:bottom w:val="single" w:color="D1D5DB" w:sz="1"/>
              <w:right w:val="single" w:color="D1D5DB" w:sz="1"/>
            </w:tcBorders>
            <w:shd w:fill="F4F7FC" w:val="clear"/>
            <w:tcMar>
              <w:top w:type="dxa" w:w="70"/>
              <w:left w:type="dxa" w:w="100"/>
              <w:bottom w:type="dxa" w:w="70"/>
              <w:right w:type="dxa" w:w="100"/>
            </w:tcMar>
          </w:tcPr>
          <w:p>
            <w:pPr>
              <w:spacing w:after="120" w:before="0"/>
              <w:jc w:val="left"/>
            </w:pPr>
            <w:r>
              <w:rPr>
                <w:rFonts w:ascii="Arial" w:cs="Arial" w:eastAsia="Arial" w:hAnsi="Arial"/>
                <w:b w:val="false"/>
                <w:bCs w:val="false"/>
                <w:i w:val="false"/>
                <w:iCs w:val="false"/>
                <w:color w:val="374151"/>
                <w:sz w:val="17"/>
                <w:szCs w:val="17"/>
              </w:rPr>
              <w:t xml:space="preserve">AES-256 at rest (all RDS data, S3 objects); TLS 1.3 in transit for all communications; field-level encryption for PII</w:t>
            </w:r>
          </w:p>
        </w:tc>
      </w:tr>
      <w:tr>
        <w:tc>
          <w:tcPr>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pPr>
              <w:spacing w:after="120" w:before="0"/>
              <w:jc w:val="left"/>
            </w:pPr>
            <w:r>
              <w:rPr>
                <w:rFonts w:ascii="Arial" w:cs="Arial" w:eastAsia="Arial" w:hAnsi="Arial"/>
                <w:b/>
                <w:bCs/>
                <w:i w:val="false"/>
                <w:iCs w:val="false"/>
                <w:color w:val="374151"/>
                <w:sz w:val="17"/>
                <w:szCs w:val="17"/>
              </w:rPr>
              <w:t xml:space="preserve">Multi-Tenancy Isolation</w:t>
            </w:r>
          </w:p>
        </w:tc>
        <w:tc>
          <w:tcPr>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pPr>
              <w:spacing w:after="120" w:before="0"/>
              <w:jc w:val="left"/>
            </w:pPr>
            <w:r>
              <w:rPr>
                <w:rFonts w:ascii="Arial" w:cs="Arial" w:eastAsia="Arial" w:hAnsi="Arial"/>
                <w:b w:val="false"/>
                <w:bCs w:val="false"/>
                <w:i w:val="false"/>
                <w:iCs w:val="false"/>
                <w:color w:val="374151"/>
                <w:sz w:val="17"/>
                <w:szCs w:val="17"/>
              </w:rPr>
              <w:t xml:space="preserve">PostgreSQL Row-Level Security enforced at database level; no application-layer bypass possible; penetration tested annually</w:t>
            </w:r>
          </w:p>
        </w:tc>
      </w:tr>
      <w:tr>
        <w:tc>
          <w:tcPr>
            <w:tcBorders>
              <w:top w:val="single" w:color="D1D5DB" w:sz="1"/>
              <w:left w:val="single" w:color="D1D5DB" w:sz="1"/>
              <w:bottom w:val="single" w:color="D1D5DB" w:sz="1"/>
              <w:right w:val="single" w:color="D1D5DB" w:sz="1"/>
            </w:tcBorders>
            <w:shd w:fill="F4F7FC" w:val="clear"/>
            <w:tcMar>
              <w:top w:type="dxa" w:w="70"/>
              <w:left w:type="dxa" w:w="100"/>
              <w:bottom w:type="dxa" w:w="70"/>
              <w:right w:type="dxa" w:w="100"/>
            </w:tcMar>
          </w:tcPr>
          <w:p>
            <w:pPr>
              <w:spacing w:after="120" w:before="0"/>
              <w:jc w:val="left"/>
            </w:pPr>
            <w:r>
              <w:rPr>
                <w:rFonts w:ascii="Arial" w:cs="Arial" w:eastAsia="Arial" w:hAnsi="Arial"/>
                <w:b/>
                <w:bCs/>
                <w:i w:val="false"/>
                <w:iCs w:val="false"/>
                <w:color w:val="374151"/>
                <w:sz w:val="17"/>
                <w:szCs w:val="17"/>
              </w:rPr>
              <w:t xml:space="preserve">Penetration Testing</w:t>
            </w:r>
          </w:p>
        </w:tc>
        <w:tc>
          <w:tcPr>
            <w:tcBorders>
              <w:top w:val="single" w:color="D1D5DB" w:sz="1"/>
              <w:left w:val="single" w:color="D1D5DB" w:sz="1"/>
              <w:bottom w:val="single" w:color="D1D5DB" w:sz="1"/>
              <w:right w:val="single" w:color="D1D5DB" w:sz="1"/>
            </w:tcBorders>
            <w:shd w:fill="F4F7FC" w:val="clear"/>
            <w:tcMar>
              <w:top w:type="dxa" w:w="70"/>
              <w:left w:type="dxa" w:w="100"/>
              <w:bottom w:type="dxa" w:w="70"/>
              <w:right w:type="dxa" w:w="100"/>
            </w:tcMar>
          </w:tcPr>
          <w:p>
            <w:pPr>
              <w:spacing w:after="120" w:before="0"/>
              <w:jc w:val="left"/>
            </w:pPr>
            <w:r>
              <w:rPr>
                <w:rFonts w:ascii="Arial" w:cs="Arial" w:eastAsia="Arial" w:hAnsi="Arial"/>
                <w:b w:val="false"/>
                <w:bCs w:val="false"/>
                <w:i w:val="false"/>
                <w:iCs w:val="false"/>
                <w:color w:val="374151"/>
                <w:sz w:val="17"/>
                <w:szCs w:val="17"/>
              </w:rPr>
              <w:t xml:space="preserve">Annual external penetration test by CREST-accredited firm; quarterly internal vulnerability scans; critical findings remediated within 72h</w:t>
            </w:r>
          </w:p>
        </w:tc>
      </w:tr>
      <w:tr>
        <w:tc>
          <w:tcPr>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pPr>
              <w:spacing w:after="120" w:before="0"/>
              <w:jc w:val="left"/>
            </w:pPr>
            <w:r>
              <w:rPr>
                <w:rFonts w:ascii="Arial" w:cs="Arial" w:eastAsia="Arial" w:hAnsi="Arial"/>
                <w:b/>
                <w:bCs/>
                <w:i w:val="false"/>
                <w:iCs w:val="false"/>
                <w:color w:val="374151"/>
                <w:sz w:val="17"/>
                <w:szCs w:val="17"/>
              </w:rPr>
              <w:t xml:space="preserve">Vulnerability Management</w:t>
            </w:r>
          </w:p>
        </w:tc>
        <w:tc>
          <w:tcPr>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pPr>
              <w:spacing w:after="120" w:before="0"/>
              <w:jc w:val="left"/>
            </w:pPr>
            <w:r>
              <w:rPr>
                <w:rFonts w:ascii="Arial" w:cs="Arial" w:eastAsia="Arial" w:hAnsi="Arial"/>
                <w:b w:val="false"/>
                <w:bCs w:val="false"/>
                <w:i w:val="false"/>
                <w:iCs w:val="false"/>
                <w:color w:val="374151"/>
                <w:sz w:val="17"/>
                <w:szCs w:val="17"/>
              </w:rPr>
              <w:t xml:space="preserve">Container images scanned on every build (Trivy/Snyk); base images updated monthly; no critical CVEs in production</w:t>
            </w:r>
          </w:p>
        </w:tc>
      </w:tr>
      <w:tr>
        <w:tc>
          <w:tcPr>
            <w:tcBorders>
              <w:top w:val="single" w:color="D1D5DB" w:sz="1"/>
              <w:left w:val="single" w:color="D1D5DB" w:sz="1"/>
              <w:bottom w:val="single" w:color="D1D5DB" w:sz="1"/>
              <w:right w:val="single" w:color="D1D5DB" w:sz="1"/>
            </w:tcBorders>
            <w:shd w:fill="F4F7FC" w:val="clear"/>
            <w:tcMar>
              <w:top w:type="dxa" w:w="70"/>
              <w:left w:type="dxa" w:w="100"/>
              <w:bottom w:type="dxa" w:w="70"/>
              <w:right w:type="dxa" w:w="100"/>
            </w:tcMar>
          </w:tcPr>
          <w:p>
            <w:pPr>
              <w:spacing w:after="120" w:before="0"/>
              <w:jc w:val="left"/>
            </w:pPr>
            <w:r>
              <w:rPr>
                <w:rFonts w:ascii="Arial" w:cs="Arial" w:eastAsia="Arial" w:hAnsi="Arial"/>
                <w:b/>
                <w:bCs/>
                <w:i w:val="false"/>
                <w:iCs w:val="false"/>
                <w:color w:val="374151"/>
                <w:sz w:val="17"/>
                <w:szCs w:val="17"/>
              </w:rPr>
              <w:t xml:space="preserve">Access Control</w:t>
            </w:r>
          </w:p>
        </w:tc>
        <w:tc>
          <w:tcPr>
            <w:tcBorders>
              <w:top w:val="single" w:color="D1D5DB" w:sz="1"/>
              <w:left w:val="single" w:color="D1D5DB" w:sz="1"/>
              <w:bottom w:val="single" w:color="D1D5DB" w:sz="1"/>
              <w:right w:val="single" w:color="D1D5DB" w:sz="1"/>
            </w:tcBorders>
            <w:shd w:fill="F4F7FC" w:val="clear"/>
            <w:tcMar>
              <w:top w:type="dxa" w:w="70"/>
              <w:left w:type="dxa" w:w="100"/>
              <w:bottom w:type="dxa" w:w="70"/>
              <w:right w:type="dxa" w:w="100"/>
            </w:tcMar>
          </w:tcPr>
          <w:p>
            <w:pPr>
              <w:spacing w:after="120" w:before="0"/>
              <w:jc w:val="left"/>
            </w:pPr>
            <w:r>
              <w:rPr>
                <w:rFonts w:ascii="Arial" w:cs="Arial" w:eastAsia="Arial" w:hAnsi="Arial"/>
                <w:b w:val="false"/>
                <w:bCs w:val="false"/>
                <w:i w:val="false"/>
                <w:iCs w:val="false"/>
                <w:color w:val="374151"/>
                <w:sz w:val="17"/>
                <w:szCs w:val="17"/>
              </w:rPr>
              <w:t xml:space="preserve">Principle of least privilege; service accounts use short-lived IAM roles; no long-term access keys; all access via Secrets Manager</w:t>
            </w:r>
          </w:p>
        </w:tc>
      </w:tr>
      <w:tr>
        <w:tc>
          <w:tcPr>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pPr>
              <w:spacing w:after="120" w:before="0"/>
              <w:jc w:val="left"/>
            </w:pPr>
            <w:r>
              <w:rPr>
                <w:rFonts w:ascii="Arial" w:cs="Arial" w:eastAsia="Arial" w:hAnsi="Arial"/>
                <w:b/>
                <w:bCs/>
                <w:i w:val="false"/>
                <w:iCs w:val="false"/>
                <w:color w:val="374151"/>
                <w:sz w:val="17"/>
                <w:szCs w:val="17"/>
              </w:rPr>
              <w:t xml:space="preserve">Compliance</w:t>
            </w:r>
          </w:p>
        </w:tc>
        <w:tc>
          <w:tcPr>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pPr>
              <w:spacing w:after="120" w:before="0"/>
              <w:jc w:val="left"/>
            </w:pPr>
            <w:r>
              <w:rPr>
                <w:rFonts w:ascii="Arial" w:cs="Arial" w:eastAsia="Arial" w:hAnsi="Arial"/>
                <w:b w:val="false"/>
                <w:bCs w:val="false"/>
                <w:i w:val="false"/>
                <w:iCs w:val="false"/>
                <w:color w:val="374151"/>
                <w:sz w:val="17"/>
                <w:szCs w:val="17"/>
              </w:rPr>
              <w:t xml:space="preserve">PDPL (Saudi Personal Data Protection Law), NCA Essential Cybersecurity Controls; ISO 27001 and SOC 2 Type II certification roadmap</w:t>
            </w:r>
          </w:p>
        </w:tc>
      </w:tr>
    </w:tbl>
    <w:p>
      <w:pPr>
        <w:spacing w:after="80" w:before="0"/>
      </w:pPr>
    </w:p>
    <w:p>
      <w:pPr>
        <w:pStyle w:val="Heading2"/>
        <w:spacing w:after="120" w:before="280"/>
      </w:pPr>
      <w:r>
        <w:rPr>
          <w:rFonts w:ascii="Arial" w:cs="Arial" w:eastAsia="Arial" w:hAnsi="Arial"/>
          <w:b/>
          <w:bCs/>
          <w:i w:val="false"/>
          <w:iCs w:val="false"/>
          <w:color w:val="2E7DD1"/>
          <w:sz w:val="22"/>
          <w:szCs w:val="22"/>
        </w:rPr>
        <w:t xml:space="preserve">7.4 Scalability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pPr>
              <w:spacing w:after="120" w:before="0"/>
              <w:jc w:val="left"/>
            </w:pPr>
            <w:r>
              <w:rPr>
                <w:rFonts w:ascii="Arial" w:cs="Arial" w:eastAsia="Arial" w:hAnsi="Arial"/>
                <w:b/>
                <w:bCs/>
                <w:i w:val="false"/>
                <w:iCs w:val="false"/>
                <w:color w:val="374151"/>
                <w:sz w:val="17"/>
                <w:szCs w:val="17"/>
              </w:rPr>
              <w:t xml:space="preserve">Horizontal Scaling</w:t>
            </w:r>
          </w:p>
        </w:tc>
        <w:tc>
          <w:tcPr>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pPr>
              <w:spacing w:after="120" w:before="0"/>
              <w:jc w:val="left"/>
            </w:pPr>
            <w:r>
              <w:rPr>
                <w:rFonts w:ascii="Arial" w:cs="Arial" w:eastAsia="Arial" w:hAnsi="Arial"/>
                <w:b w:val="false"/>
                <w:bCs w:val="false"/>
                <w:i w:val="false"/>
                <w:iCs w:val="false"/>
                <w:color w:val="374151"/>
                <w:sz w:val="17"/>
                <w:szCs w:val="17"/>
              </w:rPr>
              <w:t xml:space="preserve">All application services scale horizontally via Kubernetes HPA; target: 0 to 10x load in &lt; 3 minutes</w:t>
            </w:r>
          </w:p>
        </w:tc>
      </w:tr>
      <w:tr>
        <w:tc>
          <w:tcPr>
            <w:tcBorders>
              <w:top w:val="single" w:color="D1D5DB" w:sz="1"/>
              <w:left w:val="single" w:color="D1D5DB" w:sz="1"/>
              <w:bottom w:val="single" w:color="D1D5DB" w:sz="1"/>
              <w:right w:val="single" w:color="D1D5DB" w:sz="1"/>
            </w:tcBorders>
            <w:shd w:fill="F4F7FC" w:val="clear"/>
            <w:tcMar>
              <w:top w:type="dxa" w:w="70"/>
              <w:left w:type="dxa" w:w="100"/>
              <w:bottom w:type="dxa" w:w="70"/>
              <w:right w:type="dxa" w:w="100"/>
            </w:tcMar>
          </w:tcPr>
          <w:p>
            <w:pPr>
              <w:spacing w:after="120" w:before="0"/>
              <w:jc w:val="left"/>
            </w:pPr>
            <w:r>
              <w:rPr>
                <w:rFonts w:ascii="Arial" w:cs="Arial" w:eastAsia="Arial" w:hAnsi="Arial"/>
                <w:b/>
                <w:bCs/>
                <w:i w:val="false"/>
                <w:iCs w:val="false"/>
                <w:color w:val="374151"/>
                <w:sz w:val="17"/>
                <w:szCs w:val="17"/>
              </w:rPr>
              <w:t xml:space="preserve">Database Scaling</w:t>
            </w:r>
          </w:p>
        </w:tc>
        <w:tc>
          <w:tcPr>
            <w:tcBorders>
              <w:top w:val="single" w:color="D1D5DB" w:sz="1"/>
              <w:left w:val="single" w:color="D1D5DB" w:sz="1"/>
              <w:bottom w:val="single" w:color="D1D5DB" w:sz="1"/>
              <w:right w:val="single" w:color="D1D5DB" w:sz="1"/>
            </w:tcBorders>
            <w:shd w:fill="F4F7FC" w:val="clear"/>
            <w:tcMar>
              <w:top w:type="dxa" w:w="70"/>
              <w:left w:type="dxa" w:w="100"/>
              <w:bottom w:type="dxa" w:w="70"/>
              <w:right w:type="dxa" w:w="100"/>
            </w:tcMar>
          </w:tcPr>
          <w:p>
            <w:pPr>
              <w:spacing w:after="120" w:before="0"/>
              <w:jc w:val="left"/>
            </w:pPr>
            <w:r>
              <w:rPr>
                <w:rFonts w:ascii="Arial" w:cs="Arial" w:eastAsia="Arial" w:hAnsi="Arial"/>
                <w:b w:val="false"/>
                <w:bCs w:val="false"/>
                <w:i w:val="false"/>
                <w:iCs w:val="false"/>
                <w:color w:val="374151"/>
                <w:sz w:val="17"/>
                <w:szCs w:val="17"/>
              </w:rPr>
              <w:t xml:space="preserve">Read replicas for analytics queries; connection pooling (PgBouncer) prevents connection exhaustion; sharding strategy documented for 100M+ rows</w:t>
            </w:r>
          </w:p>
        </w:tc>
      </w:tr>
      <w:tr>
        <w:tc>
          <w:tcPr>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pPr>
              <w:spacing w:after="120" w:before="0"/>
              <w:jc w:val="left"/>
            </w:pPr>
            <w:r>
              <w:rPr>
                <w:rFonts w:ascii="Arial" w:cs="Arial" w:eastAsia="Arial" w:hAnsi="Arial"/>
                <w:b/>
                <w:bCs/>
                <w:i w:val="false"/>
                <w:iCs w:val="false"/>
                <w:color w:val="374151"/>
                <w:sz w:val="17"/>
                <w:szCs w:val="17"/>
              </w:rPr>
              <w:t xml:space="preserve">Storage Scaling</w:t>
            </w:r>
          </w:p>
        </w:tc>
        <w:tc>
          <w:tcPr>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pPr>
              <w:spacing w:after="120" w:before="0"/>
              <w:jc w:val="left"/>
            </w:pPr>
            <w:r>
              <w:rPr>
                <w:rFonts w:ascii="Arial" w:cs="Arial" w:eastAsia="Arial" w:hAnsi="Arial"/>
                <w:b w:val="false"/>
                <w:bCs w:val="false"/>
                <w:i w:val="false"/>
                <w:iCs w:val="false"/>
                <w:color w:val="374151"/>
                <w:sz w:val="17"/>
                <w:szCs w:val="17"/>
              </w:rPr>
              <w:t xml:space="preserve">AWS S3 provides effectively unlimited document storage; costs managed via intelligent tiering and lifecycle policies</w:t>
            </w:r>
          </w:p>
        </w:tc>
      </w:tr>
      <w:tr>
        <w:tc>
          <w:tcPr>
            <w:tcBorders>
              <w:top w:val="single" w:color="D1D5DB" w:sz="1"/>
              <w:left w:val="single" w:color="D1D5DB" w:sz="1"/>
              <w:bottom w:val="single" w:color="D1D5DB" w:sz="1"/>
              <w:right w:val="single" w:color="D1D5DB" w:sz="1"/>
            </w:tcBorders>
            <w:shd w:fill="F4F7FC" w:val="clear"/>
            <w:tcMar>
              <w:top w:type="dxa" w:w="70"/>
              <w:left w:type="dxa" w:w="100"/>
              <w:bottom w:type="dxa" w:w="70"/>
              <w:right w:type="dxa" w:w="100"/>
            </w:tcMar>
          </w:tcPr>
          <w:p>
            <w:pPr>
              <w:spacing w:after="120" w:before="0"/>
              <w:jc w:val="left"/>
            </w:pPr>
            <w:r>
              <w:rPr>
                <w:rFonts w:ascii="Arial" w:cs="Arial" w:eastAsia="Arial" w:hAnsi="Arial"/>
                <w:b/>
                <w:bCs/>
                <w:i w:val="false"/>
                <w:iCs w:val="false"/>
                <w:color w:val="374151"/>
                <w:sz w:val="17"/>
                <w:szCs w:val="17"/>
              </w:rPr>
              <w:t xml:space="preserve">Multi-Region</w:t>
            </w:r>
          </w:p>
        </w:tc>
        <w:tc>
          <w:tcPr>
            <w:tcBorders>
              <w:top w:val="single" w:color="D1D5DB" w:sz="1"/>
              <w:left w:val="single" w:color="D1D5DB" w:sz="1"/>
              <w:bottom w:val="single" w:color="D1D5DB" w:sz="1"/>
              <w:right w:val="single" w:color="D1D5DB" w:sz="1"/>
            </w:tcBorders>
            <w:shd w:fill="F4F7FC" w:val="clear"/>
            <w:tcMar>
              <w:top w:type="dxa" w:w="70"/>
              <w:left w:type="dxa" w:w="100"/>
              <w:bottom w:type="dxa" w:w="70"/>
              <w:right w:type="dxa" w:w="100"/>
            </w:tcMar>
          </w:tcPr>
          <w:p>
            <w:pPr>
              <w:spacing w:after="120" w:before="0"/>
              <w:jc w:val="left"/>
            </w:pPr>
            <w:r>
              <w:rPr>
                <w:rFonts w:ascii="Arial" w:cs="Arial" w:eastAsia="Arial" w:hAnsi="Arial"/>
                <w:b w:val="false"/>
                <w:bCs w:val="false"/>
                <w:i w:val="false"/>
                <w:iCs w:val="false"/>
                <w:color w:val="374151"/>
                <w:sz w:val="17"/>
                <w:szCs w:val="17"/>
              </w:rPr>
              <w:t xml:space="preserve">Architecture supports multi-region active/passive by design; UAE region deployment planned for Year 2</w:t>
            </w:r>
          </w:p>
        </w:tc>
      </w:tr>
      <w:tr>
        <w:tc>
          <w:tcPr>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pPr>
              <w:spacing w:after="120" w:before="0"/>
              <w:jc w:val="left"/>
            </w:pPr>
            <w:r>
              <w:rPr>
                <w:rFonts w:ascii="Arial" w:cs="Arial" w:eastAsia="Arial" w:hAnsi="Arial"/>
                <w:b/>
                <w:bCs/>
                <w:i w:val="false"/>
                <w:iCs w:val="false"/>
                <w:color w:val="374151"/>
                <w:sz w:val="17"/>
                <w:szCs w:val="17"/>
              </w:rPr>
              <w:t xml:space="preserve">Tenant Isolation under Load</w:t>
            </w:r>
          </w:p>
        </w:tc>
        <w:tc>
          <w:tcPr>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pPr>
              <w:spacing w:after="120" w:before="0"/>
              <w:jc w:val="left"/>
            </w:pPr>
            <w:r>
              <w:rPr>
                <w:rFonts w:ascii="Arial" w:cs="Arial" w:eastAsia="Arial" w:hAnsi="Arial"/>
                <w:b w:val="false"/>
                <w:bCs w:val="false"/>
                <w:i w:val="false"/>
                <w:iCs w:val="false"/>
                <w:color w:val="374151"/>
                <w:sz w:val="17"/>
                <w:szCs w:val="17"/>
              </w:rPr>
              <w:t xml:space="preserve">Resource-intensive tenants cannot degrade service for others; tenant-level rate limiting applied at API Gateway</w:t>
            </w:r>
          </w:p>
        </w:tc>
      </w:tr>
    </w:tbl>
    <w:p>
      <w:pPr>
        <w:spacing w:after="80" w:before="0"/>
      </w:pPr>
    </w:p>
    <w:p>
      <w:pPr>
        <w:pStyle w:val="Heading2"/>
        <w:spacing w:after="120" w:before="280"/>
      </w:pPr>
      <w:r>
        <w:rPr>
          <w:rFonts w:ascii="Arial" w:cs="Arial" w:eastAsia="Arial" w:hAnsi="Arial"/>
          <w:b/>
          <w:bCs/>
          <w:i w:val="false"/>
          <w:iCs w:val="false"/>
          <w:color w:val="2E7DD1"/>
          <w:sz w:val="22"/>
          <w:szCs w:val="22"/>
        </w:rPr>
        <w:t xml:space="preserve">7.5 Localisation &amp; Accessibility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pPr>
              <w:spacing w:after="120" w:before="0"/>
              <w:jc w:val="left"/>
            </w:pPr>
            <w:r>
              <w:rPr>
                <w:rFonts w:ascii="Arial" w:cs="Arial" w:eastAsia="Arial" w:hAnsi="Arial"/>
                <w:b/>
                <w:bCs/>
                <w:i w:val="false"/>
                <w:iCs w:val="false"/>
                <w:color w:val="374151"/>
                <w:sz w:val="17"/>
                <w:szCs w:val="17"/>
              </w:rPr>
              <w:t xml:space="preserve">Languages</w:t>
            </w:r>
          </w:p>
        </w:tc>
        <w:tc>
          <w:tcPr>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pPr>
              <w:spacing w:after="120" w:before="0"/>
              <w:jc w:val="left"/>
            </w:pPr>
            <w:r>
              <w:rPr>
                <w:rFonts w:ascii="Arial" w:cs="Arial" w:eastAsia="Arial" w:hAnsi="Arial"/>
                <w:b w:val="false"/>
                <w:bCs w:val="false"/>
                <w:i w:val="false"/>
                <w:iCs w:val="false"/>
                <w:color w:val="374151"/>
                <w:sz w:val="17"/>
                <w:szCs w:val="17"/>
              </w:rPr>
              <w:t xml:space="preserve">Arabic (Modern Standard Arabic + colloquial KSA) and English; both available across all portals; user-selectable default</w:t>
            </w:r>
          </w:p>
        </w:tc>
      </w:tr>
      <w:tr>
        <w:tc>
          <w:tcPr>
            <w:tcBorders>
              <w:top w:val="single" w:color="D1D5DB" w:sz="1"/>
              <w:left w:val="single" w:color="D1D5DB" w:sz="1"/>
              <w:bottom w:val="single" w:color="D1D5DB" w:sz="1"/>
              <w:right w:val="single" w:color="D1D5DB" w:sz="1"/>
            </w:tcBorders>
            <w:shd w:fill="F4F7FC" w:val="clear"/>
            <w:tcMar>
              <w:top w:type="dxa" w:w="70"/>
              <w:left w:type="dxa" w:w="100"/>
              <w:bottom w:type="dxa" w:w="70"/>
              <w:right w:type="dxa" w:w="100"/>
            </w:tcMar>
          </w:tcPr>
          <w:p>
            <w:pPr>
              <w:spacing w:after="120" w:before="0"/>
              <w:jc w:val="left"/>
            </w:pPr>
            <w:r>
              <w:rPr>
                <w:rFonts w:ascii="Arial" w:cs="Arial" w:eastAsia="Arial" w:hAnsi="Arial"/>
                <w:b/>
                <w:bCs/>
                <w:i w:val="false"/>
                <w:iCs w:val="false"/>
                <w:color w:val="374151"/>
                <w:sz w:val="17"/>
                <w:szCs w:val="17"/>
              </w:rPr>
              <w:t xml:space="preserve">RTL Support</w:t>
            </w:r>
          </w:p>
        </w:tc>
        <w:tc>
          <w:tcPr>
            <w:tcBorders>
              <w:top w:val="single" w:color="D1D5DB" w:sz="1"/>
              <w:left w:val="single" w:color="D1D5DB" w:sz="1"/>
              <w:bottom w:val="single" w:color="D1D5DB" w:sz="1"/>
              <w:right w:val="single" w:color="D1D5DB" w:sz="1"/>
            </w:tcBorders>
            <w:shd w:fill="F4F7FC" w:val="clear"/>
            <w:tcMar>
              <w:top w:type="dxa" w:w="70"/>
              <w:left w:type="dxa" w:w="100"/>
              <w:bottom w:type="dxa" w:w="70"/>
              <w:right w:type="dxa" w:w="100"/>
            </w:tcMar>
          </w:tcPr>
          <w:p>
            <w:pPr>
              <w:spacing w:after="120" w:before="0"/>
              <w:jc w:val="left"/>
            </w:pPr>
            <w:r>
              <w:rPr>
                <w:rFonts w:ascii="Arial" w:cs="Arial" w:eastAsia="Arial" w:hAnsi="Arial"/>
                <w:b w:val="false"/>
                <w:bCs w:val="false"/>
                <w:i w:val="false"/>
                <w:iCs w:val="false"/>
                <w:color w:val="374151"/>
                <w:sz w:val="17"/>
                <w:szCs w:val="17"/>
              </w:rPr>
              <w:t xml:space="preserve">Full Right-to-Left layout for Arabic across all portals and mobile apps; not a retrofit — RTL built from day one</w:t>
            </w:r>
          </w:p>
        </w:tc>
      </w:tr>
      <w:tr>
        <w:tc>
          <w:tcPr>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pPr>
              <w:spacing w:after="120" w:before="0"/>
              <w:jc w:val="left"/>
            </w:pPr>
            <w:r>
              <w:rPr>
                <w:rFonts w:ascii="Arial" w:cs="Arial" w:eastAsia="Arial" w:hAnsi="Arial"/>
                <w:b/>
                <w:bCs/>
                <w:i w:val="false"/>
                <w:iCs w:val="false"/>
                <w:color w:val="374151"/>
                <w:sz w:val="17"/>
                <w:szCs w:val="17"/>
              </w:rPr>
              <w:t xml:space="preserve">Number Formats</w:t>
            </w:r>
          </w:p>
        </w:tc>
        <w:tc>
          <w:tcPr>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pPr>
              <w:spacing w:after="120" w:before="0"/>
              <w:jc w:val="left"/>
            </w:pPr>
            <w:r>
              <w:rPr>
                <w:rFonts w:ascii="Arial" w:cs="Arial" w:eastAsia="Arial" w:hAnsi="Arial"/>
                <w:b w:val="false"/>
                <w:bCs w:val="false"/>
                <w:i w:val="false"/>
                <w:iCs w:val="false"/>
                <w:color w:val="374151"/>
                <w:sz w:val="17"/>
                <w:szCs w:val="17"/>
              </w:rPr>
              <w:t xml:space="preserve">Arabic-Indic numerals as default for Arabic locale; Western numerals for English locale; user-configurable</w:t>
            </w:r>
          </w:p>
        </w:tc>
      </w:tr>
      <w:tr>
        <w:tc>
          <w:tcPr>
            <w:tcBorders>
              <w:top w:val="single" w:color="D1D5DB" w:sz="1"/>
              <w:left w:val="single" w:color="D1D5DB" w:sz="1"/>
              <w:bottom w:val="single" w:color="D1D5DB" w:sz="1"/>
              <w:right w:val="single" w:color="D1D5DB" w:sz="1"/>
            </w:tcBorders>
            <w:shd w:fill="F4F7FC" w:val="clear"/>
            <w:tcMar>
              <w:top w:type="dxa" w:w="70"/>
              <w:left w:type="dxa" w:w="100"/>
              <w:bottom w:type="dxa" w:w="70"/>
              <w:right w:type="dxa" w:w="100"/>
            </w:tcMar>
          </w:tcPr>
          <w:p>
            <w:pPr>
              <w:spacing w:after="120" w:before="0"/>
              <w:jc w:val="left"/>
            </w:pPr>
            <w:r>
              <w:rPr>
                <w:rFonts w:ascii="Arial" w:cs="Arial" w:eastAsia="Arial" w:hAnsi="Arial"/>
                <w:b/>
                <w:bCs/>
                <w:i w:val="false"/>
                <w:iCs w:val="false"/>
                <w:color w:val="374151"/>
                <w:sz w:val="17"/>
                <w:szCs w:val="17"/>
              </w:rPr>
              <w:t xml:space="preserve">Date / Time</w:t>
            </w:r>
          </w:p>
        </w:tc>
        <w:tc>
          <w:tcPr>
            <w:tcBorders>
              <w:top w:val="single" w:color="D1D5DB" w:sz="1"/>
              <w:left w:val="single" w:color="D1D5DB" w:sz="1"/>
              <w:bottom w:val="single" w:color="D1D5DB" w:sz="1"/>
              <w:right w:val="single" w:color="D1D5DB" w:sz="1"/>
            </w:tcBorders>
            <w:shd w:fill="F4F7FC" w:val="clear"/>
            <w:tcMar>
              <w:top w:type="dxa" w:w="70"/>
              <w:left w:type="dxa" w:w="100"/>
              <w:bottom w:type="dxa" w:w="70"/>
              <w:right w:type="dxa" w:w="100"/>
            </w:tcMar>
          </w:tcPr>
          <w:p>
            <w:pPr>
              <w:spacing w:after="120" w:before="0"/>
              <w:jc w:val="left"/>
            </w:pPr>
            <w:r>
              <w:rPr>
                <w:rFonts w:ascii="Arial" w:cs="Arial" w:eastAsia="Arial" w:hAnsi="Arial"/>
                <w:b w:val="false"/>
                <w:bCs w:val="false"/>
                <w:i w:val="false"/>
                <w:iCs w:val="false"/>
                <w:color w:val="374151"/>
                <w:sz w:val="17"/>
                <w:szCs w:val="17"/>
              </w:rPr>
              <w:t xml:space="preserve">Hijri calendar support alongside Gregorian; KSA timezone (AST UTC+3) as default; configurable per user</w:t>
            </w:r>
          </w:p>
        </w:tc>
      </w:tr>
      <w:tr>
        <w:tc>
          <w:tcPr>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pPr>
              <w:spacing w:after="120" w:before="0"/>
              <w:jc w:val="left"/>
            </w:pPr>
            <w:r>
              <w:rPr>
                <w:rFonts w:ascii="Arial" w:cs="Arial" w:eastAsia="Arial" w:hAnsi="Arial"/>
                <w:b/>
                <w:bCs/>
                <w:i w:val="false"/>
                <w:iCs w:val="false"/>
                <w:color w:val="374151"/>
                <w:sz w:val="17"/>
                <w:szCs w:val="17"/>
              </w:rPr>
              <w:t xml:space="preserve">Currency</w:t>
            </w:r>
          </w:p>
        </w:tc>
        <w:tc>
          <w:tcPr>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pPr>
              <w:spacing w:after="120" w:before="0"/>
              <w:jc w:val="left"/>
            </w:pPr>
            <w:r>
              <w:rPr>
                <w:rFonts w:ascii="Arial" w:cs="Arial" w:eastAsia="Arial" w:hAnsi="Arial"/>
                <w:b w:val="false"/>
                <w:bCs w:val="false"/>
                <w:i w:val="false"/>
                <w:iCs w:val="false"/>
                <w:color w:val="374151"/>
                <w:sz w:val="17"/>
                <w:szCs w:val="17"/>
              </w:rPr>
              <w:t xml:space="preserve">Saudi Riyal (SAR) as primary; multi-currency display for UAE (AED), Kuwait (KWD), USD; exchange rates updated daily</w:t>
            </w:r>
          </w:p>
        </w:tc>
      </w:tr>
      <w:tr>
        <w:tc>
          <w:tcPr>
            <w:tcBorders>
              <w:top w:val="single" w:color="D1D5DB" w:sz="1"/>
              <w:left w:val="single" w:color="D1D5DB" w:sz="1"/>
              <w:bottom w:val="single" w:color="D1D5DB" w:sz="1"/>
              <w:right w:val="single" w:color="D1D5DB" w:sz="1"/>
            </w:tcBorders>
            <w:shd w:fill="F4F7FC" w:val="clear"/>
            <w:tcMar>
              <w:top w:type="dxa" w:w="70"/>
              <w:left w:type="dxa" w:w="100"/>
              <w:bottom w:type="dxa" w:w="70"/>
              <w:right w:type="dxa" w:w="100"/>
            </w:tcMar>
          </w:tcPr>
          <w:p>
            <w:pPr>
              <w:spacing w:after="120" w:before="0"/>
              <w:jc w:val="left"/>
            </w:pPr>
            <w:r>
              <w:rPr>
                <w:rFonts w:ascii="Arial" w:cs="Arial" w:eastAsia="Arial" w:hAnsi="Arial"/>
                <w:b/>
                <w:bCs/>
                <w:i w:val="false"/>
                <w:iCs w:val="false"/>
                <w:color w:val="374151"/>
                <w:sz w:val="17"/>
                <w:szCs w:val="17"/>
              </w:rPr>
              <w:t xml:space="preserve">Accessibility</w:t>
            </w:r>
          </w:p>
        </w:tc>
        <w:tc>
          <w:tcPr>
            <w:tcBorders>
              <w:top w:val="single" w:color="D1D5DB" w:sz="1"/>
              <w:left w:val="single" w:color="D1D5DB" w:sz="1"/>
              <w:bottom w:val="single" w:color="D1D5DB" w:sz="1"/>
              <w:right w:val="single" w:color="D1D5DB" w:sz="1"/>
            </w:tcBorders>
            <w:shd w:fill="F4F7FC" w:val="clear"/>
            <w:tcMar>
              <w:top w:type="dxa" w:w="70"/>
              <w:left w:type="dxa" w:w="100"/>
              <w:bottom w:type="dxa" w:w="70"/>
              <w:right w:type="dxa" w:w="100"/>
            </w:tcMar>
          </w:tcPr>
          <w:p>
            <w:pPr>
              <w:spacing w:after="120" w:before="0"/>
              <w:jc w:val="left"/>
            </w:pPr>
            <w:r>
              <w:rPr>
                <w:rFonts w:ascii="Arial" w:cs="Arial" w:eastAsia="Arial" w:hAnsi="Arial"/>
                <w:b w:val="false"/>
                <w:bCs w:val="false"/>
                <w:i w:val="false"/>
                <w:iCs w:val="false"/>
                <w:color w:val="374151"/>
                <w:sz w:val="17"/>
                <w:szCs w:val="17"/>
              </w:rPr>
              <w:t xml:space="preserve">WCAG 2.1 Level AA compliance; minimum 4.5:1 contrast ratios; full keyboard navigation; screen reader support (NVDA, VoiceOver)</w:t>
            </w:r>
          </w:p>
        </w:tc>
      </w:tr>
    </w:tbl>
    <w:p>
      <w:r>
        <w:br w:type="page"/>
      </w:r>
    </w:p>
    <w:p>
      <w:pPr>
        <w:pStyle w:val="Heading1"/>
        <w:pBdr>
          <w:bottom w:val="single" w:color="2E7DD1" w:sz="6"/>
        </w:pBdr>
        <w:spacing w:after="200" w:before="400"/>
      </w:pPr>
      <w:r>
        <w:rPr>
          <w:rFonts w:ascii="Arial" w:cs="Arial" w:eastAsia="Arial" w:hAnsi="Arial"/>
          <w:b/>
          <w:bCs/>
          <w:i w:val="false"/>
          <w:iCs w:val="false"/>
          <w:color w:val="1B3A6B"/>
          <w:sz w:val="28"/>
          <w:szCs w:val="28"/>
        </w:rPr>
        <w:t xml:space="preserve">8. Integration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1400"/>
        <w:gridCol w:w="1400"/>
        <w:gridCol w:w="1100"/>
        <w:gridCol w:w="1660"/>
      </w:tblGrid>
      <w:tr>
        <w:trPr>
          <w:tblHeader/>
        </w:trPr>
        <w:tc>
          <w:tcPr>
            <w:tcW w:type="dxa" w:w="1800"/>
            <w:tcBorders>
              <w:top w:val="single" w:color="D1D5DB" w:sz="1"/>
              <w:left w:val="single" w:color="D1D5DB" w:sz="1"/>
              <w:bottom w:val="single" w:color="D1D5DB" w:sz="1"/>
              <w:right w:val="single" w:color="D1D5DB" w:sz="1"/>
            </w:tcBorders>
            <w:shd w:fill="1B3A6B" w:val="clear"/>
            <w:tcMar>
              <w:top w:type="dxa" w:w="80"/>
              <w:left w:type="dxa" w:w="100"/>
              <w:bottom w:type="dxa" w:w="80"/>
              <w:right w:type="dxa" w:w="100"/>
            </w:tcMar>
          </w:tcPr>
          <w:p>
            <w:pPr>
              <w:spacing w:after="120" w:before="0"/>
              <w:jc w:val="left"/>
            </w:pPr>
            <w:r>
              <w:rPr>
                <w:rFonts w:ascii="Arial" w:cs="Arial" w:eastAsia="Arial" w:hAnsi="Arial"/>
                <w:b/>
                <w:bCs/>
                <w:i w:val="false"/>
                <w:iCs w:val="false"/>
                <w:color w:val="FFFFFF"/>
                <w:sz w:val="18"/>
                <w:szCs w:val="18"/>
              </w:rPr>
              <w:t xml:space="preserve">Integration</w:t>
            </w:r>
          </w:p>
        </w:tc>
        <w:tc>
          <w:tcPr>
            <w:tcW w:type="dxa" w:w="2200"/>
            <w:tcBorders>
              <w:top w:val="single" w:color="D1D5DB" w:sz="1"/>
              <w:left w:val="single" w:color="D1D5DB" w:sz="1"/>
              <w:bottom w:val="single" w:color="D1D5DB" w:sz="1"/>
              <w:right w:val="single" w:color="D1D5DB" w:sz="1"/>
            </w:tcBorders>
            <w:shd w:fill="1B3A6B" w:val="clear"/>
            <w:tcMar>
              <w:top w:type="dxa" w:w="80"/>
              <w:left w:type="dxa" w:w="100"/>
              <w:bottom w:type="dxa" w:w="80"/>
              <w:right w:type="dxa" w:w="100"/>
            </w:tcMar>
          </w:tcPr>
          <w:p>
            <w:pPr>
              <w:spacing w:after="120" w:before="0"/>
              <w:jc w:val="left"/>
            </w:pPr>
            <w:r>
              <w:rPr>
                <w:rFonts w:ascii="Arial" w:cs="Arial" w:eastAsia="Arial" w:hAnsi="Arial"/>
                <w:b/>
                <w:bCs/>
                <w:i w:val="false"/>
                <w:iCs w:val="false"/>
                <w:color w:val="FFFFFF"/>
                <w:sz w:val="18"/>
                <w:szCs w:val="18"/>
              </w:rPr>
              <w:t xml:space="preserve">System</w:t>
            </w:r>
          </w:p>
        </w:tc>
        <w:tc>
          <w:tcPr>
            <w:tcW w:type="dxa" w:w="1400"/>
            <w:tcBorders>
              <w:top w:val="single" w:color="D1D5DB" w:sz="1"/>
              <w:left w:val="single" w:color="D1D5DB" w:sz="1"/>
              <w:bottom w:val="single" w:color="D1D5DB" w:sz="1"/>
              <w:right w:val="single" w:color="D1D5DB" w:sz="1"/>
            </w:tcBorders>
            <w:shd w:fill="1B3A6B" w:val="clear"/>
            <w:tcMar>
              <w:top w:type="dxa" w:w="80"/>
              <w:left w:type="dxa" w:w="100"/>
              <w:bottom w:type="dxa" w:w="80"/>
              <w:right w:type="dxa" w:w="100"/>
            </w:tcMar>
          </w:tcPr>
          <w:p>
            <w:pPr>
              <w:spacing w:after="120" w:before="0"/>
              <w:jc w:val="left"/>
            </w:pPr>
            <w:r>
              <w:rPr>
                <w:rFonts w:ascii="Arial" w:cs="Arial" w:eastAsia="Arial" w:hAnsi="Arial"/>
                <w:b/>
                <w:bCs/>
                <w:i w:val="false"/>
                <w:iCs w:val="false"/>
                <w:color w:val="FFFFFF"/>
                <w:sz w:val="18"/>
                <w:szCs w:val="18"/>
              </w:rPr>
              <w:t xml:space="preserve">Direction</w:t>
            </w:r>
          </w:p>
        </w:tc>
        <w:tc>
          <w:tcPr>
            <w:tcW w:type="dxa" w:w="1400"/>
            <w:tcBorders>
              <w:top w:val="single" w:color="D1D5DB" w:sz="1"/>
              <w:left w:val="single" w:color="D1D5DB" w:sz="1"/>
              <w:bottom w:val="single" w:color="D1D5DB" w:sz="1"/>
              <w:right w:val="single" w:color="D1D5DB" w:sz="1"/>
            </w:tcBorders>
            <w:shd w:fill="1B3A6B" w:val="clear"/>
            <w:tcMar>
              <w:top w:type="dxa" w:w="80"/>
              <w:left w:type="dxa" w:w="100"/>
              <w:bottom w:type="dxa" w:w="80"/>
              <w:right w:type="dxa" w:w="100"/>
            </w:tcMar>
          </w:tcPr>
          <w:p>
            <w:pPr>
              <w:spacing w:after="120" w:before="0"/>
              <w:jc w:val="left"/>
            </w:pPr>
            <w:r>
              <w:rPr>
                <w:rFonts w:ascii="Arial" w:cs="Arial" w:eastAsia="Arial" w:hAnsi="Arial"/>
                <w:b/>
                <w:bCs/>
                <w:i w:val="false"/>
                <w:iCs w:val="false"/>
                <w:color w:val="FFFFFF"/>
                <w:sz w:val="18"/>
                <w:szCs w:val="18"/>
              </w:rPr>
              <w:t xml:space="preserve">Protocol</w:t>
            </w:r>
          </w:p>
        </w:tc>
        <w:tc>
          <w:tcPr>
            <w:tcW w:type="dxa" w:w="1100"/>
            <w:tcBorders>
              <w:top w:val="single" w:color="D1D5DB" w:sz="1"/>
              <w:left w:val="single" w:color="D1D5DB" w:sz="1"/>
              <w:bottom w:val="single" w:color="D1D5DB" w:sz="1"/>
              <w:right w:val="single" w:color="D1D5DB" w:sz="1"/>
            </w:tcBorders>
            <w:shd w:fill="1B3A6B" w:val="clear"/>
            <w:tcMar>
              <w:top w:type="dxa" w:w="80"/>
              <w:left w:type="dxa" w:w="100"/>
              <w:bottom w:type="dxa" w:w="80"/>
              <w:right w:type="dxa" w:w="100"/>
            </w:tcMar>
          </w:tcPr>
          <w:p>
            <w:pPr>
              <w:spacing w:after="120" w:before="0"/>
              <w:jc w:val="left"/>
            </w:pPr>
            <w:r>
              <w:rPr>
                <w:rFonts w:ascii="Arial" w:cs="Arial" w:eastAsia="Arial" w:hAnsi="Arial"/>
                <w:b/>
                <w:bCs/>
                <w:i w:val="false"/>
                <w:iCs w:val="false"/>
                <w:color w:val="FFFFFF"/>
                <w:sz w:val="18"/>
                <w:szCs w:val="18"/>
              </w:rPr>
              <w:t xml:space="preserve">Phase</w:t>
            </w:r>
          </w:p>
        </w:tc>
        <w:tc>
          <w:tcPr>
            <w:tcW w:type="dxa" w:w="1660"/>
            <w:tcBorders>
              <w:top w:val="single" w:color="D1D5DB" w:sz="1"/>
              <w:left w:val="single" w:color="D1D5DB" w:sz="1"/>
              <w:bottom w:val="single" w:color="D1D5DB" w:sz="1"/>
              <w:right w:val="single" w:color="D1D5DB" w:sz="1"/>
            </w:tcBorders>
            <w:shd w:fill="1B3A6B" w:val="clear"/>
            <w:tcMar>
              <w:top w:type="dxa" w:w="80"/>
              <w:left w:type="dxa" w:w="100"/>
              <w:bottom w:type="dxa" w:w="80"/>
              <w:right w:type="dxa" w:w="100"/>
            </w:tcMar>
          </w:tcPr>
          <w:p>
            <w:pPr>
              <w:spacing w:after="120" w:before="0"/>
              <w:jc w:val="left"/>
            </w:pPr>
            <w:r>
              <w:rPr>
                <w:rFonts w:ascii="Arial" w:cs="Arial" w:eastAsia="Arial" w:hAnsi="Arial"/>
                <w:b/>
                <w:bCs/>
                <w:i w:val="false"/>
                <w:iCs w:val="false"/>
                <w:color w:val="FFFFFF"/>
                <w:sz w:val="18"/>
                <w:szCs w:val="18"/>
              </w:rPr>
              <w:t xml:space="preserve">Criticality</w:t>
            </w:r>
          </w:p>
        </w:tc>
      </w:tr>
      <w:tr>
        <w:tc>
          <w:tcPr>
            <w:tcW w:type="dxa" w:w="18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pPr>
              <w:spacing w:after="120" w:before="0"/>
              <w:jc w:val="left"/>
            </w:pPr>
            <w:r>
              <w:rPr>
                <w:rFonts w:ascii="Arial" w:cs="Arial" w:eastAsia="Arial" w:hAnsi="Arial"/>
                <w:b/>
                <w:bCs/>
                <w:i w:val="false"/>
                <w:iCs w:val="false"/>
                <w:color w:val="374151"/>
                <w:sz w:val="17"/>
                <w:szCs w:val="17"/>
              </w:rPr>
              <w:t xml:space="preserve">ZATCA E-Invoicing</w:t>
            </w:r>
          </w:p>
        </w:tc>
        <w:tc>
          <w:tcPr>
            <w:tcW w:type="dxa" w:w="22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pPr>
              <w:spacing w:after="120" w:before="0"/>
              <w:jc w:val="left"/>
            </w:pPr>
            <w:r>
              <w:rPr>
                <w:rFonts w:ascii="Arial" w:cs="Arial" w:eastAsia="Arial" w:hAnsi="Arial"/>
                <w:b w:val="false"/>
                <w:bCs w:val="false"/>
                <w:i w:val="false"/>
                <w:iCs w:val="false"/>
                <w:color w:val="374151"/>
                <w:sz w:val="17"/>
                <w:szCs w:val="17"/>
              </w:rPr>
              <w:t xml:space="preserve">Fatoorah API (ZATCA)</w:t>
            </w:r>
          </w:p>
        </w:tc>
        <w:tc>
          <w:tcPr>
            <w:tcW w:type="dxa" w:w="14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pPr>
              <w:spacing w:after="120" w:before="0"/>
              <w:jc w:val="left"/>
            </w:pPr>
            <w:r>
              <w:rPr>
                <w:rFonts w:ascii="Arial" w:cs="Arial" w:eastAsia="Arial" w:hAnsi="Arial"/>
                <w:b w:val="false"/>
                <w:bCs w:val="false"/>
                <w:i w:val="false"/>
                <w:iCs w:val="false"/>
                <w:color w:val="374151"/>
                <w:sz w:val="17"/>
                <w:szCs w:val="17"/>
              </w:rPr>
              <w:t xml:space="preserve">Outbound</w:t>
            </w:r>
          </w:p>
        </w:tc>
        <w:tc>
          <w:tcPr>
            <w:tcW w:type="dxa" w:w="14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pPr>
              <w:spacing w:after="120" w:before="0"/>
              <w:jc w:val="left"/>
            </w:pPr>
            <w:r>
              <w:rPr>
                <w:rFonts w:ascii="Arial" w:cs="Arial" w:eastAsia="Arial" w:hAnsi="Arial"/>
                <w:b w:val="false"/>
                <w:bCs w:val="false"/>
                <w:i w:val="false"/>
                <w:iCs w:val="false"/>
                <w:color w:val="374151"/>
                <w:sz w:val="17"/>
                <w:szCs w:val="17"/>
              </w:rPr>
              <w:t xml:space="preserve">REST HTTPS</w:t>
            </w:r>
          </w:p>
        </w:tc>
        <w:tc>
          <w:tcPr>
            <w:tcW w:type="dxa" w:w="11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pPr>
              <w:spacing w:after="120" w:before="0"/>
              <w:jc w:val="left"/>
            </w:pPr>
            <w:r>
              <w:rPr>
                <w:rFonts w:ascii="Arial" w:cs="Arial" w:eastAsia="Arial" w:hAnsi="Arial"/>
                <w:b w:val="false"/>
                <w:bCs w:val="false"/>
                <w:i w:val="false"/>
                <w:iCs w:val="false"/>
                <w:color w:val="374151"/>
                <w:sz w:val="17"/>
                <w:szCs w:val="17"/>
              </w:rPr>
              <w:t xml:space="preserve">Phase 1</w:t>
            </w:r>
          </w:p>
        </w:tc>
        <w:tc>
          <w:tcPr>
            <w:tcW w:type="dxa" w:w="16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pPr>
              <w:spacing w:after="120" w:before="0"/>
              <w:jc w:val="left"/>
            </w:pPr>
            <w:r>
              <w:rPr>
                <w:rFonts w:ascii="Arial" w:cs="Arial" w:eastAsia="Arial" w:hAnsi="Arial"/>
                <w:b w:val="false"/>
                <w:bCs w:val="false"/>
                <w:i w:val="false"/>
                <w:iCs w:val="false"/>
                <w:color w:val="374151"/>
                <w:sz w:val="17"/>
                <w:szCs w:val="17"/>
              </w:rPr>
              <w:t xml:space="preserve">Critical</w:t>
            </w:r>
          </w:p>
        </w:tc>
      </w:tr>
      <w:tr>
        <w:tc>
          <w:tcPr>
            <w:tcW w:type="dxa" w:w="1800"/>
            <w:tcBorders>
              <w:top w:val="single" w:color="D1D5DB" w:sz="1"/>
              <w:left w:val="single" w:color="D1D5DB" w:sz="1"/>
              <w:bottom w:val="single" w:color="D1D5DB" w:sz="1"/>
              <w:right w:val="single" w:color="D1D5DB" w:sz="1"/>
            </w:tcBorders>
            <w:shd w:fill="F4F7FC" w:val="clear"/>
            <w:tcMar>
              <w:top w:type="dxa" w:w="70"/>
              <w:left w:type="dxa" w:w="100"/>
              <w:bottom w:type="dxa" w:w="70"/>
              <w:right w:type="dxa" w:w="100"/>
            </w:tcMar>
          </w:tcPr>
          <w:p>
            <w:pPr>
              <w:spacing w:after="120" w:before="0"/>
              <w:jc w:val="left"/>
            </w:pPr>
            <w:r>
              <w:rPr>
                <w:rFonts w:ascii="Arial" w:cs="Arial" w:eastAsia="Arial" w:hAnsi="Arial"/>
                <w:b/>
                <w:bCs/>
                <w:i w:val="false"/>
                <w:iCs w:val="false"/>
                <w:color w:val="374151"/>
                <w:sz w:val="17"/>
                <w:szCs w:val="17"/>
              </w:rPr>
              <w:t xml:space="preserve">Ejar Lease Registration</w:t>
            </w:r>
          </w:p>
        </w:tc>
        <w:tc>
          <w:tcPr>
            <w:tcW w:type="dxa" w:w="2200"/>
            <w:tcBorders>
              <w:top w:val="single" w:color="D1D5DB" w:sz="1"/>
              <w:left w:val="single" w:color="D1D5DB" w:sz="1"/>
              <w:bottom w:val="single" w:color="D1D5DB" w:sz="1"/>
              <w:right w:val="single" w:color="D1D5DB" w:sz="1"/>
            </w:tcBorders>
            <w:shd w:fill="F4F7FC" w:val="clear"/>
            <w:tcMar>
              <w:top w:type="dxa" w:w="70"/>
              <w:left w:type="dxa" w:w="100"/>
              <w:bottom w:type="dxa" w:w="70"/>
              <w:right w:type="dxa" w:w="100"/>
            </w:tcMar>
          </w:tcPr>
          <w:p>
            <w:pPr>
              <w:spacing w:after="120" w:before="0"/>
              <w:jc w:val="left"/>
            </w:pPr>
            <w:r>
              <w:rPr>
                <w:rFonts w:ascii="Arial" w:cs="Arial" w:eastAsia="Arial" w:hAnsi="Arial"/>
                <w:b w:val="false"/>
                <w:bCs w:val="false"/>
                <w:i w:val="false"/>
                <w:iCs w:val="false"/>
                <w:color w:val="374151"/>
                <w:sz w:val="17"/>
                <w:szCs w:val="17"/>
              </w:rPr>
              <w:t xml:space="preserve">Ministry of Housing Ejar Platform</w:t>
            </w:r>
          </w:p>
        </w:tc>
        <w:tc>
          <w:tcPr>
            <w:tcW w:type="dxa" w:w="1400"/>
            <w:tcBorders>
              <w:top w:val="single" w:color="D1D5DB" w:sz="1"/>
              <w:left w:val="single" w:color="D1D5DB" w:sz="1"/>
              <w:bottom w:val="single" w:color="D1D5DB" w:sz="1"/>
              <w:right w:val="single" w:color="D1D5DB" w:sz="1"/>
            </w:tcBorders>
            <w:shd w:fill="F4F7FC" w:val="clear"/>
            <w:tcMar>
              <w:top w:type="dxa" w:w="70"/>
              <w:left w:type="dxa" w:w="100"/>
              <w:bottom w:type="dxa" w:w="70"/>
              <w:right w:type="dxa" w:w="100"/>
            </w:tcMar>
          </w:tcPr>
          <w:p>
            <w:pPr>
              <w:spacing w:after="120" w:before="0"/>
              <w:jc w:val="left"/>
            </w:pPr>
            <w:r>
              <w:rPr>
                <w:rFonts w:ascii="Arial" w:cs="Arial" w:eastAsia="Arial" w:hAnsi="Arial"/>
                <w:b w:val="false"/>
                <w:bCs w:val="false"/>
                <w:i w:val="false"/>
                <w:iCs w:val="false"/>
                <w:color w:val="374151"/>
                <w:sz w:val="17"/>
                <w:szCs w:val="17"/>
              </w:rPr>
              <w:t xml:space="preserve">Bi-directional</w:t>
            </w:r>
          </w:p>
        </w:tc>
        <w:tc>
          <w:tcPr>
            <w:tcW w:type="dxa" w:w="1400"/>
            <w:tcBorders>
              <w:top w:val="single" w:color="D1D5DB" w:sz="1"/>
              <w:left w:val="single" w:color="D1D5DB" w:sz="1"/>
              <w:bottom w:val="single" w:color="D1D5DB" w:sz="1"/>
              <w:right w:val="single" w:color="D1D5DB" w:sz="1"/>
            </w:tcBorders>
            <w:shd w:fill="F4F7FC" w:val="clear"/>
            <w:tcMar>
              <w:top w:type="dxa" w:w="70"/>
              <w:left w:type="dxa" w:w="100"/>
              <w:bottom w:type="dxa" w:w="70"/>
              <w:right w:type="dxa" w:w="100"/>
            </w:tcMar>
          </w:tcPr>
          <w:p>
            <w:pPr>
              <w:spacing w:after="120" w:before="0"/>
              <w:jc w:val="left"/>
            </w:pPr>
            <w:r>
              <w:rPr>
                <w:rFonts w:ascii="Arial" w:cs="Arial" w:eastAsia="Arial" w:hAnsi="Arial"/>
                <w:b w:val="false"/>
                <w:bCs w:val="false"/>
                <w:i w:val="false"/>
                <w:iCs w:val="false"/>
                <w:color w:val="374151"/>
                <w:sz w:val="17"/>
                <w:szCs w:val="17"/>
              </w:rPr>
              <w:t xml:space="preserve">REST HTTPS</w:t>
            </w:r>
          </w:p>
        </w:tc>
        <w:tc>
          <w:tcPr>
            <w:tcW w:type="dxa" w:w="1100"/>
            <w:tcBorders>
              <w:top w:val="single" w:color="D1D5DB" w:sz="1"/>
              <w:left w:val="single" w:color="D1D5DB" w:sz="1"/>
              <w:bottom w:val="single" w:color="D1D5DB" w:sz="1"/>
              <w:right w:val="single" w:color="D1D5DB" w:sz="1"/>
            </w:tcBorders>
            <w:shd w:fill="F4F7FC" w:val="clear"/>
            <w:tcMar>
              <w:top w:type="dxa" w:w="70"/>
              <w:left w:type="dxa" w:w="100"/>
              <w:bottom w:type="dxa" w:w="70"/>
              <w:right w:type="dxa" w:w="100"/>
            </w:tcMar>
          </w:tcPr>
          <w:p>
            <w:pPr>
              <w:spacing w:after="120" w:before="0"/>
              <w:jc w:val="left"/>
            </w:pPr>
            <w:r>
              <w:rPr>
                <w:rFonts w:ascii="Arial" w:cs="Arial" w:eastAsia="Arial" w:hAnsi="Arial"/>
                <w:b w:val="false"/>
                <w:bCs w:val="false"/>
                <w:i w:val="false"/>
                <w:iCs w:val="false"/>
                <w:color w:val="374151"/>
                <w:sz w:val="17"/>
                <w:szCs w:val="17"/>
              </w:rPr>
              <w:t xml:space="preserve">Phase 1</w:t>
            </w:r>
          </w:p>
        </w:tc>
        <w:tc>
          <w:tcPr>
            <w:tcW w:type="dxa" w:w="1660"/>
            <w:tcBorders>
              <w:top w:val="single" w:color="D1D5DB" w:sz="1"/>
              <w:left w:val="single" w:color="D1D5DB" w:sz="1"/>
              <w:bottom w:val="single" w:color="D1D5DB" w:sz="1"/>
              <w:right w:val="single" w:color="D1D5DB" w:sz="1"/>
            </w:tcBorders>
            <w:shd w:fill="F4F7FC" w:val="clear"/>
            <w:tcMar>
              <w:top w:type="dxa" w:w="70"/>
              <w:left w:type="dxa" w:w="100"/>
              <w:bottom w:type="dxa" w:w="70"/>
              <w:right w:type="dxa" w:w="100"/>
            </w:tcMar>
          </w:tcPr>
          <w:p>
            <w:pPr>
              <w:spacing w:after="120" w:before="0"/>
              <w:jc w:val="left"/>
            </w:pPr>
            <w:r>
              <w:rPr>
                <w:rFonts w:ascii="Arial" w:cs="Arial" w:eastAsia="Arial" w:hAnsi="Arial"/>
                <w:b w:val="false"/>
                <w:bCs w:val="false"/>
                <w:i w:val="false"/>
                <w:iCs w:val="false"/>
                <w:color w:val="374151"/>
                <w:sz w:val="17"/>
                <w:szCs w:val="17"/>
              </w:rPr>
              <w:t xml:space="preserve">Critical</w:t>
            </w:r>
          </w:p>
        </w:tc>
      </w:tr>
      <w:tr>
        <w:tc>
          <w:tcPr>
            <w:tcW w:type="dxa" w:w="18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pPr>
              <w:spacing w:after="120" w:before="0"/>
              <w:jc w:val="left"/>
            </w:pPr>
            <w:r>
              <w:rPr>
                <w:rFonts w:ascii="Arial" w:cs="Arial" w:eastAsia="Arial" w:hAnsi="Arial"/>
                <w:b/>
                <w:bCs/>
                <w:i w:val="false"/>
                <w:iCs w:val="false"/>
                <w:color w:val="374151"/>
                <w:sz w:val="17"/>
                <w:szCs w:val="17"/>
              </w:rPr>
              <w:t xml:space="preserve">National ID Verification</w:t>
            </w:r>
          </w:p>
        </w:tc>
        <w:tc>
          <w:tcPr>
            <w:tcW w:type="dxa" w:w="22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pPr>
              <w:spacing w:after="120" w:before="0"/>
              <w:jc w:val="left"/>
            </w:pPr>
            <w:r>
              <w:rPr>
                <w:rFonts w:ascii="Arial" w:cs="Arial" w:eastAsia="Arial" w:hAnsi="Arial"/>
                <w:b w:val="false"/>
                <w:bCs w:val="false"/>
                <w:i w:val="false"/>
                <w:iCs w:val="false"/>
                <w:color w:val="374151"/>
                <w:sz w:val="17"/>
                <w:szCs w:val="17"/>
              </w:rPr>
              <w:t xml:space="preserve">Absher API (Ministry of Interior)</w:t>
            </w:r>
          </w:p>
        </w:tc>
        <w:tc>
          <w:tcPr>
            <w:tcW w:type="dxa" w:w="14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pPr>
              <w:spacing w:after="120" w:before="0"/>
              <w:jc w:val="left"/>
            </w:pPr>
            <w:r>
              <w:rPr>
                <w:rFonts w:ascii="Arial" w:cs="Arial" w:eastAsia="Arial" w:hAnsi="Arial"/>
                <w:b w:val="false"/>
                <w:bCs w:val="false"/>
                <w:i w:val="false"/>
                <w:iCs w:val="false"/>
                <w:color w:val="374151"/>
                <w:sz w:val="17"/>
                <w:szCs w:val="17"/>
              </w:rPr>
              <w:t xml:space="preserve">Outbound</w:t>
            </w:r>
          </w:p>
        </w:tc>
        <w:tc>
          <w:tcPr>
            <w:tcW w:type="dxa" w:w="14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pPr>
              <w:spacing w:after="120" w:before="0"/>
              <w:jc w:val="left"/>
            </w:pPr>
            <w:r>
              <w:rPr>
                <w:rFonts w:ascii="Arial" w:cs="Arial" w:eastAsia="Arial" w:hAnsi="Arial"/>
                <w:b w:val="false"/>
                <w:bCs w:val="false"/>
                <w:i w:val="false"/>
                <w:iCs w:val="false"/>
                <w:color w:val="374151"/>
                <w:sz w:val="17"/>
                <w:szCs w:val="17"/>
              </w:rPr>
              <w:t xml:space="preserve">REST HTTPS</w:t>
            </w:r>
          </w:p>
        </w:tc>
        <w:tc>
          <w:tcPr>
            <w:tcW w:type="dxa" w:w="11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pPr>
              <w:spacing w:after="120" w:before="0"/>
              <w:jc w:val="left"/>
            </w:pPr>
            <w:r>
              <w:rPr>
                <w:rFonts w:ascii="Arial" w:cs="Arial" w:eastAsia="Arial" w:hAnsi="Arial"/>
                <w:b w:val="false"/>
                <w:bCs w:val="false"/>
                <w:i w:val="false"/>
                <w:iCs w:val="false"/>
                <w:color w:val="374151"/>
                <w:sz w:val="17"/>
                <w:szCs w:val="17"/>
              </w:rPr>
              <w:t xml:space="preserve">Phase 1</w:t>
            </w:r>
          </w:p>
        </w:tc>
        <w:tc>
          <w:tcPr>
            <w:tcW w:type="dxa" w:w="16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pPr>
              <w:spacing w:after="120" w:before="0"/>
              <w:jc w:val="left"/>
            </w:pPr>
            <w:r>
              <w:rPr>
                <w:rFonts w:ascii="Arial" w:cs="Arial" w:eastAsia="Arial" w:hAnsi="Arial"/>
                <w:b w:val="false"/>
                <w:bCs w:val="false"/>
                <w:i w:val="false"/>
                <w:iCs w:val="false"/>
                <w:color w:val="374151"/>
                <w:sz w:val="17"/>
                <w:szCs w:val="17"/>
              </w:rPr>
              <w:t xml:space="preserve">Critical</w:t>
            </w:r>
          </w:p>
        </w:tc>
      </w:tr>
      <w:tr>
        <w:tc>
          <w:tcPr>
            <w:tcW w:type="dxa" w:w="1800"/>
            <w:tcBorders>
              <w:top w:val="single" w:color="D1D5DB" w:sz="1"/>
              <w:left w:val="single" w:color="D1D5DB" w:sz="1"/>
              <w:bottom w:val="single" w:color="D1D5DB" w:sz="1"/>
              <w:right w:val="single" w:color="D1D5DB" w:sz="1"/>
            </w:tcBorders>
            <w:shd w:fill="F4F7FC" w:val="clear"/>
            <w:tcMar>
              <w:top w:type="dxa" w:w="70"/>
              <w:left w:type="dxa" w:w="100"/>
              <w:bottom w:type="dxa" w:w="70"/>
              <w:right w:type="dxa" w:w="100"/>
            </w:tcMar>
          </w:tcPr>
          <w:p>
            <w:pPr>
              <w:spacing w:after="120" w:before="0"/>
              <w:jc w:val="left"/>
            </w:pPr>
            <w:r>
              <w:rPr>
                <w:rFonts w:ascii="Arial" w:cs="Arial" w:eastAsia="Arial" w:hAnsi="Arial"/>
                <w:b/>
                <w:bCs/>
                <w:i w:val="false"/>
                <w:iCs w:val="false"/>
                <w:color w:val="374151"/>
                <w:sz w:val="17"/>
                <w:szCs w:val="17"/>
              </w:rPr>
              <w:t xml:space="preserve">Commercial Registry</w:t>
            </w:r>
          </w:p>
        </w:tc>
        <w:tc>
          <w:tcPr>
            <w:tcW w:type="dxa" w:w="2200"/>
            <w:tcBorders>
              <w:top w:val="single" w:color="D1D5DB" w:sz="1"/>
              <w:left w:val="single" w:color="D1D5DB" w:sz="1"/>
              <w:bottom w:val="single" w:color="D1D5DB" w:sz="1"/>
              <w:right w:val="single" w:color="D1D5DB" w:sz="1"/>
            </w:tcBorders>
            <w:shd w:fill="F4F7FC" w:val="clear"/>
            <w:tcMar>
              <w:top w:type="dxa" w:w="70"/>
              <w:left w:type="dxa" w:w="100"/>
              <w:bottom w:type="dxa" w:w="70"/>
              <w:right w:type="dxa" w:w="100"/>
            </w:tcMar>
          </w:tcPr>
          <w:p>
            <w:pPr>
              <w:spacing w:after="120" w:before="0"/>
              <w:jc w:val="left"/>
            </w:pPr>
            <w:r>
              <w:rPr>
                <w:rFonts w:ascii="Arial" w:cs="Arial" w:eastAsia="Arial" w:hAnsi="Arial"/>
                <w:b w:val="false"/>
                <w:bCs w:val="false"/>
                <w:i w:val="false"/>
                <w:iCs w:val="false"/>
                <w:color w:val="374151"/>
                <w:sz w:val="17"/>
                <w:szCs w:val="17"/>
              </w:rPr>
              <w:t xml:space="preserve">Wathq (Ministry of Commerce)</w:t>
            </w:r>
          </w:p>
        </w:tc>
        <w:tc>
          <w:tcPr>
            <w:tcW w:type="dxa" w:w="1400"/>
            <w:tcBorders>
              <w:top w:val="single" w:color="D1D5DB" w:sz="1"/>
              <w:left w:val="single" w:color="D1D5DB" w:sz="1"/>
              <w:bottom w:val="single" w:color="D1D5DB" w:sz="1"/>
              <w:right w:val="single" w:color="D1D5DB" w:sz="1"/>
            </w:tcBorders>
            <w:shd w:fill="F4F7FC" w:val="clear"/>
            <w:tcMar>
              <w:top w:type="dxa" w:w="70"/>
              <w:left w:type="dxa" w:w="100"/>
              <w:bottom w:type="dxa" w:w="70"/>
              <w:right w:type="dxa" w:w="100"/>
            </w:tcMar>
          </w:tcPr>
          <w:p>
            <w:pPr>
              <w:spacing w:after="120" w:before="0"/>
              <w:jc w:val="left"/>
            </w:pPr>
            <w:r>
              <w:rPr>
                <w:rFonts w:ascii="Arial" w:cs="Arial" w:eastAsia="Arial" w:hAnsi="Arial"/>
                <w:b w:val="false"/>
                <w:bCs w:val="false"/>
                <w:i w:val="false"/>
                <w:iCs w:val="false"/>
                <w:color w:val="374151"/>
                <w:sz w:val="17"/>
                <w:szCs w:val="17"/>
              </w:rPr>
              <w:t xml:space="preserve">Outbound</w:t>
            </w:r>
          </w:p>
        </w:tc>
        <w:tc>
          <w:tcPr>
            <w:tcW w:type="dxa" w:w="1400"/>
            <w:tcBorders>
              <w:top w:val="single" w:color="D1D5DB" w:sz="1"/>
              <w:left w:val="single" w:color="D1D5DB" w:sz="1"/>
              <w:bottom w:val="single" w:color="D1D5DB" w:sz="1"/>
              <w:right w:val="single" w:color="D1D5DB" w:sz="1"/>
            </w:tcBorders>
            <w:shd w:fill="F4F7FC" w:val="clear"/>
            <w:tcMar>
              <w:top w:type="dxa" w:w="70"/>
              <w:left w:type="dxa" w:w="100"/>
              <w:bottom w:type="dxa" w:w="70"/>
              <w:right w:type="dxa" w:w="100"/>
            </w:tcMar>
          </w:tcPr>
          <w:p>
            <w:pPr>
              <w:spacing w:after="120" w:before="0"/>
              <w:jc w:val="left"/>
            </w:pPr>
            <w:r>
              <w:rPr>
                <w:rFonts w:ascii="Arial" w:cs="Arial" w:eastAsia="Arial" w:hAnsi="Arial"/>
                <w:b w:val="false"/>
                <w:bCs w:val="false"/>
                <w:i w:val="false"/>
                <w:iCs w:val="false"/>
                <w:color w:val="374151"/>
                <w:sz w:val="17"/>
                <w:szCs w:val="17"/>
              </w:rPr>
              <w:t xml:space="preserve">REST HTTPS</w:t>
            </w:r>
          </w:p>
        </w:tc>
        <w:tc>
          <w:tcPr>
            <w:tcW w:type="dxa" w:w="1100"/>
            <w:tcBorders>
              <w:top w:val="single" w:color="D1D5DB" w:sz="1"/>
              <w:left w:val="single" w:color="D1D5DB" w:sz="1"/>
              <w:bottom w:val="single" w:color="D1D5DB" w:sz="1"/>
              <w:right w:val="single" w:color="D1D5DB" w:sz="1"/>
            </w:tcBorders>
            <w:shd w:fill="F4F7FC" w:val="clear"/>
            <w:tcMar>
              <w:top w:type="dxa" w:w="70"/>
              <w:left w:type="dxa" w:w="100"/>
              <w:bottom w:type="dxa" w:w="70"/>
              <w:right w:type="dxa" w:w="100"/>
            </w:tcMar>
          </w:tcPr>
          <w:p>
            <w:pPr>
              <w:spacing w:after="120" w:before="0"/>
              <w:jc w:val="left"/>
            </w:pPr>
            <w:r>
              <w:rPr>
                <w:rFonts w:ascii="Arial" w:cs="Arial" w:eastAsia="Arial" w:hAnsi="Arial"/>
                <w:b w:val="false"/>
                <w:bCs w:val="false"/>
                <w:i w:val="false"/>
                <w:iCs w:val="false"/>
                <w:color w:val="374151"/>
                <w:sz w:val="17"/>
                <w:szCs w:val="17"/>
              </w:rPr>
              <w:t xml:space="preserve">Phase 1</w:t>
            </w:r>
          </w:p>
        </w:tc>
        <w:tc>
          <w:tcPr>
            <w:tcW w:type="dxa" w:w="1660"/>
            <w:tcBorders>
              <w:top w:val="single" w:color="D1D5DB" w:sz="1"/>
              <w:left w:val="single" w:color="D1D5DB" w:sz="1"/>
              <w:bottom w:val="single" w:color="D1D5DB" w:sz="1"/>
              <w:right w:val="single" w:color="D1D5DB" w:sz="1"/>
            </w:tcBorders>
            <w:shd w:fill="F4F7FC" w:val="clear"/>
            <w:tcMar>
              <w:top w:type="dxa" w:w="70"/>
              <w:left w:type="dxa" w:w="100"/>
              <w:bottom w:type="dxa" w:w="70"/>
              <w:right w:type="dxa" w:w="100"/>
            </w:tcMar>
          </w:tcPr>
          <w:p>
            <w:pPr>
              <w:spacing w:after="120" w:before="0"/>
              <w:jc w:val="left"/>
            </w:pPr>
            <w:r>
              <w:rPr>
                <w:rFonts w:ascii="Arial" w:cs="Arial" w:eastAsia="Arial" w:hAnsi="Arial"/>
                <w:b w:val="false"/>
                <w:bCs w:val="false"/>
                <w:i w:val="false"/>
                <w:iCs w:val="false"/>
                <w:color w:val="374151"/>
                <w:sz w:val="17"/>
                <w:szCs w:val="17"/>
              </w:rPr>
              <w:t xml:space="preserve">High</w:t>
            </w:r>
          </w:p>
        </w:tc>
      </w:tr>
      <w:tr>
        <w:tc>
          <w:tcPr>
            <w:tcW w:type="dxa" w:w="18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pPr>
              <w:spacing w:after="120" w:before="0"/>
              <w:jc w:val="left"/>
            </w:pPr>
            <w:r>
              <w:rPr>
                <w:rFonts w:ascii="Arial" w:cs="Arial" w:eastAsia="Arial" w:hAnsi="Arial"/>
                <w:b/>
                <w:bCs/>
                <w:i w:val="false"/>
                <w:iCs w:val="false"/>
                <w:color w:val="374151"/>
                <w:sz w:val="17"/>
                <w:szCs w:val="17"/>
              </w:rPr>
              <w:t xml:space="preserve">Property Title Deeds</w:t>
            </w:r>
          </w:p>
        </w:tc>
        <w:tc>
          <w:tcPr>
            <w:tcW w:type="dxa" w:w="22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pPr>
              <w:spacing w:after="120" w:before="0"/>
              <w:jc w:val="left"/>
            </w:pPr>
            <w:r>
              <w:rPr>
                <w:rFonts w:ascii="Arial" w:cs="Arial" w:eastAsia="Arial" w:hAnsi="Arial"/>
                <w:b w:val="false"/>
                <w:bCs w:val="false"/>
                <w:i w:val="false"/>
                <w:iCs w:val="false"/>
                <w:color w:val="374151"/>
                <w:sz w:val="17"/>
                <w:szCs w:val="17"/>
              </w:rPr>
              <w:t xml:space="preserve">Aqar Registry (MOJ)</w:t>
            </w:r>
          </w:p>
        </w:tc>
        <w:tc>
          <w:tcPr>
            <w:tcW w:type="dxa" w:w="14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pPr>
              <w:spacing w:after="120" w:before="0"/>
              <w:jc w:val="left"/>
            </w:pPr>
            <w:r>
              <w:rPr>
                <w:rFonts w:ascii="Arial" w:cs="Arial" w:eastAsia="Arial" w:hAnsi="Arial"/>
                <w:b w:val="false"/>
                <w:bCs w:val="false"/>
                <w:i w:val="false"/>
                <w:iCs w:val="false"/>
                <w:color w:val="374151"/>
                <w:sz w:val="17"/>
                <w:szCs w:val="17"/>
              </w:rPr>
              <w:t xml:space="preserve">Outbound</w:t>
            </w:r>
          </w:p>
        </w:tc>
        <w:tc>
          <w:tcPr>
            <w:tcW w:type="dxa" w:w="14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pPr>
              <w:spacing w:after="120" w:before="0"/>
              <w:jc w:val="left"/>
            </w:pPr>
            <w:r>
              <w:rPr>
                <w:rFonts w:ascii="Arial" w:cs="Arial" w:eastAsia="Arial" w:hAnsi="Arial"/>
                <w:b w:val="false"/>
                <w:bCs w:val="false"/>
                <w:i w:val="false"/>
                <w:iCs w:val="false"/>
                <w:color w:val="374151"/>
                <w:sz w:val="17"/>
                <w:szCs w:val="17"/>
              </w:rPr>
              <w:t xml:space="preserve">REST HTTPS</w:t>
            </w:r>
          </w:p>
        </w:tc>
        <w:tc>
          <w:tcPr>
            <w:tcW w:type="dxa" w:w="11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pPr>
              <w:spacing w:after="120" w:before="0"/>
              <w:jc w:val="left"/>
            </w:pPr>
            <w:r>
              <w:rPr>
                <w:rFonts w:ascii="Arial" w:cs="Arial" w:eastAsia="Arial" w:hAnsi="Arial"/>
                <w:b w:val="false"/>
                <w:bCs w:val="false"/>
                <w:i w:val="false"/>
                <w:iCs w:val="false"/>
                <w:color w:val="374151"/>
                <w:sz w:val="17"/>
                <w:szCs w:val="17"/>
              </w:rPr>
              <w:t xml:space="preserve">Phase 2</w:t>
            </w:r>
          </w:p>
        </w:tc>
        <w:tc>
          <w:tcPr>
            <w:tcW w:type="dxa" w:w="16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pPr>
              <w:spacing w:after="120" w:before="0"/>
              <w:jc w:val="left"/>
            </w:pPr>
            <w:r>
              <w:rPr>
                <w:rFonts w:ascii="Arial" w:cs="Arial" w:eastAsia="Arial" w:hAnsi="Arial"/>
                <w:b w:val="false"/>
                <w:bCs w:val="false"/>
                <w:i w:val="false"/>
                <w:iCs w:val="false"/>
                <w:color w:val="374151"/>
                <w:sz w:val="17"/>
                <w:szCs w:val="17"/>
              </w:rPr>
              <w:t xml:space="preserve">High</w:t>
            </w:r>
          </w:p>
        </w:tc>
      </w:tr>
      <w:tr>
        <w:tc>
          <w:tcPr>
            <w:tcW w:type="dxa" w:w="1800"/>
            <w:tcBorders>
              <w:top w:val="single" w:color="D1D5DB" w:sz="1"/>
              <w:left w:val="single" w:color="D1D5DB" w:sz="1"/>
              <w:bottom w:val="single" w:color="D1D5DB" w:sz="1"/>
              <w:right w:val="single" w:color="D1D5DB" w:sz="1"/>
            </w:tcBorders>
            <w:shd w:fill="F4F7FC" w:val="clear"/>
            <w:tcMar>
              <w:top w:type="dxa" w:w="70"/>
              <w:left w:type="dxa" w:w="100"/>
              <w:bottom w:type="dxa" w:w="70"/>
              <w:right w:type="dxa" w:w="100"/>
            </w:tcMar>
          </w:tcPr>
          <w:p>
            <w:pPr>
              <w:spacing w:after="120" w:before="0"/>
              <w:jc w:val="left"/>
            </w:pPr>
            <w:r>
              <w:rPr>
                <w:rFonts w:ascii="Arial" w:cs="Arial" w:eastAsia="Arial" w:hAnsi="Arial"/>
                <w:b/>
                <w:bCs/>
                <w:i w:val="false"/>
                <w:iCs w:val="false"/>
                <w:color w:val="374151"/>
                <w:sz w:val="17"/>
                <w:szCs w:val="17"/>
              </w:rPr>
              <w:t xml:space="preserve">Payroll / WPS</w:t>
            </w:r>
          </w:p>
        </w:tc>
        <w:tc>
          <w:tcPr>
            <w:tcW w:type="dxa" w:w="2200"/>
            <w:tcBorders>
              <w:top w:val="single" w:color="D1D5DB" w:sz="1"/>
              <w:left w:val="single" w:color="D1D5DB" w:sz="1"/>
              <w:bottom w:val="single" w:color="D1D5DB" w:sz="1"/>
              <w:right w:val="single" w:color="D1D5DB" w:sz="1"/>
            </w:tcBorders>
            <w:shd w:fill="F4F7FC" w:val="clear"/>
            <w:tcMar>
              <w:top w:type="dxa" w:w="70"/>
              <w:left w:type="dxa" w:w="100"/>
              <w:bottom w:type="dxa" w:w="70"/>
              <w:right w:type="dxa" w:w="100"/>
            </w:tcMar>
          </w:tcPr>
          <w:p>
            <w:pPr>
              <w:spacing w:after="120" w:before="0"/>
              <w:jc w:val="left"/>
            </w:pPr>
            <w:r>
              <w:rPr>
                <w:rFonts w:ascii="Arial" w:cs="Arial" w:eastAsia="Arial" w:hAnsi="Arial"/>
                <w:b w:val="false"/>
                <w:bCs w:val="false"/>
                <w:i w:val="false"/>
                <w:iCs w:val="false"/>
                <w:color w:val="374151"/>
                <w:sz w:val="17"/>
                <w:szCs w:val="17"/>
              </w:rPr>
              <w:t xml:space="preserve">Mudad / Qiwa (MOL)</w:t>
            </w:r>
          </w:p>
        </w:tc>
        <w:tc>
          <w:tcPr>
            <w:tcW w:type="dxa" w:w="1400"/>
            <w:tcBorders>
              <w:top w:val="single" w:color="D1D5DB" w:sz="1"/>
              <w:left w:val="single" w:color="D1D5DB" w:sz="1"/>
              <w:bottom w:val="single" w:color="D1D5DB" w:sz="1"/>
              <w:right w:val="single" w:color="D1D5DB" w:sz="1"/>
            </w:tcBorders>
            <w:shd w:fill="F4F7FC" w:val="clear"/>
            <w:tcMar>
              <w:top w:type="dxa" w:w="70"/>
              <w:left w:type="dxa" w:w="100"/>
              <w:bottom w:type="dxa" w:w="70"/>
              <w:right w:type="dxa" w:w="100"/>
            </w:tcMar>
          </w:tcPr>
          <w:p>
            <w:pPr>
              <w:spacing w:after="120" w:before="0"/>
              <w:jc w:val="left"/>
            </w:pPr>
            <w:r>
              <w:rPr>
                <w:rFonts w:ascii="Arial" w:cs="Arial" w:eastAsia="Arial" w:hAnsi="Arial"/>
                <w:b w:val="false"/>
                <w:bCs w:val="false"/>
                <w:i w:val="false"/>
                <w:iCs w:val="false"/>
                <w:color w:val="374151"/>
                <w:sz w:val="17"/>
                <w:szCs w:val="17"/>
              </w:rPr>
              <w:t xml:space="preserve">Outbound</w:t>
            </w:r>
          </w:p>
        </w:tc>
        <w:tc>
          <w:tcPr>
            <w:tcW w:type="dxa" w:w="1400"/>
            <w:tcBorders>
              <w:top w:val="single" w:color="D1D5DB" w:sz="1"/>
              <w:left w:val="single" w:color="D1D5DB" w:sz="1"/>
              <w:bottom w:val="single" w:color="D1D5DB" w:sz="1"/>
              <w:right w:val="single" w:color="D1D5DB" w:sz="1"/>
            </w:tcBorders>
            <w:shd w:fill="F4F7FC" w:val="clear"/>
            <w:tcMar>
              <w:top w:type="dxa" w:w="70"/>
              <w:left w:type="dxa" w:w="100"/>
              <w:bottom w:type="dxa" w:w="70"/>
              <w:right w:type="dxa" w:w="100"/>
            </w:tcMar>
          </w:tcPr>
          <w:p>
            <w:pPr>
              <w:spacing w:after="120" w:before="0"/>
              <w:jc w:val="left"/>
            </w:pPr>
            <w:r>
              <w:rPr>
                <w:rFonts w:ascii="Arial" w:cs="Arial" w:eastAsia="Arial" w:hAnsi="Arial"/>
                <w:b w:val="false"/>
                <w:bCs w:val="false"/>
                <w:i w:val="false"/>
                <w:iCs w:val="false"/>
                <w:color w:val="374151"/>
                <w:sz w:val="17"/>
                <w:szCs w:val="17"/>
              </w:rPr>
              <w:t xml:space="preserve">REST HTTPS</w:t>
            </w:r>
          </w:p>
        </w:tc>
        <w:tc>
          <w:tcPr>
            <w:tcW w:type="dxa" w:w="1100"/>
            <w:tcBorders>
              <w:top w:val="single" w:color="D1D5DB" w:sz="1"/>
              <w:left w:val="single" w:color="D1D5DB" w:sz="1"/>
              <w:bottom w:val="single" w:color="D1D5DB" w:sz="1"/>
              <w:right w:val="single" w:color="D1D5DB" w:sz="1"/>
            </w:tcBorders>
            <w:shd w:fill="F4F7FC" w:val="clear"/>
            <w:tcMar>
              <w:top w:type="dxa" w:w="70"/>
              <w:left w:type="dxa" w:w="100"/>
              <w:bottom w:type="dxa" w:w="70"/>
              <w:right w:type="dxa" w:w="100"/>
            </w:tcMar>
          </w:tcPr>
          <w:p>
            <w:pPr>
              <w:spacing w:after="120" w:before="0"/>
              <w:jc w:val="left"/>
            </w:pPr>
            <w:r>
              <w:rPr>
                <w:rFonts w:ascii="Arial" w:cs="Arial" w:eastAsia="Arial" w:hAnsi="Arial"/>
                <w:b w:val="false"/>
                <w:bCs w:val="false"/>
                <w:i w:val="false"/>
                <w:iCs w:val="false"/>
                <w:color w:val="374151"/>
                <w:sz w:val="17"/>
                <w:szCs w:val="17"/>
              </w:rPr>
              <w:t xml:space="preserve">Phase 2</w:t>
            </w:r>
          </w:p>
        </w:tc>
        <w:tc>
          <w:tcPr>
            <w:tcW w:type="dxa" w:w="1660"/>
            <w:tcBorders>
              <w:top w:val="single" w:color="D1D5DB" w:sz="1"/>
              <w:left w:val="single" w:color="D1D5DB" w:sz="1"/>
              <w:bottom w:val="single" w:color="D1D5DB" w:sz="1"/>
              <w:right w:val="single" w:color="D1D5DB" w:sz="1"/>
            </w:tcBorders>
            <w:shd w:fill="F4F7FC" w:val="clear"/>
            <w:tcMar>
              <w:top w:type="dxa" w:w="70"/>
              <w:left w:type="dxa" w:w="100"/>
              <w:bottom w:type="dxa" w:w="70"/>
              <w:right w:type="dxa" w:w="100"/>
            </w:tcMar>
          </w:tcPr>
          <w:p>
            <w:pPr>
              <w:spacing w:after="120" w:before="0"/>
              <w:jc w:val="left"/>
            </w:pPr>
            <w:r>
              <w:rPr>
                <w:rFonts w:ascii="Arial" w:cs="Arial" w:eastAsia="Arial" w:hAnsi="Arial"/>
                <w:b w:val="false"/>
                <w:bCs w:val="false"/>
                <w:i w:val="false"/>
                <w:iCs w:val="false"/>
                <w:color w:val="374151"/>
                <w:sz w:val="17"/>
                <w:szCs w:val="17"/>
              </w:rPr>
              <w:t xml:space="preserve">High</w:t>
            </w:r>
          </w:p>
        </w:tc>
      </w:tr>
      <w:tr>
        <w:tc>
          <w:tcPr>
            <w:tcW w:type="dxa" w:w="18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pPr>
              <w:spacing w:after="120" w:before="0"/>
              <w:jc w:val="left"/>
            </w:pPr>
            <w:r>
              <w:rPr>
                <w:rFonts w:ascii="Arial" w:cs="Arial" w:eastAsia="Arial" w:hAnsi="Arial"/>
                <w:b/>
                <w:bCs/>
                <w:i w:val="false"/>
                <w:iCs w:val="false"/>
                <w:color w:val="374151"/>
                <w:sz w:val="17"/>
                <w:szCs w:val="17"/>
              </w:rPr>
              <w:t xml:space="preserve">Card Payments</w:t>
            </w:r>
          </w:p>
        </w:tc>
        <w:tc>
          <w:tcPr>
            <w:tcW w:type="dxa" w:w="22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pPr>
              <w:spacing w:after="120" w:before="0"/>
              <w:jc w:val="left"/>
            </w:pPr>
            <w:r>
              <w:rPr>
                <w:rFonts w:ascii="Arial" w:cs="Arial" w:eastAsia="Arial" w:hAnsi="Arial"/>
                <w:b w:val="false"/>
                <w:bCs w:val="false"/>
                <w:i w:val="false"/>
                <w:iCs w:val="false"/>
                <w:color w:val="374151"/>
                <w:sz w:val="17"/>
                <w:szCs w:val="17"/>
              </w:rPr>
              <w:t xml:space="preserve">HyperPay Payment Gateway</w:t>
            </w:r>
          </w:p>
        </w:tc>
        <w:tc>
          <w:tcPr>
            <w:tcW w:type="dxa" w:w="14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pPr>
              <w:spacing w:after="120" w:before="0"/>
              <w:jc w:val="left"/>
            </w:pPr>
            <w:r>
              <w:rPr>
                <w:rFonts w:ascii="Arial" w:cs="Arial" w:eastAsia="Arial" w:hAnsi="Arial"/>
                <w:b w:val="false"/>
                <w:bCs w:val="false"/>
                <w:i w:val="false"/>
                <w:iCs w:val="false"/>
                <w:color w:val="374151"/>
                <w:sz w:val="17"/>
                <w:szCs w:val="17"/>
              </w:rPr>
              <w:t xml:space="preserve">Bi-directional</w:t>
            </w:r>
          </w:p>
        </w:tc>
        <w:tc>
          <w:tcPr>
            <w:tcW w:type="dxa" w:w="14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pPr>
              <w:spacing w:after="120" w:before="0"/>
              <w:jc w:val="left"/>
            </w:pPr>
            <w:r>
              <w:rPr>
                <w:rFonts w:ascii="Arial" w:cs="Arial" w:eastAsia="Arial" w:hAnsi="Arial"/>
                <w:b w:val="false"/>
                <w:bCs w:val="false"/>
                <w:i w:val="false"/>
                <w:iCs w:val="false"/>
                <w:color w:val="374151"/>
                <w:sz w:val="17"/>
                <w:szCs w:val="17"/>
              </w:rPr>
              <w:t xml:space="preserve">REST HTTPS + Webhook</w:t>
            </w:r>
          </w:p>
        </w:tc>
        <w:tc>
          <w:tcPr>
            <w:tcW w:type="dxa" w:w="11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pPr>
              <w:spacing w:after="120" w:before="0"/>
              <w:jc w:val="left"/>
            </w:pPr>
            <w:r>
              <w:rPr>
                <w:rFonts w:ascii="Arial" w:cs="Arial" w:eastAsia="Arial" w:hAnsi="Arial"/>
                <w:b w:val="false"/>
                <w:bCs w:val="false"/>
                <w:i w:val="false"/>
                <w:iCs w:val="false"/>
                <w:color w:val="374151"/>
                <w:sz w:val="17"/>
                <w:szCs w:val="17"/>
              </w:rPr>
              <w:t xml:space="preserve">Phase 1</w:t>
            </w:r>
          </w:p>
        </w:tc>
        <w:tc>
          <w:tcPr>
            <w:tcW w:type="dxa" w:w="16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pPr>
              <w:spacing w:after="120" w:before="0"/>
              <w:jc w:val="left"/>
            </w:pPr>
            <w:r>
              <w:rPr>
                <w:rFonts w:ascii="Arial" w:cs="Arial" w:eastAsia="Arial" w:hAnsi="Arial"/>
                <w:b w:val="false"/>
                <w:bCs w:val="false"/>
                <w:i w:val="false"/>
                <w:iCs w:val="false"/>
                <w:color w:val="374151"/>
                <w:sz w:val="17"/>
                <w:szCs w:val="17"/>
              </w:rPr>
              <w:t xml:space="preserve">Critical</w:t>
            </w:r>
          </w:p>
        </w:tc>
      </w:tr>
      <w:tr>
        <w:tc>
          <w:tcPr>
            <w:tcW w:type="dxa" w:w="1800"/>
            <w:tcBorders>
              <w:top w:val="single" w:color="D1D5DB" w:sz="1"/>
              <w:left w:val="single" w:color="D1D5DB" w:sz="1"/>
              <w:bottom w:val="single" w:color="D1D5DB" w:sz="1"/>
              <w:right w:val="single" w:color="D1D5DB" w:sz="1"/>
            </w:tcBorders>
            <w:shd w:fill="F4F7FC" w:val="clear"/>
            <w:tcMar>
              <w:top w:type="dxa" w:w="70"/>
              <w:left w:type="dxa" w:w="100"/>
              <w:bottom w:type="dxa" w:w="70"/>
              <w:right w:type="dxa" w:w="100"/>
            </w:tcMar>
          </w:tcPr>
          <w:p>
            <w:pPr>
              <w:spacing w:after="120" w:before="0"/>
              <w:jc w:val="left"/>
            </w:pPr>
            <w:r>
              <w:rPr>
                <w:rFonts w:ascii="Arial" w:cs="Arial" w:eastAsia="Arial" w:hAnsi="Arial"/>
                <w:b/>
                <w:bCs/>
                <w:i w:val="false"/>
                <w:iCs w:val="false"/>
                <w:color w:val="374151"/>
                <w:sz w:val="17"/>
                <w:szCs w:val="17"/>
              </w:rPr>
              <w:t xml:space="preserve">Local Payments</w:t>
            </w:r>
          </w:p>
        </w:tc>
        <w:tc>
          <w:tcPr>
            <w:tcW w:type="dxa" w:w="2200"/>
            <w:tcBorders>
              <w:top w:val="single" w:color="D1D5DB" w:sz="1"/>
              <w:left w:val="single" w:color="D1D5DB" w:sz="1"/>
              <w:bottom w:val="single" w:color="D1D5DB" w:sz="1"/>
              <w:right w:val="single" w:color="D1D5DB" w:sz="1"/>
            </w:tcBorders>
            <w:shd w:fill="F4F7FC" w:val="clear"/>
            <w:tcMar>
              <w:top w:type="dxa" w:w="70"/>
              <w:left w:type="dxa" w:w="100"/>
              <w:bottom w:type="dxa" w:w="70"/>
              <w:right w:type="dxa" w:w="100"/>
            </w:tcMar>
          </w:tcPr>
          <w:p>
            <w:pPr>
              <w:spacing w:after="120" w:before="0"/>
              <w:jc w:val="left"/>
            </w:pPr>
            <w:r>
              <w:rPr>
                <w:rFonts w:ascii="Arial" w:cs="Arial" w:eastAsia="Arial" w:hAnsi="Arial"/>
                <w:b w:val="false"/>
                <w:bCs w:val="false"/>
                <w:i w:val="false"/>
                <w:iCs w:val="false"/>
                <w:color w:val="374151"/>
                <w:sz w:val="17"/>
                <w:szCs w:val="17"/>
              </w:rPr>
              <w:t xml:space="preserve">Mada / STC Pay</w:t>
            </w:r>
          </w:p>
        </w:tc>
        <w:tc>
          <w:tcPr>
            <w:tcW w:type="dxa" w:w="1400"/>
            <w:tcBorders>
              <w:top w:val="single" w:color="D1D5DB" w:sz="1"/>
              <w:left w:val="single" w:color="D1D5DB" w:sz="1"/>
              <w:bottom w:val="single" w:color="D1D5DB" w:sz="1"/>
              <w:right w:val="single" w:color="D1D5DB" w:sz="1"/>
            </w:tcBorders>
            <w:shd w:fill="F4F7FC" w:val="clear"/>
            <w:tcMar>
              <w:top w:type="dxa" w:w="70"/>
              <w:left w:type="dxa" w:w="100"/>
              <w:bottom w:type="dxa" w:w="70"/>
              <w:right w:type="dxa" w:w="100"/>
            </w:tcMar>
          </w:tcPr>
          <w:p>
            <w:pPr>
              <w:spacing w:after="120" w:before="0"/>
              <w:jc w:val="left"/>
            </w:pPr>
            <w:r>
              <w:rPr>
                <w:rFonts w:ascii="Arial" w:cs="Arial" w:eastAsia="Arial" w:hAnsi="Arial"/>
                <w:b w:val="false"/>
                <w:bCs w:val="false"/>
                <w:i w:val="false"/>
                <w:iCs w:val="false"/>
                <w:color w:val="374151"/>
                <w:sz w:val="17"/>
                <w:szCs w:val="17"/>
              </w:rPr>
              <w:t xml:space="preserve">Bi-directional</w:t>
            </w:r>
          </w:p>
        </w:tc>
        <w:tc>
          <w:tcPr>
            <w:tcW w:type="dxa" w:w="1400"/>
            <w:tcBorders>
              <w:top w:val="single" w:color="D1D5DB" w:sz="1"/>
              <w:left w:val="single" w:color="D1D5DB" w:sz="1"/>
              <w:bottom w:val="single" w:color="D1D5DB" w:sz="1"/>
              <w:right w:val="single" w:color="D1D5DB" w:sz="1"/>
            </w:tcBorders>
            <w:shd w:fill="F4F7FC" w:val="clear"/>
            <w:tcMar>
              <w:top w:type="dxa" w:w="70"/>
              <w:left w:type="dxa" w:w="100"/>
              <w:bottom w:type="dxa" w:w="70"/>
              <w:right w:type="dxa" w:w="100"/>
            </w:tcMar>
          </w:tcPr>
          <w:p>
            <w:pPr>
              <w:spacing w:after="120" w:before="0"/>
              <w:jc w:val="left"/>
            </w:pPr>
            <w:r>
              <w:rPr>
                <w:rFonts w:ascii="Arial" w:cs="Arial" w:eastAsia="Arial" w:hAnsi="Arial"/>
                <w:b w:val="false"/>
                <w:bCs w:val="false"/>
                <w:i w:val="false"/>
                <w:iCs w:val="false"/>
                <w:color w:val="374151"/>
                <w:sz w:val="17"/>
                <w:szCs w:val="17"/>
              </w:rPr>
              <w:t xml:space="preserve">HyperPay integration</w:t>
            </w:r>
          </w:p>
        </w:tc>
        <w:tc>
          <w:tcPr>
            <w:tcW w:type="dxa" w:w="1100"/>
            <w:tcBorders>
              <w:top w:val="single" w:color="D1D5DB" w:sz="1"/>
              <w:left w:val="single" w:color="D1D5DB" w:sz="1"/>
              <w:bottom w:val="single" w:color="D1D5DB" w:sz="1"/>
              <w:right w:val="single" w:color="D1D5DB" w:sz="1"/>
            </w:tcBorders>
            <w:shd w:fill="F4F7FC" w:val="clear"/>
            <w:tcMar>
              <w:top w:type="dxa" w:w="70"/>
              <w:left w:type="dxa" w:w="100"/>
              <w:bottom w:type="dxa" w:w="70"/>
              <w:right w:type="dxa" w:w="100"/>
            </w:tcMar>
          </w:tcPr>
          <w:p>
            <w:pPr>
              <w:spacing w:after="120" w:before="0"/>
              <w:jc w:val="left"/>
            </w:pPr>
            <w:r>
              <w:rPr>
                <w:rFonts w:ascii="Arial" w:cs="Arial" w:eastAsia="Arial" w:hAnsi="Arial"/>
                <w:b w:val="false"/>
                <w:bCs w:val="false"/>
                <w:i w:val="false"/>
                <w:iCs w:val="false"/>
                <w:color w:val="374151"/>
                <w:sz w:val="17"/>
                <w:szCs w:val="17"/>
              </w:rPr>
              <w:t xml:space="preserve">Phase 1</w:t>
            </w:r>
          </w:p>
        </w:tc>
        <w:tc>
          <w:tcPr>
            <w:tcW w:type="dxa" w:w="1660"/>
            <w:tcBorders>
              <w:top w:val="single" w:color="D1D5DB" w:sz="1"/>
              <w:left w:val="single" w:color="D1D5DB" w:sz="1"/>
              <w:bottom w:val="single" w:color="D1D5DB" w:sz="1"/>
              <w:right w:val="single" w:color="D1D5DB" w:sz="1"/>
            </w:tcBorders>
            <w:shd w:fill="F4F7FC" w:val="clear"/>
            <w:tcMar>
              <w:top w:type="dxa" w:w="70"/>
              <w:left w:type="dxa" w:w="100"/>
              <w:bottom w:type="dxa" w:w="70"/>
              <w:right w:type="dxa" w:w="100"/>
            </w:tcMar>
          </w:tcPr>
          <w:p>
            <w:pPr>
              <w:spacing w:after="120" w:before="0"/>
              <w:jc w:val="left"/>
            </w:pPr>
            <w:r>
              <w:rPr>
                <w:rFonts w:ascii="Arial" w:cs="Arial" w:eastAsia="Arial" w:hAnsi="Arial"/>
                <w:b w:val="false"/>
                <w:bCs w:val="false"/>
                <w:i w:val="false"/>
                <w:iCs w:val="false"/>
                <w:color w:val="374151"/>
                <w:sz w:val="17"/>
                <w:szCs w:val="17"/>
              </w:rPr>
              <w:t xml:space="preserve">Critical</w:t>
            </w:r>
          </w:p>
        </w:tc>
      </w:tr>
      <w:tr>
        <w:tc>
          <w:tcPr>
            <w:tcW w:type="dxa" w:w="18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pPr>
              <w:spacing w:after="120" w:before="0"/>
              <w:jc w:val="left"/>
            </w:pPr>
            <w:r>
              <w:rPr>
                <w:rFonts w:ascii="Arial" w:cs="Arial" w:eastAsia="Arial" w:hAnsi="Arial"/>
                <w:b/>
                <w:bCs/>
                <w:i w:val="false"/>
                <w:iCs w:val="false"/>
                <w:color w:val="374151"/>
                <w:sz w:val="17"/>
                <w:szCs w:val="17"/>
              </w:rPr>
              <w:t xml:space="preserve">Bill Payment</w:t>
            </w:r>
          </w:p>
        </w:tc>
        <w:tc>
          <w:tcPr>
            <w:tcW w:type="dxa" w:w="22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pPr>
              <w:spacing w:after="120" w:before="0"/>
              <w:jc w:val="left"/>
            </w:pPr>
            <w:r>
              <w:rPr>
                <w:rFonts w:ascii="Arial" w:cs="Arial" w:eastAsia="Arial" w:hAnsi="Arial"/>
                <w:b w:val="false"/>
                <w:bCs w:val="false"/>
                <w:i w:val="false"/>
                <w:iCs w:val="false"/>
                <w:color w:val="374151"/>
                <w:sz w:val="17"/>
                <w:szCs w:val="17"/>
              </w:rPr>
              <w:t xml:space="preserve">SADAD Network</w:t>
            </w:r>
          </w:p>
        </w:tc>
        <w:tc>
          <w:tcPr>
            <w:tcW w:type="dxa" w:w="14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pPr>
              <w:spacing w:after="120" w:before="0"/>
              <w:jc w:val="left"/>
            </w:pPr>
            <w:r>
              <w:rPr>
                <w:rFonts w:ascii="Arial" w:cs="Arial" w:eastAsia="Arial" w:hAnsi="Arial"/>
                <w:b w:val="false"/>
                <w:bCs w:val="false"/>
                <w:i w:val="false"/>
                <w:iCs w:val="false"/>
                <w:color w:val="374151"/>
                <w:sz w:val="17"/>
                <w:szCs w:val="17"/>
              </w:rPr>
              <w:t xml:space="preserve">Outbound</w:t>
            </w:r>
          </w:p>
        </w:tc>
        <w:tc>
          <w:tcPr>
            <w:tcW w:type="dxa" w:w="14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pPr>
              <w:spacing w:after="120" w:before="0"/>
              <w:jc w:val="left"/>
            </w:pPr>
            <w:r>
              <w:rPr>
                <w:rFonts w:ascii="Arial" w:cs="Arial" w:eastAsia="Arial" w:hAnsi="Arial"/>
                <w:b w:val="false"/>
                <w:bCs w:val="false"/>
                <w:i w:val="false"/>
                <w:iCs w:val="false"/>
                <w:color w:val="374151"/>
                <w:sz w:val="17"/>
                <w:szCs w:val="17"/>
              </w:rPr>
              <w:t xml:space="preserve">REST HTTPS</w:t>
            </w:r>
          </w:p>
        </w:tc>
        <w:tc>
          <w:tcPr>
            <w:tcW w:type="dxa" w:w="11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pPr>
              <w:spacing w:after="120" w:before="0"/>
              <w:jc w:val="left"/>
            </w:pPr>
            <w:r>
              <w:rPr>
                <w:rFonts w:ascii="Arial" w:cs="Arial" w:eastAsia="Arial" w:hAnsi="Arial"/>
                <w:b w:val="false"/>
                <w:bCs w:val="false"/>
                <w:i w:val="false"/>
                <w:iCs w:val="false"/>
                <w:color w:val="374151"/>
                <w:sz w:val="17"/>
                <w:szCs w:val="17"/>
              </w:rPr>
              <w:t xml:space="preserve">Phase 1</w:t>
            </w:r>
          </w:p>
        </w:tc>
        <w:tc>
          <w:tcPr>
            <w:tcW w:type="dxa" w:w="16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pPr>
              <w:spacing w:after="120" w:before="0"/>
              <w:jc w:val="left"/>
            </w:pPr>
            <w:r>
              <w:rPr>
                <w:rFonts w:ascii="Arial" w:cs="Arial" w:eastAsia="Arial" w:hAnsi="Arial"/>
                <w:b w:val="false"/>
                <w:bCs w:val="false"/>
                <w:i w:val="false"/>
                <w:iCs w:val="false"/>
                <w:color w:val="374151"/>
                <w:sz w:val="17"/>
                <w:szCs w:val="17"/>
              </w:rPr>
              <w:t xml:space="preserve">High</w:t>
            </w:r>
          </w:p>
        </w:tc>
      </w:tr>
      <w:tr>
        <w:tc>
          <w:tcPr>
            <w:tcW w:type="dxa" w:w="1800"/>
            <w:tcBorders>
              <w:top w:val="single" w:color="D1D5DB" w:sz="1"/>
              <w:left w:val="single" w:color="D1D5DB" w:sz="1"/>
              <w:bottom w:val="single" w:color="D1D5DB" w:sz="1"/>
              <w:right w:val="single" w:color="D1D5DB" w:sz="1"/>
            </w:tcBorders>
            <w:shd w:fill="F4F7FC" w:val="clear"/>
            <w:tcMar>
              <w:top w:type="dxa" w:w="70"/>
              <w:left w:type="dxa" w:w="100"/>
              <w:bottom w:type="dxa" w:w="70"/>
              <w:right w:type="dxa" w:w="100"/>
            </w:tcMar>
          </w:tcPr>
          <w:p>
            <w:pPr>
              <w:spacing w:after="120" w:before="0"/>
              <w:jc w:val="left"/>
            </w:pPr>
            <w:r>
              <w:rPr>
                <w:rFonts w:ascii="Arial" w:cs="Arial" w:eastAsia="Arial" w:hAnsi="Arial"/>
                <w:b/>
                <w:bCs/>
                <w:i w:val="false"/>
                <w:iCs w:val="false"/>
                <w:color w:val="374151"/>
                <w:sz w:val="17"/>
                <w:szCs w:val="17"/>
              </w:rPr>
              <w:t xml:space="preserve">WhatsApp Messaging</w:t>
            </w:r>
          </w:p>
        </w:tc>
        <w:tc>
          <w:tcPr>
            <w:tcW w:type="dxa" w:w="2200"/>
            <w:tcBorders>
              <w:top w:val="single" w:color="D1D5DB" w:sz="1"/>
              <w:left w:val="single" w:color="D1D5DB" w:sz="1"/>
              <w:bottom w:val="single" w:color="D1D5DB" w:sz="1"/>
              <w:right w:val="single" w:color="D1D5DB" w:sz="1"/>
            </w:tcBorders>
            <w:shd w:fill="F4F7FC" w:val="clear"/>
            <w:tcMar>
              <w:top w:type="dxa" w:w="70"/>
              <w:left w:type="dxa" w:w="100"/>
              <w:bottom w:type="dxa" w:w="70"/>
              <w:right w:type="dxa" w:w="100"/>
            </w:tcMar>
          </w:tcPr>
          <w:p>
            <w:pPr>
              <w:spacing w:after="120" w:before="0"/>
              <w:jc w:val="left"/>
            </w:pPr>
            <w:r>
              <w:rPr>
                <w:rFonts w:ascii="Arial" w:cs="Arial" w:eastAsia="Arial" w:hAnsi="Arial"/>
                <w:b w:val="false"/>
                <w:bCs w:val="false"/>
                <w:i w:val="false"/>
                <w:iCs w:val="false"/>
                <w:color w:val="374151"/>
                <w:sz w:val="17"/>
                <w:szCs w:val="17"/>
              </w:rPr>
              <w:t xml:space="preserve">WhatsApp Business API (Meta)</w:t>
            </w:r>
          </w:p>
        </w:tc>
        <w:tc>
          <w:tcPr>
            <w:tcW w:type="dxa" w:w="1400"/>
            <w:tcBorders>
              <w:top w:val="single" w:color="D1D5DB" w:sz="1"/>
              <w:left w:val="single" w:color="D1D5DB" w:sz="1"/>
              <w:bottom w:val="single" w:color="D1D5DB" w:sz="1"/>
              <w:right w:val="single" w:color="D1D5DB" w:sz="1"/>
            </w:tcBorders>
            <w:shd w:fill="F4F7FC" w:val="clear"/>
            <w:tcMar>
              <w:top w:type="dxa" w:w="70"/>
              <w:left w:type="dxa" w:w="100"/>
              <w:bottom w:type="dxa" w:w="70"/>
              <w:right w:type="dxa" w:w="100"/>
            </w:tcMar>
          </w:tcPr>
          <w:p>
            <w:pPr>
              <w:spacing w:after="120" w:before="0"/>
              <w:jc w:val="left"/>
            </w:pPr>
            <w:r>
              <w:rPr>
                <w:rFonts w:ascii="Arial" w:cs="Arial" w:eastAsia="Arial" w:hAnsi="Arial"/>
                <w:b w:val="false"/>
                <w:bCs w:val="false"/>
                <w:i w:val="false"/>
                <w:iCs w:val="false"/>
                <w:color w:val="374151"/>
                <w:sz w:val="17"/>
                <w:szCs w:val="17"/>
              </w:rPr>
              <w:t xml:space="preserve">Outbound</w:t>
            </w:r>
          </w:p>
        </w:tc>
        <w:tc>
          <w:tcPr>
            <w:tcW w:type="dxa" w:w="1400"/>
            <w:tcBorders>
              <w:top w:val="single" w:color="D1D5DB" w:sz="1"/>
              <w:left w:val="single" w:color="D1D5DB" w:sz="1"/>
              <w:bottom w:val="single" w:color="D1D5DB" w:sz="1"/>
              <w:right w:val="single" w:color="D1D5DB" w:sz="1"/>
            </w:tcBorders>
            <w:shd w:fill="F4F7FC" w:val="clear"/>
            <w:tcMar>
              <w:top w:type="dxa" w:w="70"/>
              <w:left w:type="dxa" w:w="100"/>
              <w:bottom w:type="dxa" w:w="70"/>
              <w:right w:type="dxa" w:w="100"/>
            </w:tcMar>
          </w:tcPr>
          <w:p>
            <w:pPr>
              <w:spacing w:after="120" w:before="0"/>
              <w:jc w:val="left"/>
            </w:pPr>
            <w:r>
              <w:rPr>
                <w:rFonts w:ascii="Arial" w:cs="Arial" w:eastAsia="Arial" w:hAnsi="Arial"/>
                <w:b w:val="false"/>
                <w:bCs w:val="false"/>
                <w:i w:val="false"/>
                <w:iCs w:val="false"/>
                <w:color w:val="374151"/>
                <w:sz w:val="17"/>
                <w:szCs w:val="17"/>
              </w:rPr>
              <w:t xml:space="preserve">REST HTTPS</w:t>
            </w:r>
          </w:p>
        </w:tc>
        <w:tc>
          <w:tcPr>
            <w:tcW w:type="dxa" w:w="1100"/>
            <w:tcBorders>
              <w:top w:val="single" w:color="D1D5DB" w:sz="1"/>
              <w:left w:val="single" w:color="D1D5DB" w:sz="1"/>
              <w:bottom w:val="single" w:color="D1D5DB" w:sz="1"/>
              <w:right w:val="single" w:color="D1D5DB" w:sz="1"/>
            </w:tcBorders>
            <w:shd w:fill="F4F7FC" w:val="clear"/>
            <w:tcMar>
              <w:top w:type="dxa" w:w="70"/>
              <w:left w:type="dxa" w:w="100"/>
              <w:bottom w:type="dxa" w:w="70"/>
              <w:right w:type="dxa" w:w="100"/>
            </w:tcMar>
          </w:tcPr>
          <w:p>
            <w:pPr>
              <w:spacing w:after="120" w:before="0"/>
              <w:jc w:val="left"/>
            </w:pPr>
            <w:r>
              <w:rPr>
                <w:rFonts w:ascii="Arial" w:cs="Arial" w:eastAsia="Arial" w:hAnsi="Arial"/>
                <w:b w:val="false"/>
                <w:bCs w:val="false"/>
                <w:i w:val="false"/>
                <w:iCs w:val="false"/>
                <w:color w:val="374151"/>
                <w:sz w:val="17"/>
                <w:szCs w:val="17"/>
              </w:rPr>
              <w:t xml:space="preserve">Phase 1</w:t>
            </w:r>
          </w:p>
        </w:tc>
        <w:tc>
          <w:tcPr>
            <w:tcW w:type="dxa" w:w="1660"/>
            <w:tcBorders>
              <w:top w:val="single" w:color="D1D5DB" w:sz="1"/>
              <w:left w:val="single" w:color="D1D5DB" w:sz="1"/>
              <w:bottom w:val="single" w:color="D1D5DB" w:sz="1"/>
              <w:right w:val="single" w:color="D1D5DB" w:sz="1"/>
            </w:tcBorders>
            <w:shd w:fill="F4F7FC" w:val="clear"/>
            <w:tcMar>
              <w:top w:type="dxa" w:w="70"/>
              <w:left w:type="dxa" w:w="100"/>
              <w:bottom w:type="dxa" w:w="70"/>
              <w:right w:type="dxa" w:w="100"/>
            </w:tcMar>
          </w:tcPr>
          <w:p>
            <w:pPr>
              <w:spacing w:after="120" w:before="0"/>
              <w:jc w:val="left"/>
            </w:pPr>
            <w:r>
              <w:rPr>
                <w:rFonts w:ascii="Arial" w:cs="Arial" w:eastAsia="Arial" w:hAnsi="Arial"/>
                <w:b w:val="false"/>
                <w:bCs w:val="false"/>
                <w:i w:val="false"/>
                <w:iCs w:val="false"/>
                <w:color w:val="374151"/>
                <w:sz w:val="17"/>
                <w:szCs w:val="17"/>
              </w:rPr>
              <w:t xml:space="preserve">High</w:t>
            </w:r>
          </w:p>
        </w:tc>
      </w:tr>
      <w:tr>
        <w:tc>
          <w:tcPr>
            <w:tcW w:type="dxa" w:w="18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pPr>
              <w:spacing w:after="120" w:before="0"/>
              <w:jc w:val="left"/>
            </w:pPr>
            <w:r>
              <w:rPr>
                <w:rFonts w:ascii="Arial" w:cs="Arial" w:eastAsia="Arial" w:hAnsi="Arial"/>
                <w:b/>
                <w:bCs/>
                <w:i w:val="false"/>
                <w:iCs w:val="false"/>
                <w:color w:val="374151"/>
                <w:sz w:val="17"/>
                <w:szCs w:val="17"/>
              </w:rPr>
              <w:t xml:space="preserve">SMS / OTP</w:t>
            </w:r>
          </w:p>
        </w:tc>
        <w:tc>
          <w:tcPr>
            <w:tcW w:type="dxa" w:w="22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pPr>
              <w:spacing w:after="120" w:before="0"/>
              <w:jc w:val="left"/>
            </w:pPr>
            <w:r>
              <w:rPr>
                <w:rFonts w:ascii="Arial" w:cs="Arial" w:eastAsia="Arial" w:hAnsi="Arial"/>
                <w:b w:val="false"/>
                <w:bCs w:val="false"/>
                <w:i w:val="false"/>
                <w:iCs w:val="false"/>
                <w:color w:val="374151"/>
                <w:sz w:val="17"/>
                <w:szCs w:val="17"/>
              </w:rPr>
              <w:t xml:space="preserve">Unifonic / Local Provider</w:t>
            </w:r>
          </w:p>
        </w:tc>
        <w:tc>
          <w:tcPr>
            <w:tcW w:type="dxa" w:w="14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pPr>
              <w:spacing w:after="120" w:before="0"/>
              <w:jc w:val="left"/>
            </w:pPr>
            <w:r>
              <w:rPr>
                <w:rFonts w:ascii="Arial" w:cs="Arial" w:eastAsia="Arial" w:hAnsi="Arial"/>
                <w:b w:val="false"/>
                <w:bCs w:val="false"/>
                <w:i w:val="false"/>
                <w:iCs w:val="false"/>
                <w:color w:val="374151"/>
                <w:sz w:val="17"/>
                <w:szCs w:val="17"/>
              </w:rPr>
              <w:t xml:space="preserve">Outbound</w:t>
            </w:r>
          </w:p>
        </w:tc>
        <w:tc>
          <w:tcPr>
            <w:tcW w:type="dxa" w:w="14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pPr>
              <w:spacing w:after="120" w:before="0"/>
              <w:jc w:val="left"/>
            </w:pPr>
            <w:r>
              <w:rPr>
                <w:rFonts w:ascii="Arial" w:cs="Arial" w:eastAsia="Arial" w:hAnsi="Arial"/>
                <w:b w:val="false"/>
                <w:bCs w:val="false"/>
                <w:i w:val="false"/>
                <w:iCs w:val="false"/>
                <w:color w:val="374151"/>
                <w:sz w:val="17"/>
                <w:szCs w:val="17"/>
              </w:rPr>
              <w:t xml:space="preserve">REST HTTPS</w:t>
            </w:r>
          </w:p>
        </w:tc>
        <w:tc>
          <w:tcPr>
            <w:tcW w:type="dxa" w:w="11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pPr>
              <w:spacing w:after="120" w:before="0"/>
              <w:jc w:val="left"/>
            </w:pPr>
            <w:r>
              <w:rPr>
                <w:rFonts w:ascii="Arial" w:cs="Arial" w:eastAsia="Arial" w:hAnsi="Arial"/>
                <w:b w:val="false"/>
                <w:bCs w:val="false"/>
                <w:i w:val="false"/>
                <w:iCs w:val="false"/>
                <w:color w:val="374151"/>
                <w:sz w:val="17"/>
                <w:szCs w:val="17"/>
              </w:rPr>
              <w:t xml:space="preserve">Phase 1</w:t>
            </w:r>
          </w:p>
        </w:tc>
        <w:tc>
          <w:tcPr>
            <w:tcW w:type="dxa" w:w="16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pPr>
              <w:spacing w:after="120" w:before="0"/>
              <w:jc w:val="left"/>
            </w:pPr>
            <w:r>
              <w:rPr>
                <w:rFonts w:ascii="Arial" w:cs="Arial" w:eastAsia="Arial" w:hAnsi="Arial"/>
                <w:b w:val="false"/>
                <w:bCs w:val="false"/>
                <w:i w:val="false"/>
                <w:iCs w:val="false"/>
                <w:color w:val="374151"/>
                <w:sz w:val="17"/>
                <w:szCs w:val="17"/>
              </w:rPr>
              <w:t xml:space="preserve">Critical</w:t>
            </w:r>
          </w:p>
        </w:tc>
      </w:tr>
      <w:tr>
        <w:tc>
          <w:tcPr>
            <w:tcW w:type="dxa" w:w="1800"/>
            <w:tcBorders>
              <w:top w:val="single" w:color="D1D5DB" w:sz="1"/>
              <w:left w:val="single" w:color="D1D5DB" w:sz="1"/>
              <w:bottom w:val="single" w:color="D1D5DB" w:sz="1"/>
              <w:right w:val="single" w:color="D1D5DB" w:sz="1"/>
            </w:tcBorders>
            <w:shd w:fill="F4F7FC" w:val="clear"/>
            <w:tcMar>
              <w:top w:type="dxa" w:w="70"/>
              <w:left w:type="dxa" w:w="100"/>
              <w:bottom w:type="dxa" w:w="70"/>
              <w:right w:type="dxa" w:w="100"/>
            </w:tcMar>
          </w:tcPr>
          <w:p>
            <w:pPr>
              <w:spacing w:after="120" w:before="0"/>
              <w:jc w:val="left"/>
            </w:pPr>
            <w:r>
              <w:rPr>
                <w:rFonts w:ascii="Arial" w:cs="Arial" w:eastAsia="Arial" w:hAnsi="Arial"/>
                <w:b/>
                <w:bCs/>
                <w:i w:val="false"/>
                <w:iCs w:val="false"/>
                <w:color w:val="374151"/>
                <w:sz w:val="17"/>
                <w:szCs w:val="17"/>
              </w:rPr>
              <w:t xml:space="preserve">Email Delivery</w:t>
            </w:r>
          </w:p>
        </w:tc>
        <w:tc>
          <w:tcPr>
            <w:tcW w:type="dxa" w:w="2200"/>
            <w:tcBorders>
              <w:top w:val="single" w:color="D1D5DB" w:sz="1"/>
              <w:left w:val="single" w:color="D1D5DB" w:sz="1"/>
              <w:bottom w:val="single" w:color="D1D5DB" w:sz="1"/>
              <w:right w:val="single" w:color="D1D5DB" w:sz="1"/>
            </w:tcBorders>
            <w:shd w:fill="F4F7FC" w:val="clear"/>
            <w:tcMar>
              <w:top w:type="dxa" w:w="70"/>
              <w:left w:type="dxa" w:w="100"/>
              <w:bottom w:type="dxa" w:w="70"/>
              <w:right w:type="dxa" w:w="100"/>
            </w:tcMar>
          </w:tcPr>
          <w:p>
            <w:pPr>
              <w:spacing w:after="120" w:before="0"/>
              <w:jc w:val="left"/>
            </w:pPr>
            <w:r>
              <w:rPr>
                <w:rFonts w:ascii="Arial" w:cs="Arial" w:eastAsia="Arial" w:hAnsi="Arial"/>
                <w:b w:val="false"/>
                <w:bCs w:val="false"/>
                <w:i w:val="false"/>
                <w:iCs w:val="false"/>
                <w:color w:val="374151"/>
                <w:sz w:val="17"/>
                <w:szCs w:val="17"/>
              </w:rPr>
              <w:t xml:space="preserve">AWS Simple Email Service (SES)</w:t>
            </w:r>
          </w:p>
        </w:tc>
        <w:tc>
          <w:tcPr>
            <w:tcW w:type="dxa" w:w="1400"/>
            <w:tcBorders>
              <w:top w:val="single" w:color="D1D5DB" w:sz="1"/>
              <w:left w:val="single" w:color="D1D5DB" w:sz="1"/>
              <w:bottom w:val="single" w:color="D1D5DB" w:sz="1"/>
              <w:right w:val="single" w:color="D1D5DB" w:sz="1"/>
            </w:tcBorders>
            <w:shd w:fill="F4F7FC" w:val="clear"/>
            <w:tcMar>
              <w:top w:type="dxa" w:w="70"/>
              <w:left w:type="dxa" w:w="100"/>
              <w:bottom w:type="dxa" w:w="70"/>
              <w:right w:type="dxa" w:w="100"/>
            </w:tcMar>
          </w:tcPr>
          <w:p>
            <w:pPr>
              <w:spacing w:after="120" w:before="0"/>
              <w:jc w:val="left"/>
            </w:pPr>
            <w:r>
              <w:rPr>
                <w:rFonts w:ascii="Arial" w:cs="Arial" w:eastAsia="Arial" w:hAnsi="Arial"/>
                <w:b w:val="false"/>
                <w:bCs w:val="false"/>
                <w:i w:val="false"/>
                <w:iCs w:val="false"/>
                <w:color w:val="374151"/>
                <w:sz w:val="17"/>
                <w:szCs w:val="17"/>
              </w:rPr>
              <w:t xml:space="preserve">Outbound</w:t>
            </w:r>
          </w:p>
        </w:tc>
        <w:tc>
          <w:tcPr>
            <w:tcW w:type="dxa" w:w="1400"/>
            <w:tcBorders>
              <w:top w:val="single" w:color="D1D5DB" w:sz="1"/>
              <w:left w:val="single" w:color="D1D5DB" w:sz="1"/>
              <w:bottom w:val="single" w:color="D1D5DB" w:sz="1"/>
              <w:right w:val="single" w:color="D1D5DB" w:sz="1"/>
            </w:tcBorders>
            <w:shd w:fill="F4F7FC" w:val="clear"/>
            <w:tcMar>
              <w:top w:type="dxa" w:w="70"/>
              <w:left w:type="dxa" w:w="100"/>
              <w:bottom w:type="dxa" w:w="70"/>
              <w:right w:type="dxa" w:w="100"/>
            </w:tcMar>
          </w:tcPr>
          <w:p>
            <w:pPr>
              <w:spacing w:after="120" w:before="0"/>
              <w:jc w:val="left"/>
            </w:pPr>
            <w:r>
              <w:rPr>
                <w:rFonts w:ascii="Arial" w:cs="Arial" w:eastAsia="Arial" w:hAnsi="Arial"/>
                <w:b w:val="false"/>
                <w:bCs w:val="false"/>
                <w:i w:val="false"/>
                <w:iCs w:val="false"/>
                <w:color w:val="374151"/>
                <w:sz w:val="17"/>
                <w:szCs w:val="17"/>
              </w:rPr>
              <w:t xml:space="preserve">AWS SDK</w:t>
            </w:r>
          </w:p>
        </w:tc>
        <w:tc>
          <w:tcPr>
            <w:tcW w:type="dxa" w:w="1100"/>
            <w:tcBorders>
              <w:top w:val="single" w:color="D1D5DB" w:sz="1"/>
              <w:left w:val="single" w:color="D1D5DB" w:sz="1"/>
              <w:bottom w:val="single" w:color="D1D5DB" w:sz="1"/>
              <w:right w:val="single" w:color="D1D5DB" w:sz="1"/>
            </w:tcBorders>
            <w:shd w:fill="F4F7FC" w:val="clear"/>
            <w:tcMar>
              <w:top w:type="dxa" w:w="70"/>
              <w:left w:type="dxa" w:w="100"/>
              <w:bottom w:type="dxa" w:w="70"/>
              <w:right w:type="dxa" w:w="100"/>
            </w:tcMar>
          </w:tcPr>
          <w:p>
            <w:pPr>
              <w:spacing w:after="120" w:before="0"/>
              <w:jc w:val="left"/>
            </w:pPr>
            <w:r>
              <w:rPr>
                <w:rFonts w:ascii="Arial" w:cs="Arial" w:eastAsia="Arial" w:hAnsi="Arial"/>
                <w:b w:val="false"/>
                <w:bCs w:val="false"/>
                <w:i w:val="false"/>
                <w:iCs w:val="false"/>
                <w:color w:val="374151"/>
                <w:sz w:val="17"/>
                <w:szCs w:val="17"/>
              </w:rPr>
              <w:t xml:space="preserve">Phase 1</w:t>
            </w:r>
          </w:p>
        </w:tc>
        <w:tc>
          <w:tcPr>
            <w:tcW w:type="dxa" w:w="1660"/>
            <w:tcBorders>
              <w:top w:val="single" w:color="D1D5DB" w:sz="1"/>
              <w:left w:val="single" w:color="D1D5DB" w:sz="1"/>
              <w:bottom w:val="single" w:color="D1D5DB" w:sz="1"/>
              <w:right w:val="single" w:color="D1D5DB" w:sz="1"/>
            </w:tcBorders>
            <w:shd w:fill="F4F7FC" w:val="clear"/>
            <w:tcMar>
              <w:top w:type="dxa" w:w="70"/>
              <w:left w:type="dxa" w:w="100"/>
              <w:bottom w:type="dxa" w:w="70"/>
              <w:right w:type="dxa" w:w="100"/>
            </w:tcMar>
          </w:tcPr>
          <w:p>
            <w:pPr>
              <w:spacing w:after="120" w:before="0"/>
              <w:jc w:val="left"/>
            </w:pPr>
            <w:r>
              <w:rPr>
                <w:rFonts w:ascii="Arial" w:cs="Arial" w:eastAsia="Arial" w:hAnsi="Arial"/>
                <w:b w:val="false"/>
                <w:bCs w:val="false"/>
                <w:i w:val="false"/>
                <w:iCs w:val="false"/>
                <w:color w:val="374151"/>
                <w:sz w:val="17"/>
                <w:szCs w:val="17"/>
              </w:rPr>
              <w:t xml:space="preserve">Critical</w:t>
            </w:r>
          </w:p>
        </w:tc>
      </w:tr>
      <w:tr>
        <w:tc>
          <w:tcPr>
            <w:tcW w:type="dxa" w:w="18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pPr>
              <w:spacing w:after="120" w:before="0"/>
              <w:jc w:val="left"/>
            </w:pPr>
            <w:r>
              <w:rPr>
                <w:rFonts w:ascii="Arial" w:cs="Arial" w:eastAsia="Arial" w:hAnsi="Arial"/>
                <w:b/>
                <w:bCs/>
                <w:i w:val="false"/>
                <w:iCs w:val="false"/>
                <w:color w:val="374151"/>
                <w:sz w:val="17"/>
                <w:szCs w:val="17"/>
              </w:rPr>
              <w:t xml:space="preserve">Push Notifications</w:t>
            </w:r>
          </w:p>
        </w:tc>
        <w:tc>
          <w:tcPr>
            <w:tcW w:type="dxa" w:w="22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pPr>
              <w:spacing w:after="120" w:before="0"/>
              <w:jc w:val="left"/>
            </w:pPr>
            <w:r>
              <w:rPr>
                <w:rFonts w:ascii="Arial" w:cs="Arial" w:eastAsia="Arial" w:hAnsi="Arial"/>
                <w:b w:val="false"/>
                <w:bCs w:val="false"/>
                <w:i w:val="false"/>
                <w:iCs w:val="false"/>
                <w:color w:val="374151"/>
                <w:sz w:val="17"/>
                <w:szCs w:val="17"/>
              </w:rPr>
              <w:t xml:space="preserve">Firebase Cloud Messaging + APNs</w:t>
            </w:r>
          </w:p>
        </w:tc>
        <w:tc>
          <w:tcPr>
            <w:tcW w:type="dxa" w:w="14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pPr>
              <w:spacing w:after="120" w:before="0"/>
              <w:jc w:val="left"/>
            </w:pPr>
            <w:r>
              <w:rPr>
                <w:rFonts w:ascii="Arial" w:cs="Arial" w:eastAsia="Arial" w:hAnsi="Arial"/>
                <w:b w:val="false"/>
                <w:bCs w:val="false"/>
                <w:i w:val="false"/>
                <w:iCs w:val="false"/>
                <w:color w:val="374151"/>
                <w:sz w:val="17"/>
                <w:szCs w:val="17"/>
              </w:rPr>
              <w:t xml:space="preserve">Outbound</w:t>
            </w:r>
          </w:p>
        </w:tc>
        <w:tc>
          <w:tcPr>
            <w:tcW w:type="dxa" w:w="14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pPr>
              <w:spacing w:after="120" w:before="0"/>
              <w:jc w:val="left"/>
            </w:pPr>
            <w:r>
              <w:rPr>
                <w:rFonts w:ascii="Arial" w:cs="Arial" w:eastAsia="Arial" w:hAnsi="Arial"/>
                <w:b w:val="false"/>
                <w:bCs w:val="false"/>
                <w:i w:val="false"/>
                <w:iCs w:val="false"/>
                <w:color w:val="374151"/>
                <w:sz w:val="17"/>
                <w:szCs w:val="17"/>
              </w:rPr>
              <w:t xml:space="preserve">FCM REST API</w:t>
            </w:r>
          </w:p>
        </w:tc>
        <w:tc>
          <w:tcPr>
            <w:tcW w:type="dxa" w:w="11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pPr>
              <w:spacing w:after="120" w:before="0"/>
              <w:jc w:val="left"/>
            </w:pPr>
            <w:r>
              <w:rPr>
                <w:rFonts w:ascii="Arial" w:cs="Arial" w:eastAsia="Arial" w:hAnsi="Arial"/>
                <w:b w:val="false"/>
                <w:bCs w:val="false"/>
                <w:i w:val="false"/>
                <w:iCs w:val="false"/>
                <w:color w:val="374151"/>
                <w:sz w:val="17"/>
                <w:szCs w:val="17"/>
              </w:rPr>
              <w:t xml:space="preserve">Phase 1</w:t>
            </w:r>
          </w:p>
        </w:tc>
        <w:tc>
          <w:tcPr>
            <w:tcW w:type="dxa" w:w="16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pPr>
              <w:spacing w:after="120" w:before="0"/>
              <w:jc w:val="left"/>
            </w:pPr>
            <w:r>
              <w:rPr>
                <w:rFonts w:ascii="Arial" w:cs="Arial" w:eastAsia="Arial" w:hAnsi="Arial"/>
                <w:b w:val="false"/>
                <w:bCs w:val="false"/>
                <w:i w:val="false"/>
                <w:iCs w:val="false"/>
                <w:color w:val="374151"/>
                <w:sz w:val="17"/>
                <w:szCs w:val="17"/>
              </w:rPr>
              <w:t xml:space="preserve">Critical</w:t>
            </w:r>
          </w:p>
        </w:tc>
      </w:tr>
      <w:tr>
        <w:tc>
          <w:tcPr>
            <w:tcW w:type="dxa" w:w="1800"/>
            <w:tcBorders>
              <w:top w:val="single" w:color="D1D5DB" w:sz="1"/>
              <w:left w:val="single" w:color="D1D5DB" w:sz="1"/>
              <w:bottom w:val="single" w:color="D1D5DB" w:sz="1"/>
              <w:right w:val="single" w:color="D1D5DB" w:sz="1"/>
            </w:tcBorders>
            <w:shd w:fill="F4F7FC" w:val="clear"/>
            <w:tcMar>
              <w:top w:type="dxa" w:w="70"/>
              <w:left w:type="dxa" w:w="100"/>
              <w:bottom w:type="dxa" w:w="70"/>
              <w:right w:type="dxa" w:w="100"/>
            </w:tcMar>
          </w:tcPr>
          <w:p>
            <w:pPr>
              <w:spacing w:after="120" w:before="0"/>
              <w:jc w:val="left"/>
            </w:pPr>
            <w:r>
              <w:rPr>
                <w:rFonts w:ascii="Arial" w:cs="Arial" w:eastAsia="Arial" w:hAnsi="Arial"/>
                <w:b/>
                <w:bCs/>
                <w:i w:val="false"/>
                <w:iCs w:val="false"/>
                <w:color w:val="374151"/>
                <w:sz w:val="17"/>
                <w:szCs w:val="17"/>
              </w:rPr>
              <w:t xml:space="preserve">Maps &amp; Geocoding</w:t>
            </w:r>
          </w:p>
        </w:tc>
        <w:tc>
          <w:tcPr>
            <w:tcW w:type="dxa" w:w="2200"/>
            <w:tcBorders>
              <w:top w:val="single" w:color="D1D5DB" w:sz="1"/>
              <w:left w:val="single" w:color="D1D5DB" w:sz="1"/>
              <w:bottom w:val="single" w:color="D1D5DB" w:sz="1"/>
              <w:right w:val="single" w:color="D1D5DB" w:sz="1"/>
            </w:tcBorders>
            <w:shd w:fill="F4F7FC" w:val="clear"/>
            <w:tcMar>
              <w:top w:type="dxa" w:w="70"/>
              <w:left w:type="dxa" w:w="100"/>
              <w:bottom w:type="dxa" w:w="70"/>
              <w:right w:type="dxa" w:w="100"/>
            </w:tcMar>
          </w:tcPr>
          <w:p>
            <w:pPr>
              <w:spacing w:after="120" w:before="0"/>
              <w:jc w:val="left"/>
            </w:pPr>
            <w:r>
              <w:rPr>
                <w:rFonts w:ascii="Arial" w:cs="Arial" w:eastAsia="Arial" w:hAnsi="Arial"/>
                <w:b w:val="false"/>
                <w:bCs w:val="false"/>
                <w:i w:val="false"/>
                <w:iCs w:val="false"/>
                <w:color w:val="374151"/>
                <w:sz w:val="17"/>
                <w:szCs w:val="17"/>
              </w:rPr>
              <w:t xml:space="preserve">Google Maps Platform + Mapbox</w:t>
            </w:r>
          </w:p>
        </w:tc>
        <w:tc>
          <w:tcPr>
            <w:tcW w:type="dxa" w:w="1400"/>
            <w:tcBorders>
              <w:top w:val="single" w:color="D1D5DB" w:sz="1"/>
              <w:left w:val="single" w:color="D1D5DB" w:sz="1"/>
              <w:bottom w:val="single" w:color="D1D5DB" w:sz="1"/>
              <w:right w:val="single" w:color="D1D5DB" w:sz="1"/>
            </w:tcBorders>
            <w:shd w:fill="F4F7FC" w:val="clear"/>
            <w:tcMar>
              <w:top w:type="dxa" w:w="70"/>
              <w:left w:type="dxa" w:w="100"/>
              <w:bottom w:type="dxa" w:w="70"/>
              <w:right w:type="dxa" w:w="100"/>
            </w:tcMar>
          </w:tcPr>
          <w:p>
            <w:pPr>
              <w:spacing w:after="120" w:before="0"/>
              <w:jc w:val="left"/>
            </w:pPr>
            <w:r>
              <w:rPr>
                <w:rFonts w:ascii="Arial" w:cs="Arial" w:eastAsia="Arial" w:hAnsi="Arial"/>
                <w:b w:val="false"/>
                <w:bCs w:val="false"/>
                <w:i w:val="false"/>
                <w:iCs w:val="false"/>
                <w:color w:val="374151"/>
                <w:sz w:val="17"/>
                <w:szCs w:val="17"/>
              </w:rPr>
              <w:t xml:space="preserve">Outbound</w:t>
            </w:r>
          </w:p>
        </w:tc>
        <w:tc>
          <w:tcPr>
            <w:tcW w:type="dxa" w:w="1400"/>
            <w:tcBorders>
              <w:top w:val="single" w:color="D1D5DB" w:sz="1"/>
              <w:left w:val="single" w:color="D1D5DB" w:sz="1"/>
              <w:bottom w:val="single" w:color="D1D5DB" w:sz="1"/>
              <w:right w:val="single" w:color="D1D5DB" w:sz="1"/>
            </w:tcBorders>
            <w:shd w:fill="F4F7FC" w:val="clear"/>
            <w:tcMar>
              <w:top w:type="dxa" w:w="70"/>
              <w:left w:type="dxa" w:w="100"/>
              <w:bottom w:type="dxa" w:w="70"/>
              <w:right w:type="dxa" w:w="100"/>
            </w:tcMar>
          </w:tcPr>
          <w:p>
            <w:pPr>
              <w:spacing w:after="120" w:before="0"/>
              <w:jc w:val="left"/>
            </w:pPr>
            <w:r>
              <w:rPr>
                <w:rFonts w:ascii="Arial" w:cs="Arial" w:eastAsia="Arial" w:hAnsi="Arial"/>
                <w:b w:val="false"/>
                <w:bCs w:val="false"/>
                <w:i w:val="false"/>
                <w:iCs w:val="false"/>
                <w:color w:val="374151"/>
                <w:sz w:val="17"/>
                <w:szCs w:val="17"/>
              </w:rPr>
              <w:t xml:space="preserve">REST HTTPS</w:t>
            </w:r>
          </w:p>
        </w:tc>
        <w:tc>
          <w:tcPr>
            <w:tcW w:type="dxa" w:w="1100"/>
            <w:tcBorders>
              <w:top w:val="single" w:color="D1D5DB" w:sz="1"/>
              <w:left w:val="single" w:color="D1D5DB" w:sz="1"/>
              <w:bottom w:val="single" w:color="D1D5DB" w:sz="1"/>
              <w:right w:val="single" w:color="D1D5DB" w:sz="1"/>
            </w:tcBorders>
            <w:shd w:fill="F4F7FC" w:val="clear"/>
            <w:tcMar>
              <w:top w:type="dxa" w:w="70"/>
              <w:left w:type="dxa" w:w="100"/>
              <w:bottom w:type="dxa" w:w="70"/>
              <w:right w:type="dxa" w:w="100"/>
            </w:tcMar>
          </w:tcPr>
          <w:p>
            <w:pPr>
              <w:spacing w:after="120" w:before="0"/>
              <w:jc w:val="left"/>
            </w:pPr>
            <w:r>
              <w:rPr>
                <w:rFonts w:ascii="Arial" w:cs="Arial" w:eastAsia="Arial" w:hAnsi="Arial"/>
                <w:b w:val="false"/>
                <w:bCs w:val="false"/>
                <w:i w:val="false"/>
                <w:iCs w:val="false"/>
                <w:color w:val="374151"/>
                <w:sz w:val="17"/>
                <w:szCs w:val="17"/>
              </w:rPr>
              <w:t xml:space="preserve">Phase 1</w:t>
            </w:r>
          </w:p>
        </w:tc>
        <w:tc>
          <w:tcPr>
            <w:tcW w:type="dxa" w:w="1660"/>
            <w:tcBorders>
              <w:top w:val="single" w:color="D1D5DB" w:sz="1"/>
              <w:left w:val="single" w:color="D1D5DB" w:sz="1"/>
              <w:bottom w:val="single" w:color="D1D5DB" w:sz="1"/>
              <w:right w:val="single" w:color="D1D5DB" w:sz="1"/>
            </w:tcBorders>
            <w:shd w:fill="F4F7FC" w:val="clear"/>
            <w:tcMar>
              <w:top w:type="dxa" w:w="70"/>
              <w:left w:type="dxa" w:w="100"/>
              <w:bottom w:type="dxa" w:w="70"/>
              <w:right w:type="dxa" w:w="100"/>
            </w:tcMar>
          </w:tcPr>
          <w:p>
            <w:pPr>
              <w:spacing w:after="120" w:before="0"/>
              <w:jc w:val="left"/>
            </w:pPr>
            <w:r>
              <w:rPr>
                <w:rFonts w:ascii="Arial" w:cs="Arial" w:eastAsia="Arial" w:hAnsi="Arial"/>
                <w:b w:val="false"/>
                <w:bCs w:val="false"/>
                <w:i w:val="false"/>
                <w:iCs w:val="false"/>
                <w:color w:val="374151"/>
                <w:sz w:val="17"/>
                <w:szCs w:val="17"/>
              </w:rPr>
              <w:t xml:space="preserve">High</w:t>
            </w:r>
          </w:p>
        </w:tc>
      </w:tr>
      <w:tr>
        <w:tc>
          <w:tcPr>
            <w:tcW w:type="dxa" w:w="18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pPr>
              <w:spacing w:after="120" w:before="0"/>
              <w:jc w:val="left"/>
            </w:pPr>
            <w:r>
              <w:rPr>
                <w:rFonts w:ascii="Arial" w:cs="Arial" w:eastAsia="Arial" w:hAnsi="Arial"/>
                <w:b/>
                <w:bCs/>
                <w:i w:val="false"/>
                <w:iCs w:val="false"/>
                <w:color w:val="374151"/>
                <w:sz w:val="17"/>
                <w:szCs w:val="17"/>
              </w:rPr>
              <w:t xml:space="preserve">E-Signature</w:t>
            </w:r>
          </w:p>
        </w:tc>
        <w:tc>
          <w:tcPr>
            <w:tcW w:type="dxa" w:w="22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pPr>
              <w:spacing w:after="120" w:before="0"/>
              <w:jc w:val="left"/>
            </w:pPr>
            <w:r>
              <w:rPr>
                <w:rFonts w:ascii="Arial" w:cs="Arial" w:eastAsia="Arial" w:hAnsi="Arial"/>
                <w:b w:val="false"/>
                <w:bCs w:val="false"/>
                <w:i w:val="false"/>
                <w:iCs w:val="false"/>
                <w:color w:val="374151"/>
                <w:sz w:val="17"/>
                <w:szCs w:val="17"/>
              </w:rPr>
              <w:t xml:space="preserve">DocuSign / Verified.sa</w:t>
            </w:r>
          </w:p>
        </w:tc>
        <w:tc>
          <w:tcPr>
            <w:tcW w:type="dxa" w:w="14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pPr>
              <w:spacing w:after="120" w:before="0"/>
              <w:jc w:val="left"/>
            </w:pPr>
            <w:r>
              <w:rPr>
                <w:rFonts w:ascii="Arial" w:cs="Arial" w:eastAsia="Arial" w:hAnsi="Arial"/>
                <w:b w:val="false"/>
                <w:bCs w:val="false"/>
                <w:i w:val="false"/>
                <w:iCs w:val="false"/>
                <w:color w:val="374151"/>
                <w:sz w:val="17"/>
                <w:szCs w:val="17"/>
              </w:rPr>
              <w:t xml:space="preserve">Bi-directional</w:t>
            </w:r>
          </w:p>
        </w:tc>
        <w:tc>
          <w:tcPr>
            <w:tcW w:type="dxa" w:w="14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pPr>
              <w:spacing w:after="120" w:before="0"/>
              <w:jc w:val="left"/>
            </w:pPr>
            <w:r>
              <w:rPr>
                <w:rFonts w:ascii="Arial" w:cs="Arial" w:eastAsia="Arial" w:hAnsi="Arial"/>
                <w:b w:val="false"/>
                <w:bCs w:val="false"/>
                <w:i w:val="false"/>
                <w:iCs w:val="false"/>
                <w:color w:val="374151"/>
                <w:sz w:val="17"/>
                <w:szCs w:val="17"/>
              </w:rPr>
              <w:t xml:space="preserve">REST HTTPS + Webhook</w:t>
            </w:r>
          </w:p>
        </w:tc>
        <w:tc>
          <w:tcPr>
            <w:tcW w:type="dxa" w:w="11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pPr>
              <w:spacing w:after="120" w:before="0"/>
              <w:jc w:val="left"/>
            </w:pPr>
            <w:r>
              <w:rPr>
                <w:rFonts w:ascii="Arial" w:cs="Arial" w:eastAsia="Arial" w:hAnsi="Arial"/>
                <w:b w:val="false"/>
                <w:bCs w:val="false"/>
                <w:i w:val="false"/>
                <w:iCs w:val="false"/>
                <w:color w:val="374151"/>
                <w:sz w:val="17"/>
                <w:szCs w:val="17"/>
              </w:rPr>
              <w:t xml:space="preserve">Phase 2</w:t>
            </w:r>
          </w:p>
        </w:tc>
        <w:tc>
          <w:tcPr>
            <w:tcW w:type="dxa" w:w="16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pPr>
              <w:spacing w:after="120" w:before="0"/>
              <w:jc w:val="left"/>
            </w:pPr>
            <w:r>
              <w:rPr>
                <w:rFonts w:ascii="Arial" w:cs="Arial" w:eastAsia="Arial" w:hAnsi="Arial"/>
                <w:b w:val="false"/>
                <w:bCs w:val="false"/>
                <w:i w:val="false"/>
                <w:iCs w:val="false"/>
                <w:color w:val="374151"/>
                <w:sz w:val="17"/>
                <w:szCs w:val="17"/>
              </w:rPr>
              <w:t xml:space="preserve">High</w:t>
            </w:r>
          </w:p>
        </w:tc>
      </w:tr>
      <w:tr>
        <w:tc>
          <w:tcPr>
            <w:tcW w:type="dxa" w:w="1800"/>
            <w:tcBorders>
              <w:top w:val="single" w:color="D1D5DB" w:sz="1"/>
              <w:left w:val="single" w:color="D1D5DB" w:sz="1"/>
              <w:bottom w:val="single" w:color="D1D5DB" w:sz="1"/>
              <w:right w:val="single" w:color="D1D5DB" w:sz="1"/>
            </w:tcBorders>
            <w:shd w:fill="F4F7FC" w:val="clear"/>
            <w:tcMar>
              <w:top w:type="dxa" w:w="70"/>
              <w:left w:type="dxa" w:w="100"/>
              <w:bottom w:type="dxa" w:w="70"/>
              <w:right w:type="dxa" w:w="100"/>
            </w:tcMar>
          </w:tcPr>
          <w:p>
            <w:pPr>
              <w:spacing w:after="120" w:before="0"/>
              <w:jc w:val="left"/>
            </w:pPr>
            <w:r>
              <w:rPr>
                <w:rFonts w:ascii="Arial" w:cs="Arial" w:eastAsia="Arial" w:hAnsi="Arial"/>
                <w:b/>
                <w:bCs/>
                <w:i w:val="false"/>
                <w:iCs w:val="false"/>
                <w:color w:val="374151"/>
                <w:sz w:val="17"/>
                <w:szCs w:val="17"/>
              </w:rPr>
              <w:t xml:space="preserve">ERP Integration</w:t>
            </w:r>
          </w:p>
        </w:tc>
        <w:tc>
          <w:tcPr>
            <w:tcW w:type="dxa" w:w="2200"/>
            <w:tcBorders>
              <w:top w:val="single" w:color="D1D5DB" w:sz="1"/>
              <w:left w:val="single" w:color="D1D5DB" w:sz="1"/>
              <w:bottom w:val="single" w:color="D1D5DB" w:sz="1"/>
              <w:right w:val="single" w:color="D1D5DB" w:sz="1"/>
            </w:tcBorders>
            <w:shd w:fill="F4F7FC" w:val="clear"/>
            <w:tcMar>
              <w:top w:type="dxa" w:w="70"/>
              <w:left w:type="dxa" w:w="100"/>
              <w:bottom w:type="dxa" w:w="70"/>
              <w:right w:type="dxa" w:w="100"/>
            </w:tcMar>
          </w:tcPr>
          <w:p>
            <w:pPr>
              <w:spacing w:after="120" w:before="0"/>
              <w:jc w:val="left"/>
            </w:pPr>
            <w:r>
              <w:rPr>
                <w:rFonts w:ascii="Arial" w:cs="Arial" w:eastAsia="Arial" w:hAnsi="Arial"/>
                <w:b w:val="false"/>
                <w:bCs w:val="false"/>
                <w:i w:val="false"/>
                <w:iCs w:val="false"/>
                <w:color w:val="374151"/>
                <w:sz w:val="17"/>
                <w:szCs w:val="17"/>
              </w:rPr>
              <w:t xml:space="preserve">SAP S/4HANA</w:t>
            </w:r>
          </w:p>
        </w:tc>
        <w:tc>
          <w:tcPr>
            <w:tcW w:type="dxa" w:w="1400"/>
            <w:tcBorders>
              <w:top w:val="single" w:color="D1D5DB" w:sz="1"/>
              <w:left w:val="single" w:color="D1D5DB" w:sz="1"/>
              <w:bottom w:val="single" w:color="D1D5DB" w:sz="1"/>
              <w:right w:val="single" w:color="D1D5DB" w:sz="1"/>
            </w:tcBorders>
            <w:shd w:fill="F4F7FC" w:val="clear"/>
            <w:tcMar>
              <w:top w:type="dxa" w:w="70"/>
              <w:left w:type="dxa" w:w="100"/>
              <w:bottom w:type="dxa" w:w="70"/>
              <w:right w:type="dxa" w:w="100"/>
            </w:tcMar>
          </w:tcPr>
          <w:p>
            <w:pPr>
              <w:spacing w:after="120" w:before="0"/>
              <w:jc w:val="left"/>
            </w:pPr>
            <w:r>
              <w:rPr>
                <w:rFonts w:ascii="Arial" w:cs="Arial" w:eastAsia="Arial" w:hAnsi="Arial"/>
                <w:b w:val="false"/>
                <w:bCs w:val="false"/>
                <w:i w:val="false"/>
                <w:iCs w:val="false"/>
                <w:color w:val="374151"/>
                <w:sz w:val="17"/>
                <w:szCs w:val="17"/>
              </w:rPr>
              <w:t xml:space="preserve">Bi-directional</w:t>
            </w:r>
          </w:p>
        </w:tc>
        <w:tc>
          <w:tcPr>
            <w:tcW w:type="dxa" w:w="1400"/>
            <w:tcBorders>
              <w:top w:val="single" w:color="D1D5DB" w:sz="1"/>
              <w:left w:val="single" w:color="D1D5DB" w:sz="1"/>
              <w:bottom w:val="single" w:color="D1D5DB" w:sz="1"/>
              <w:right w:val="single" w:color="D1D5DB" w:sz="1"/>
            </w:tcBorders>
            <w:shd w:fill="F4F7FC" w:val="clear"/>
            <w:tcMar>
              <w:top w:type="dxa" w:w="70"/>
              <w:left w:type="dxa" w:w="100"/>
              <w:bottom w:type="dxa" w:w="70"/>
              <w:right w:type="dxa" w:w="100"/>
            </w:tcMar>
          </w:tcPr>
          <w:p>
            <w:pPr>
              <w:spacing w:after="120" w:before="0"/>
              <w:jc w:val="left"/>
            </w:pPr>
            <w:r>
              <w:rPr>
                <w:rFonts w:ascii="Arial" w:cs="Arial" w:eastAsia="Arial" w:hAnsi="Arial"/>
                <w:b w:val="false"/>
                <w:bCs w:val="false"/>
                <w:i w:val="false"/>
                <w:iCs w:val="false"/>
                <w:color w:val="374151"/>
                <w:sz w:val="17"/>
                <w:szCs w:val="17"/>
              </w:rPr>
              <w:t xml:space="preserve">REST/RFC Connector</w:t>
            </w:r>
          </w:p>
        </w:tc>
        <w:tc>
          <w:tcPr>
            <w:tcW w:type="dxa" w:w="1100"/>
            <w:tcBorders>
              <w:top w:val="single" w:color="D1D5DB" w:sz="1"/>
              <w:left w:val="single" w:color="D1D5DB" w:sz="1"/>
              <w:bottom w:val="single" w:color="D1D5DB" w:sz="1"/>
              <w:right w:val="single" w:color="D1D5DB" w:sz="1"/>
            </w:tcBorders>
            <w:shd w:fill="F4F7FC" w:val="clear"/>
            <w:tcMar>
              <w:top w:type="dxa" w:w="70"/>
              <w:left w:type="dxa" w:w="100"/>
              <w:bottom w:type="dxa" w:w="70"/>
              <w:right w:type="dxa" w:w="100"/>
            </w:tcMar>
          </w:tcPr>
          <w:p>
            <w:pPr>
              <w:spacing w:after="120" w:before="0"/>
              <w:jc w:val="left"/>
            </w:pPr>
            <w:r>
              <w:rPr>
                <w:rFonts w:ascii="Arial" w:cs="Arial" w:eastAsia="Arial" w:hAnsi="Arial"/>
                <w:b w:val="false"/>
                <w:bCs w:val="false"/>
                <w:i w:val="false"/>
                <w:iCs w:val="false"/>
                <w:color w:val="374151"/>
                <w:sz w:val="17"/>
                <w:szCs w:val="17"/>
              </w:rPr>
              <w:t xml:space="preserve">Phase 3</w:t>
            </w:r>
          </w:p>
        </w:tc>
        <w:tc>
          <w:tcPr>
            <w:tcW w:type="dxa" w:w="1660"/>
            <w:tcBorders>
              <w:top w:val="single" w:color="D1D5DB" w:sz="1"/>
              <w:left w:val="single" w:color="D1D5DB" w:sz="1"/>
              <w:bottom w:val="single" w:color="D1D5DB" w:sz="1"/>
              <w:right w:val="single" w:color="D1D5DB" w:sz="1"/>
            </w:tcBorders>
            <w:shd w:fill="F4F7FC" w:val="clear"/>
            <w:tcMar>
              <w:top w:type="dxa" w:w="70"/>
              <w:left w:type="dxa" w:w="100"/>
              <w:bottom w:type="dxa" w:w="70"/>
              <w:right w:type="dxa" w:w="100"/>
            </w:tcMar>
          </w:tcPr>
          <w:p>
            <w:pPr>
              <w:spacing w:after="120" w:before="0"/>
              <w:jc w:val="left"/>
            </w:pPr>
            <w:r>
              <w:rPr>
                <w:rFonts w:ascii="Arial" w:cs="Arial" w:eastAsia="Arial" w:hAnsi="Arial"/>
                <w:b w:val="false"/>
                <w:bCs w:val="false"/>
                <w:i w:val="false"/>
                <w:iCs w:val="false"/>
                <w:color w:val="374151"/>
                <w:sz w:val="17"/>
                <w:szCs w:val="17"/>
              </w:rPr>
              <w:t xml:space="preserve">Medium</w:t>
            </w:r>
          </w:p>
        </w:tc>
      </w:tr>
      <w:tr>
        <w:tc>
          <w:tcPr>
            <w:tcW w:type="dxa" w:w="18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pPr>
              <w:spacing w:after="120" w:before="0"/>
              <w:jc w:val="left"/>
            </w:pPr>
            <w:r>
              <w:rPr>
                <w:rFonts w:ascii="Arial" w:cs="Arial" w:eastAsia="Arial" w:hAnsi="Arial"/>
                <w:b/>
                <w:bCs/>
                <w:i w:val="false"/>
                <w:iCs w:val="false"/>
                <w:color w:val="374151"/>
                <w:sz w:val="17"/>
                <w:szCs w:val="17"/>
              </w:rPr>
              <w:t xml:space="preserve">Enterprise SSO</w:t>
            </w:r>
          </w:p>
        </w:tc>
        <w:tc>
          <w:tcPr>
            <w:tcW w:type="dxa" w:w="22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pPr>
              <w:spacing w:after="120" w:before="0"/>
              <w:jc w:val="left"/>
            </w:pPr>
            <w:r>
              <w:rPr>
                <w:rFonts w:ascii="Arial" w:cs="Arial" w:eastAsia="Arial" w:hAnsi="Arial"/>
                <w:b w:val="false"/>
                <w:bCs w:val="false"/>
                <w:i w:val="false"/>
                <w:iCs w:val="false"/>
                <w:color w:val="374151"/>
                <w:sz w:val="17"/>
                <w:szCs w:val="17"/>
              </w:rPr>
              <w:t xml:space="preserve">Azure AD / SAML 2.0 IdPs</w:t>
            </w:r>
          </w:p>
        </w:tc>
        <w:tc>
          <w:tcPr>
            <w:tcW w:type="dxa" w:w="14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pPr>
              <w:spacing w:after="120" w:before="0"/>
              <w:jc w:val="left"/>
            </w:pPr>
            <w:r>
              <w:rPr>
                <w:rFonts w:ascii="Arial" w:cs="Arial" w:eastAsia="Arial" w:hAnsi="Arial"/>
                <w:b w:val="false"/>
                <w:bCs w:val="false"/>
                <w:i w:val="false"/>
                <w:iCs w:val="false"/>
                <w:color w:val="374151"/>
                <w:sz w:val="17"/>
                <w:szCs w:val="17"/>
              </w:rPr>
              <w:t xml:space="preserve">Inbound</w:t>
            </w:r>
          </w:p>
        </w:tc>
        <w:tc>
          <w:tcPr>
            <w:tcW w:type="dxa" w:w="14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pPr>
              <w:spacing w:after="120" w:before="0"/>
              <w:jc w:val="left"/>
            </w:pPr>
            <w:r>
              <w:rPr>
                <w:rFonts w:ascii="Arial" w:cs="Arial" w:eastAsia="Arial" w:hAnsi="Arial"/>
                <w:b w:val="false"/>
                <w:bCs w:val="false"/>
                <w:i w:val="false"/>
                <w:iCs w:val="false"/>
                <w:color w:val="374151"/>
                <w:sz w:val="17"/>
                <w:szCs w:val="17"/>
              </w:rPr>
              <w:t xml:space="preserve">SAML 2.0 / OAuth2</w:t>
            </w:r>
          </w:p>
        </w:tc>
        <w:tc>
          <w:tcPr>
            <w:tcW w:type="dxa" w:w="11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pPr>
              <w:spacing w:after="120" w:before="0"/>
              <w:jc w:val="left"/>
            </w:pPr>
            <w:r>
              <w:rPr>
                <w:rFonts w:ascii="Arial" w:cs="Arial" w:eastAsia="Arial" w:hAnsi="Arial"/>
                <w:b w:val="false"/>
                <w:bCs w:val="false"/>
                <w:i w:val="false"/>
                <w:iCs w:val="false"/>
                <w:color w:val="374151"/>
                <w:sz w:val="17"/>
                <w:szCs w:val="17"/>
              </w:rPr>
              <w:t xml:space="preserve">Phase 2</w:t>
            </w:r>
          </w:p>
        </w:tc>
        <w:tc>
          <w:tcPr>
            <w:tcW w:type="dxa" w:w="16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pPr>
              <w:spacing w:after="120" w:before="0"/>
              <w:jc w:val="left"/>
            </w:pPr>
            <w:r>
              <w:rPr>
                <w:rFonts w:ascii="Arial" w:cs="Arial" w:eastAsia="Arial" w:hAnsi="Arial"/>
                <w:b w:val="false"/>
                <w:bCs w:val="false"/>
                <w:i w:val="false"/>
                <w:iCs w:val="false"/>
                <w:color w:val="374151"/>
                <w:sz w:val="17"/>
                <w:szCs w:val="17"/>
              </w:rPr>
              <w:t xml:space="preserve">High</w:t>
            </w:r>
          </w:p>
        </w:tc>
      </w:tr>
      <w:tr>
        <w:tc>
          <w:tcPr>
            <w:tcW w:type="dxa" w:w="1800"/>
            <w:tcBorders>
              <w:top w:val="single" w:color="D1D5DB" w:sz="1"/>
              <w:left w:val="single" w:color="D1D5DB" w:sz="1"/>
              <w:bottom w:val="single" w:color="D1D5DB" w:sz="1"/>
              <w:right w:val="single" w:color="D1D5DB" w:sz="1"/>
            </w:tcBorders>
            <w:shd w:fill="F4F7FC" w:val="clear"/>
            <w:tcMar>
              <w:top w:type="dxa" w:w="70"/>
              <w:left w:type="dxa" w:w="100"/>
              <w:bottom w:type="dxa" w:w="70"/>
              <w:right w:type="dxa" w:w="100"/>
            </w:tcMar>
          </w:tcPr>
          <w:p>
            <w:pPr>
              <w:spacing w:after="120" w:before="0"/>
              <w:jc w:val="left"/>
            </w:pPr>
            <w:r>
              <w:rPr>
                <w:rFonts w:ascii="Arial" w:cs="Arial" w:eastAsia="Arial" w:hAnsi="Arial"/>
                <w:b/>
                <w:bCs/>
                <w:i w:val="false"/>
                <w:iCs w:val="false"/>
                <w:color w:val="374151"/>
                <w:sz w:val="17"/>
                <w:szCs w:val="17"/>
              </w:rPr>
              <w:t xml:space="preserve">Building Management</w:t>
            </w:r>
          </w:p>
        </w:tc>
        <w:tc>
          <w:tcPr>
            <w:tcW w:type="dxa" w:w="2200"/>
            <w:tcBorders>
              <w:top w:val="single" w:color="D1D5DB" w:sz="1"/>
              <w:left w:val="single" w:color="D1D5DB" w:sz="1"/>
              <w:bottom w:val="single" w:color="D1D5DB" w:sz="1"/>
              <w:right w:val="single" w:color="D1D5DB" w:sz="1"/>
            </w:tcBorders>
            <w:shd w:fill="F4F7FC" w:val="clear"/>
            <w:tcMar>
              <w:top w:type="dxa" w:w="70"/>
              <w:left w:type="dxa" w:w="100"/>
              <w:bottom w:type="dxa" w:w="70"/>
              <w:right w:type="dxa" w:w="100"/>
            </w:tcMar>
          </w:tcPr>
          <w:p>
            <w:pPr>
              <w:spacing w:after="120" w:before="0"/>
              <w:jc w:val="left"/>
            </w:pPr>
            <w:r>
              <w:rPr>
                <w:rFonts w:ascii="Arial" w:cs="Arial" w:eastAsia="Arial" w:hAnsi="Arial"/>
                <w:b w:val="false"/>
                <w:bCs w:val="false"/>
                <w:i w:val="false"/>
                <w:iCs w:val="false"/>
                <w:color w:val="374151"/>
                <w:sz w:val="17"/>
                <w:szCs w:val="17"/>
              </w:rPr>
              <w:t xml:space="preserve">Siemens Desigo / Honeywell BMS</w:t>
            </w:r>
          </w:p>
        </w:tc>
        <w:tc>
          <w:tcPr>
            <w:tcW w:type="dxa" w:w="1400"/>
            <w:tcBorders>
              <w:top w:val="single" w:color="D1D5DB" w:sz="1"/>
              <w:left w:val="single" w:color="D1D5DB" w:sz="1"/>
              <w:bottom w:val="single" w:color="D1D5DB" w:sz="1"/>
              <w:right w:val="single" w:color="D1D5DB" w:sz="1"/>
            </w:tcBorders>
            <w:shd w:fill="F4F7FC" w:val="clear"/>
            <w:tcMar>
              <w:top w:type="dxa" w:w="70"/>
              <w:left w:type="dxa" w:w="100"/>
              <w:bottom w:type="dxa" w:w="70"/>
              <w:right w:type="dxa" w:w="100"/>
            </w:tcMar>
          </w:tcPr>
          <w:p>
            <w:pPr>
              <w:spacing w:after="120" w:before="0"/>
              <w:jc w:val="left"/>
            </w:pPr>
            <w:r>
              <w:rPr>
                <w:rFonts w:ascii="Arial" w:cs="Arial" w:eastAsia="Arial" w:hAnsi="Arial"/>
                <w:b w:val="false"/>
                <w:bCs w:val="false"/>
                <w:i w:val="false"/>
                <w:iCs w:val="false"/>
                <w:color w:val="374151"/>
                <w:sz w:val="17"/>
                <w:szCs w:val="17"/>
              </w:rPr>
              <w:t xml:space="preserve">Inbound (IoT)</w:t>
            </w:r>
          </w:p>
        </w:tc>
        <w:tc>
          <w:tcPr>
            <w:tcW w:type="dxa" w:w="1400"/>
            <w:tcBorders>
              <w:top w:val="single" w:color="D1D5DB" w:sz="1"/>
              <w:left w:val="single" w:color="D1D5DB" w:sz="1"/>
              <w:bottom w:val="single" w:color="D1D5DB" w:sz="1"/>
              <w:right w:val="single" w:color="D1D5DB" w:sz="1"/>
            </w:tcBorders>
            <w:shd w:fill="F4F7FC" w:val="clear"/>
            <w:tcMar>
              <w:top w:type="dxa" w:w="70"/>
              <w:left w:type="dxa" w:w="100"/>
              <w:bottom w:type="dxa" w:w="70"/>
              <w:right w:type="dxa" w:w="100"/>
            </w:tcMar>
          </w:tcPr>
          <w:p>
            <w:pPr>
              <w:spacing w:after="120" w:before="0"/>
              <w:jc w:val="left"/>
            </w:pPr>
            <w:r>
              <w:rPr>
                <w:rFonts w:ascii="Arial" w:cs="Arial" w:eastAsia="Arial" w:hAnsi="Arial"/>
                <w:b w:val="false"/>
                <w:bCs w:val="false"/>
                <w:i w:val="false"/>
                <w:iCs w:val="false"/>
                <w:color w:val="374151"/>
                <w:sz w:val="17"/>
                <w:szCs w:val="17"/>
              </w:rPr>
              <w:t xml:space="preserve">MQTT / REST</w:t>
            </w:r>
          </w:p>
        </w:tc>
        <w:tc>
          <w:tcPr>
            <w:tcW w:type="dxa" w:w="1100"/>
            <w:tcBorders>
              <w:top w:val="single" w:color="D1D5DB" w:sz="1"/>
              <w:left w:val="single" w:color="D1D5DB" w:sz="1"/>
              <w:bottom w:val="single" w:color="D1D5DB" w:sz="1"/>
              <w:right w:val="single" w:color="D1D5DB" w:sz="1"/>
            </w:tcBorders>
            <w:shd w:fill="F4F7FC" w:val="clear"/>
            <w:tcMar>
              <w:top w:type="dxa" w:w="70"/>
              <w:left w:type="dxa" w:w="100"/>
              <w:bottom w:type="dxa" w:w="70"/>
              <w:right w:type="dxa" w:w="100"/>
            </w:tcMar>
          </w:tcPr>
          <w:p>
            <w:pPr>
              <w:spacing w:after="120" w:before="0"/>
              <w:jc w:val="left"/>
            </w:pPr>
            <w:r>
              <w:rPr>
                <w:rFonts w:ascii="Arial" w:cs="Arial" w:eastAsia="Arial" w:hAnsi="Arial"/>
                <w:b w:val="false"/>
                <w:bCs w:val="false"/>
                <w:i w:val="false"/>
                <w:iCs w:val="false"/>
                <w:color w:val="374151"/>
                <w:sz w:val="17"/>
                <w:szCs w:val="17"/>
              </w:rPr>
              <w:t xml:space="preserve">Phase 3</w:t>
            </w:r>
          </w:p>
        </w:tc>
        <w:tc>
          <w:tcPr>
            <w:tcW w:type="dxa" w:w="1660"/>
            <w:tcBorders>
              <w:top w:val="single" w:color="D1D5DB" w:sz="1"/>
              <w:left w:val="single" w:color="D1D5DB" w:sz="1"/>
              <w:bottom w:val="single" w:color="D1D5DB" w:sz="1"/>
              <w:right w:val="single" w:color="D1D5DB" w:sz="1"/>
            </w:tcBorders>
            <w:shd w:fill="F4F7FC" w:val="clear"/>
            <w:tcMar>
              <w:top w:type="dxa" w:w="70"/>
              <w:left w:type="dxa" w:w="100"/>
              <w:bottom w:type="dxa" w:w="70"/>
              <w:right w:type="dxa" w:w="100"/>
            </w:tcMar>
          </w:tcPr>
          <w:p>
            <w:pPr>
              <w:spacing w:after="120" w:before="0"/>
              <w:jc w:val="left"/>
            </w:pPr>
            <w:r>
              <w:rPr>
                <w:rFonts w:ascii="Arial" w:cs="Arial" w:eastAsia="Arial" w:hAnsi="Arial"/>
                <w:b w:val="false"/>
                <w:bCs w:val="false"/>
                <w:i w:val="false"/>
                <w:iCs w:val="false"/>
                <w:color w:val="374151"/>
                <w:sz w:val="17"/>
                <w:szCs w:val="17"/>
              </w:rPr>
              <w:t xml:space="preserve">Medium</w:t>
            </w:r>
          </w:p>
        </w:tc>
      </w:tr>
      <w:tr>
        <w:tc>
          <w:tcPr>
            <w:tcW w:type="dxa" w:w="18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pPr>
              <w:spacing w:after="120" w:before="0"/>
              <w:jc w:val="left"/>
            </w:pPr>
            <w:r>
              <w:rPr>
                <w:rFonts w:ascii="Arial" w:cs="Arial" w:eastAsia="Arial" w:hAnsi="Arial"/>
                <w:b/>
                <w:bCs/>
                <w:i w:val="false"/>
                <w:iCs w:val="false"/>
                <w:color w:val="374151"/>
                <w:sz w:val="17"/>
                <w:szCs w:val="17"/>
              </w:rPr>
              <w:t xml:space="preserve">BI Connectors</w:t>
            </w:r>
          </w:p>
        </w:tc>
        <w:tc>
          <w:tcPr>
            <w:tcW w:type="dxa" w:w="22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pPr>
              <w:spacing w:after="120" w:before="0"/>
              <w:jc w:val="left"/>
            </w:pPr>
            <w:r>
              <w:rPr>
                <w:rFonts w:ascii="Arial" w:cs="Arial" w:eastAsia="Arial" w:hAnsi="Arial"/>
                <w:b w:val="false"/>
                <w:bCs w:val="false"/>
                <w:i w:val="false"/>
                <w:iCs w:val="false"/>
                <w:color w:val="374151"/>
                <w:sz w:val="17"/>
                <w:szCs w:val="17"/>
              </w:rPr>
              <w:t xml:space="preserve">Power BI / Tableau</w:t>
            </w:r>
          </w:p>
        </w:tc>
        <w:tc>
          <w:tcPr>
            <w:tcW w:type="dxa" w:w="14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pPr>
              <w:spacing w:after="120" w:before="0"/>
              <w:jc w:val="left"/>
            </w:pPr>
            <w:r>
              <w:rPr>
                <w:rFonts w:ascii="Arial" w:cs="Arial" w:eastAsia="Arial" w:hAnsi="Arial"/>
                <w:b w:val="false"/>
                <w:bCs w:val="false"/>
                <w:i w:val="false"/>
                <w:iCs w:val="false"/>
                <w:color w:val="374151"/>
                <w:sz w:val="17"/>
                <w:szCs w:val="17"/>
              </w:rPr>
              <w:t xml:space="preserve">Outbound</w:t>
            </w:r>
          </w:p>
        </w:tc>
        <w:tc>
          <w:tcPr>
            <w:tcW w:type="dxa" w:w="14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pPr>
              <w:spacing w:after="120" w:before="0"/>
              <w:jc w:val="left"/>
            </w:pPr>
            <w:r>
              <w:rPr>
                <w:rFonts w:ascii="Arial" w:cs="Arial" w:eastAsia="Arial" w:hAnsi="Arial"/>
                <w:b w:val="false"/>
                <w:bCs w:val="false"/>
                <w:i w:val="false"/>
                <w:iCs w:val="false"/>
                <w:color w:val="374151"/>
                <w:sz w:val="17"/>
                <w:szCs w:val="17"/>
              </w:rPr>
              <w:t xml:space="preserve">OData / REST API</w:t>
            </w:r>
          </w:p>
        </w:tc>
        <w:tc>
          <w:tcPr>
            <w:tcW w:type="dxa" w:w="11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pPr>
              <w:spacing w:after="120" w:before="0"/>
              <w:jc w:val="left"/>
            </w:pPr>
            <w:r>
              <w:rPr>
                <w:rFonts w:ascii="Arial" w:cs="Arial" w:eastAsia="Arial" w:hAnsi="Arial"/>
                <w:b w:val="false"/>
                <w:bCs w:val="false"/>
                <w:i w:val="false"/>
                <w:iCs w:val="false"/>
                <w:color w:val="374151"/>
                <w:sz w:val="17"/>
                <w:szCs w:val="17"/>
              </w:rPr>
              <w:t xml:space="preserve">Phase 3</w:t>
            </w:r>
          </w:p>
        </w:tc>
        <w:tc>
          <w:tcPr>
            <w:tcW w:type="dxa" w:w="16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pPr>
              <w:spacing w:after="120" w:before="0"/>
              <w:jc w:val="left"/>
            </w:pPr>
            <w:r>
              <w:rPr>
                <w:rFonts w:ascii="Arial" w:cs="Arial" w:eastAsia="Arial" w:hAnsi="Arial"/>
                <w:b w:val="false"/>
                <w:bCs w:val="false"/>
                <w:i w:val="false"/>
                <w:iCs w:val="false"/>
                <w:color w:val="374151"/>
                <w:sz w:val="17"/>
                <w:szCs w:val="17"/>
              </w:rPr>
              <w:t xml:space="preserve">Low</w:t>
            </w:r>
          </w:p>
        </w:tc>
      </w:tr>
    </w:tbl>
    <w:p>
      <w:r>
        <w:br w:type="page"/>
      </w:r>
    </w:p>
    <w:p>
      <w:pPr>
        <w:pStyle w:val="Heading1"/>
        <w:pBdr>
          <w:bottom w:val="single" w:color="2E7DD1" w:sz="6"/>
        </w:pBdr>
        <w:spacing w:after="200" w:before="400"/>
      </w:pPr>
      <w:r>
        <w:rPr>
          <w:rFonts w:ascii="Arial" w:cs="Arial" w:eastAsia="Arial" w:hAnsi="Arial"/>
          <w:b/>
          <w:bCs/>
          <w:i w:val="false"/>
          <w:iCs w:val="false"/>
          <w:color w:val="1B3A6B"/>
          <w:sz w:val="28"/>
          <w:szCs w:val="28"/>
        </w:rPr>
        <w:t xml:space="preserve">9. Implementation Roadmap</w:t>
      </w:r>
    </w:p>
    <w:p>
      <w:pPr>
        <w:pStyle w:val="Heading2"/>
        <w:spacing w:after="120" w:before="280"/>
      </w:pPr>
      <w:r>
        <w:rPr>
          <w:rFonts w:ascii="Arial" w:cs="Arial" w:eastAsia="Arial" w:hAnsi="Arial"/>
          <w:b/>
          <w:bCs/>
          <w:i w:val="false"/>
          <w:iCs w:val="false"/>
          <w:color w:val="2E7DD1"/>
          <w:sz w:val="22"/>
          <w:szCs w:val="22"/>
        </w:rPr>
        <w:t xml:space="preserve">9.1 Phased Delivery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3500"/>
        <w:gridCol w:w="2760"/>
      </w:tblGrid>
      <w:tr>
        <w:trPr>
          <w:tblHeader/>
        </w:trPr>
        <w:tc>
          <w:tcPr>
            <w:tcW w:type="dxa" w:w="2200"/>
            <w:tcBorders>
              <w:top w:val="single" w:color="D1D5DB" w:sz="1"/>
              <w:left w:val="single" w:color="D1D5DB" w:sz="1"/>
              <w:bottom w:val="single" w:color="D1D5DB" w:sz="1"/>
              <w:right w:val="single" w:color="D1D5DB" w:sz="1"/>
            </w:tcBorders>
            <w:shd w:fill="1B3A6B" w:val="clear"/>
            <w:tcMar>
              <w:top w:type="dxa" w:w="80"/>
              <w:left w:type="dxa" w:w="100"/>
              <w:bottom w:type="dxa" w:w="80"/>
              <w:right w:type="dxa" w:w="100"/>
            </w:tcMar>
          </w:tcPr>
          <w:p>
            <w:pPr>
              <w:spacing w:after="120" w:before="0"/>
              <w:jc w:val="left"/>
            </w:pPr>
            <w:r>
              <w:rPr>
                <w:rFonts w:ascii="Arial" w:cs="Arial" w:eastAsia="Arial" w:hAnsi="Arial"/>
                <w:b/>
                <w:bCs/>
                <w:i w:val="false"/>
                <w:iCs w:val="false"/>
                <w:color w:val="FFFFFF"/>
                <w:sz w:val="18"/>
                <w:szCs w:val="18"/>
              </w:rPr>
              <w:t xml:space="preserve">Phase</w:t>
            </w:r>
          </w:p>
        </w:tc>
        <w:tc>
          <w:tcPr>
            <w:tcW w:type="dxa" w:w="1600"/>
            <w:tcBorders>
              <w:top w:val="single" w:color="D1D5DB" w:sz="1"/>
              <w:left w:val="single" w:color="D1D5DB" w:sz="1"/>
              <w:bottom w:val="single" w:color="D1D5DB" w:sz="1"/>
              <w:right w:val="single" w:color="D1D5DB" w:sz="1"/>
            </w:tcBorders>
            <w:shd w:fill="1B3A6B" w:val="clear"/>
            <w:tcMar>
              <w:top w:type="dxa" w:w="80"/>
              <w:left w:type="dxa" w:w="100"/>
              <w:bottom w:type="dxa" w:w="80"/>
              <w:right w:type="dxa" w:w="100"/>
            </w:tcMar>
          </w:tcPr>
          <w:p>
            <w:pPr>
              <w:spacing w:after="120" w:before="0"/>
              <w:jc w:val="left"/>
            </w:pPr>
            <w:r>
              <w:rPr>
                <w:rFonts w:ascii="Arial" w:cs="Arial" w:eastAsia="Arial" w:hAnsi="Arial"/>
                <w:b/>
                <w:bCs/>
                <w:i w:val="false"/>
                <w:iCs w:val="false"/>
                <w:color w:val="FFFFFF"/>
                <w:sz w:val="18"/>
                <w:szCs w:val="18"/>
              </w:rPr>
              <w:t xml:space="preserve">Timeline</w:t>
            </w:r>
          </w:p>
        </w:tc>
        <w:tc>
          <w:tcPr>
            <w:tcW w:type="dxa" w:w="3500"/>
            <w:tcBorders>
              <w:top w:val="single" w:color="D1D5DB" w:sz="1"/>
              <w:left w:val="single" w:color="D1D5DB" w:sz="1"/>
              <w:bottom w:val="single" w:color="D1D5DB" w:sz="1"/>
              <w:right w:val="single" w:color="D1D5DB" w:sz="1"/>
            </w:tcBorders>
            <w:shd w:fill="1B3A6B" w:val="clear"/>
            <w:tcMar>
              <w:top w:type="dxa" w:w="80"/>
              <w:left w:type="dxa" w:w="100"/>
              <w:bottom w:type="dxa" w:w="80"/>
              <w:right w:type="dxa" w:w="100"/>
            </w:tcMar>
          </w:tcPr>
          <w:p>
            <w:pPr>
              <w:spacing w:after="120" w:before="0"/>
              <w:jc w:val="left"/>
            </w:pPr>
            <w:r>
              <w:rPr>
                <w:rFonts w:ascii="Arial" w:cs="Arial" w:eastAsia="Arial" w:hAnsi="Arial"/>
                <w:b/>
                <w:bCs/>
                <w:i w:val="false"/>
                <w:iCs w:val="false"/>
                <w:color w:val="FFFFFF"/>
                <w:sz w:val="18"/>
                <w:szCs w:val="18"/>
              </w:rPr>
              <w:t xml:space="preserve">Scope Summary</w:t>
            </w:r>
          </w:p>
        </w:tc>
        <w:tc>
          <w:tcPr>
            <w:tcW w:type="dxa" w:w="2760"/>
            <w:tcBorders>
              <w:top w:val="single" w:color="D1D5DB" w:sz="1"/>
              <w:left w:val="single" w:color="D1D5DB" w:sz="1"/>
              <w:bottom w:val="single" w:color="D1D5DB" w:sz="1"/>
              <w:right w:val="single" w:color="D1D5DB" w:sz="1"/>
            </w:tcBorders>
            <w:shd w:fill="1B3A6B" w:val="clear"/>
            <w:tcMar>
              <w:top w:type="dxa" w:w="80"/>
              <w:left w:type="dxa" w:w="100"/>
              <w:bottom w:type="dxa" w:w="80"/>
              <w:right w:type="dxa" w:w="100"/>
            </w:tcMar>
          </w:tcPr>
          <w:p>
            <w:pPr>
              <w:spacing w:after="120" w:before="0"/>
              <w:jc w:val="left"/>
            </w:pPr>
            <w:r>
              <w:rPr>
                <w:rFonts w:ascii="Arial" w:cs="Arial" w:eastAsia="Arial" w:hAnsi="Arial"/>
                <w:b/>
                <w:bCs/>
                <w:i w:val="false"/>
                <w:iCs w:val="false"/>
                <w:color w:val="FFFFFF"/>
                <w:sz w:val="18"/>
                <w:szCs w:val="18"/>
              </w:rPr>
              <w:t xml:space="preserve">Go/No-Go Criteria</w:t>
            </w:r>
          </w:p>
        </w:tc>
      </w:tr>
      <w:tr>
        <w:tc>
          <w:tcPr>
            <w:tcW w:type="dxa" w:w="22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pPr>
              <w:spacing w:after="120" w:before="0"/>
              <w:jc w:val="left"/>
            </w:pPr>
            <w:r>
              <w:rPr>
                <w:rFonts w:ascii="Arial" w:cs="Arial" w:eastAsia="Arial" w:hAnsi="Arial"/>
                <w:b/>
                <w:bCs/>
                <w:i w:val="false"/>
                <w:iCs w:val="false"/>
                <w:color w:val="374151"/>
                <w:sz w:val="17"/>
                <w:szCs w:val="17"/>
              </w:rPr>
              <w:t xml:space="preserve">Phase 1 — Foundation &amp; MVP</w:t>
            </w:r>
          </w:p>
        </w:tc>
        <w:tc>
          <w:tcPr>
            <w:tcW w:type="dxa" w:w="16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pPr>
              <w:spacing w:after="120" w:before="0"/>
              <w:jc w:val="left"/>
            </w:pPr>
            <w:r>
              <w:rPr>
                <w:rFonts w:ascii="Arial" w:cs="Arial" w:eastAsia="Arial" w:hAnsi="Arial"/>
                <w:b w:val="false"/>
                <w:bCs w:val="false"/>
                <w:i w:val="false"/>
                <w:iCs w:val="false"/>
                <w:color w:val="374151"/>
                <w:sz w:val="17"/>
                <w:szCs w:val="17"/>
              </w:rPr>
              <w:t xml:space="preserve">Months 1–6</w:t>
            </w:r>
          </w:p>
        </w:tc>
        <w:tc>
          <w:tcPr>
            <w:tcW w:type="dxa" w:w="35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pPr>
              <w:spacing w:after="120" w:before="0"/>
              <w:jc w:val="left"/>
            </w:pPr>
            <w:r>
              <w:rPr>
                <w:rFonts w:ascii="Arial" w:cs="Arial" w:eastAsia="Arial" w:hAnsi="Arial"/>
                <w:b w:val="false"/>
                <w:bCs w:val="false"/>
                <w:i w:val="false"/>
                <w:iCs w:val="false"/>
                <w:color w:val="374151"/>
                <w:sz w:val="17"/>
                <w:szCs w:val="17"/>
              </w:rPr>
              <w:t xml:space="preserve">Public website, auth, property/unit/tenant CRUD, basic work orders, owner financial dashboard, ZATCA MVP, HyperPay, core mobile app</w:t>
            </w:r>
          </w:p>
        </w:tc>
        <w:tc>
          <w:tcPr>
            <w:tcW w:type="dxa" w:w="27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pPr>
              <w:spacing w:after="120" w:before="0"/>
              <w:jc w:val="left"/>
            </w:pPr>
            <w:r>
              <w:rPr>
                <w:rFonts w:ascii="Arial" w:cs="Arial" w:eastAsia="Arial" w:hAnsi="Arial"/>
                <w:b w:val="false"/>
                <w:bCs w:val="false"/>
                <w:i w:val="false"/>
                <w:iCs w:val="false"/>
                <w:color w:val="374151"/>
                <w:sz w:val="17"/>
                <w:szCs w:val="17"/>
              </w:rPr>
              <w:t xml:space="preserve">50 paying customers, ZATCA clearance rate ≥ 95%, NPS ≥ 25, zero critical security findings</w:t>
            </w:r>
          </w:p>
        </w:tc>
      </w:tr>
      <w:tr>
        <w:tc>
          <w:tcPr>
            <w:tcW w:type="dxa" w:w="2200"/>
            <w:tcBorders>
              <w:top w:val="single" w:color="D1D5DB" w:sz="1"/>
              <w:left w:val="single" w:color="D1D5DB" w:sz="1"/>
              <w:bottom w:val="single" w:color="D1D5DB" w:sz="1"/>
              <w:right w:val="single" w:color="D1D5DB" w:sz="1"/>
            </w:tcBorders>
            <w:shd w:fill="F4F7FC" w:val="clear"/>
            <w:tcMar>
              <w:top w:type="dxa" w:w="70"/>
              <w:left w:type="dxa" w:w="100"/>
              <w:bottom w:type="dxa" w:w="70"/>
              <w:right w:type="dxa" w:w="100"/>
            </w:tcMar>
          </w:tcPr>
          <w:p>
            <w:pPr>
              <w:spacing w:after="120" w:before="0"/>
              <w:jc w:val="left"/>
            </w:pPr>
            <w:r>
              <w:rPr>
                <w:rFonts w:ascii="Arial" w:cs="Arial" w:eastAsia="Arial" w:hAnsi="Arial"/>
                <w:b/>
                <w:bCs/>
                <w:i w:val="false"/>
                <w:iCs w:val="false"/>
                <w:color w:val="374151"/>
                <w:sz w:val="17"/>
                <w:szCs w:val="17"/>
              </w:rPr>
              <w:t xml:space="preserve">Phase 2 — Core Platform</w:t>
            </w:r>
          </w:p>
        </w:tc>
        <w:tc>
          <w:tcPr>
            <w:tcW w:type="dxa" w:w="1600"/>
            <w:tcBorders>
              <w:top w:val="single" w:color="D1D5DB" w:sz="1"/>
              <w:left w:val="single" w:color="D1D5DB" w:sz="1"/>
              <w:bottom w:val="single" w:color="D1D5DB" w:sz="1"/>
              <w:right w:val="single" w:color="D1D5DB" w:sz="1"/>
            </w:tcBorders>
            <w:shd w:fill="F4F7FC" w:val="clear"/>
            <w:tcMar>
              <w:top w:type="dxa" w:w="70"/>
              <w:left w:type="dxa" w:w="100"/>
              <w:bottom w:type="dxa" w:w="70"/>
              <w:right w:type="dxa" w:w="100"/>
            </w:tcMar>
          </w:tcPr>
          <w:p>
            <w:pPr>
              <w:spacing w:after="120" w:before="0"/>
              <w:jc w:val="left"/>
            </w:pPr>
            <w:r>
              <w:rPr>
                <w:rFonts w:ascii="Arial" w:cs="Arial" w:eastAsia="Arial" w:hAnsi="Arial"/>
                <w:b w:val="false"/>
                <w:bCs w:val="false"/>
                <w:i w:val="false"/>
                <w:iCs w:val="false"/>
                <w:color w:val="374151"/>
                <w:sz w:val="17"/>
                <w:szCs w:val="17"/>
              </w:rPr>
              <w:t xml:space="preserve">Months 7–12</w:t>
            </w:r>
          </w:p>
        </w:tc>
        <w:tc>
          <w:tcPr>
            <w:tcW w:type="dxa" w:w="3500"/>
            <w:tcBorders>
              <w:top w:val="single" w:color="D1D5DB" w:sz="1"/>
              <w:left w:val="single" w:color="D1D5DB" w:sz="1"/>
              <w:bottom w:val="single" w:color="D1D5DB" w:sz="1"/>
              <w:right w:val="single" w:color="D1D5DB" w:sz="1"/>
            </w:tcBorders>
            <w:shd w:fill="F4F7FC" w:val="clear"/>
            <w:tcMar>
              <w:top w:type="dxa" w:w="70"/>
              <w:left w:type="dxa" w:w="100"/>
              <w:bottom w:type="dxa" w:w="70"/>
              <w:right w:type="dxa" w:w="100"/>
            </w:tcMar>
          </w:tcPr>
          <w:p>
            <w:pPr>
              <w:spacing w:after="120" w:before="0"/>
              <w:jc w:val="left"/>
            </w:pPr>
            <w:r>
              <w:rPr>
                <w:rFonts w:ascii="Arial" w:cs="Arial" w:eastAsia="Arial" w:hAnsi="Arial"/>
                <w:b w:val="false"/>
                <w:bCs w:val="false"/>
                <w:i w:val="false"/>
                <w:iCs w:val="false"/>
                <w:color w:val="374151"/>
                <w:sz w:val="17"/>
                <w:szCs w:val="17"/>
              </w:rPr>
              <w:t xml:space="preserve">Full accounting module, customer portal, employee mobile app, manager portal, preventive maintenance, document vault, tenant self-service, WhatsApp integration</w:t>
            </w:r>
          </w:p>
        </w:tc>
        <w:tc>
          <w:tcPr>
            <w:tcW w:type="dxa" w:w="2760"/>
            <w:tcBorders>
              <w:top w:val="single" w:color="D1D5DB" w:sz="1"/>
              <w:left w:val="single" w:color="D1D5DB" w:sz="1"/>
              <w:bottom w:val="single" w:color="D1D5DB" w:sz="1"/>
              <w:right w:val="single" w:color="D1D5DB" w:sz="1"/>
            </w:tcBorders>
            <w:shd w:fill="F4F7FC" w:val="clear"/>
            <w:tcMar>
              <w:top w:type="dxa" w:w="70"/>
              <w:left w:type="dxa" w:w="100"/>
              <w:bottom w:type="dxa" w:w="70"/>
              <w:right w:type="dxa" w:w="100"/>
            </w:tcMar>
          </w:tcPr>
          <w:p>
            <w:pPr>
              <w:spacing w:after="120" w:before="0"/>
              <w:jc w:val="left"/>
            </w:pPr>
            <w:r>
              <w:rPr>
                <w:rFonts w:ascii="Arial" w:cs="Arial" w:eastAsia="Arial" w:hAnsi="Arial"/>
                <w:b w:val="false"/>
                <w:bCs w:val="false"/>
                <w:i w:val="false"/>
                <w:iCs w:val="false"/>
                <w:color w:val="374151"/>
                <w:sz w:val="17"/>
                <w:szCs w:val="17"/>
              </w:rPr>
              <w:t xml:space="preserve">300 active subscribers, SAR 3M ARR, SLA breach rate &lt; 5%, Finance module passing UAT</w:t>
            </w:r>
          </w:p>
        </w:tc>
      </w:tr>
      <w:tr>
        <w:tc>
          <w:tcPr>
            <w:tcW w:type="dxa" w:w="22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pPr>
              <w:spacing w:after="120" w:before="0"/>
              <w:jc w:val="left"/>
            </w:pPr>
            <w:r>
              <w:rPr>
                <w:rFonts w:ascii="Arial" w:cs="Arial" w:eastAsia="Arial" w:hAnsi="Arial"/>
                <w:b/>
                <w:bCs/>
                <w:i w:val="false"/>
                <w:iCs w:val="false"/>
                <w:color w:val="374151"/>
                <w:sz w:val="17"/>
                <w:szCs w:val="17"/>
              </w:rPr>
              <w:t xml:space="preserve">Phase 3 — Intelligence &amp; Scale</w:t>
            </w:r>
          </w:p>
        </w:tc>
        <w:tc>
          <w:tcPr>
            <w:tcW w:type="dxa" w:w="16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pPr>
              <w:spacing w:after="120" w:before="0"/>
              <w:jc w:val="left"/>
            </w:pPr>
            <w:r>
              <w:rPr>
                <w:rFonts w:ascii="Arial" w:cs="Arial" w:eastAsia="Arial" w:hAnsi="Arial"/>
                <w:b w:val="false"/>
                <w:bCs w:val="false"/>
                <w:i w:val="false"/>
                <w:iCs w:val="false"/>
                <w:color w:val="374151"/>
                <w:sz w:val="17"/>
                <w:szCs w:val="17"/>
              </w:rPr>
              <w:t xml:space="preserve">Months 13–18</w:t>
            </w:r>
          </w:p>
        </w:tc>
        <w:tc>
          <w:tcPr>
            <w:tcW w:type="dxa" w:w="35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pPr>
              <w:spacing w:after="120" w:before="0"/>
              <w:jc w:val="left"/>
            </w:pPr>
            <w:r>
              <w:rPr>
                <w:rFonts w:ascii="Arial" w:cs="Arial" w:eastAsia="Arial" w:hAnsi="Arial"/>
                <w:b w:val="false"/>
                <w:bCs w:val="false"/>
                <w:i w:val="false"/>
                <w:iCs w:val="false"/>
                <w:color w:val="374151"/>
                <w:sz w:val="17"/>
                <w:szCs w:val="17"/>
              </w:rPr>
              <w:t xml:space="preserve">Executive dashboard, OKR system, AI analytics, IoT/BMS, white-label, ESG reporting, government API deep integrations, vendor marketplace</w:t>
            </w:r>
          </w:p>
        </w:tc>
        <w:tc>
          <w:tcPr>
            <w:tcW w:type="dxa" w:w="27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pPr>
              <w:spacing w:after="120" w:before="0"/>
              <w:jc w:val="left"/>
            </w:pPr>
            <w:r>
              <w:rPr>
                <w:rFonts w:ascii="Arial" w:cs="Arial" w:eastAsia="Arial" w:hAnsi="Arial"/>
                <w:b w:val="false"/>
                <w:bCs w:val="false"/>
                <w:i w:val="false"/>
                <w:iCs w:val="false"/>
                <w:color w:val="374151"/>
                <w:sz w:val="17"/>
                <w:szCs w:val="17"/>
              </w:rPr>
              <w:t xml:space="preserve">800 subscribers, SAR 10M ARR, Predictive model accuracy ≥ 80%, 2 enterprise white-label clients</w:t>
            </w:r>
          </w:p>
        </w:tc>
      </w:tr>
      <w:tr>
        <w:tc>
          <w:tcPr>
            <w:tcW w:type="dxa" w:w="2200"/>
            <w:tcBorders>
              <w:top w:val="single" w:color="D1D5DB" w:sz="1"/>
              <w:left w:val="single" w:color="D1D5DB" w:sz="1"/>
              <w:bottom w:val="single" w:color="D1D5DB" w:sz="1"/>
              <w:right w:val="single" w:color="D1D5DB" w:sz="1"/>
            </w:tcBorders>
            <w:shd w:fill="F4F7FC" w:val="clear"/>
            <w:tcMar>
              <w:top w:type="dxa" w:w="70"/>
              <w:left w:type="dxa" w:w="100"/>
              <w:bottom w:type="dxa" w:w="70"/>
              <w:right w:type="dxa" w:w="100"/>
            </w:tcMar>
          </w:tcPr>
          <w:p>
            <w:pPr>
              <w:spacing w:after="120" w:before="0"/>
              <w:jc w:val="left"/>
            </w:pPr>
            <w:r>
              <w:rPr>
                <w:rFonts w:ascii="Arial" w:cs="Arial" w:eastAsia="Arial" w:hAnsi="Arial"/>
                <w:b/>
                <w:bCs/>
                <w:i w:val="false"/>
                <w:iCs w:val="false"/>
                <w:color w:val="374151"/>
                <w:sz w:val="17"/>
                <w:szCs w:val="17"/>
              </w:rPr>
              <w:t xml:space="preserve">Phase 4 — Ecosystem</w:t>
            </w:r>
          </w:p>
        </w:tc>
        <w:tc>
          <w:tcPr>
            <w:tcW w:type="dxa" w:w="1600"/>
            <w:tcBorders>
              <w:top w:val="single" w:color="D1D5DB" w:sz="1"/>
              <w:left w:val="single" w:color="D1D5DB" w:sz="1"/>
              <w:bottom w:val="single" w:color="D1D5DB" w:sz="1"/>
              <w:right w:val="single" w:color="D1D5DB" w:sz="1"/>
            </w:tcBorders>
            <w:shd w:fill="F4F7FC" w:val="clear"/>
            <w:tcMar>
              <w:top w:type="dxa" w:w="70"/>
              <w:left w:type="dxa" w:w="100"/>
              <w:bottom w:type="dxa" w:w="70"/>
              <w:right w:type="dxa" w:w="100"/>
            </w:tcMar>
          </w:tcPr>
          <w:p>
            <w:pPr>
              <w:spacing w:after="120" w:before="0"/>
              <w:jc w:val="left"/>
            </w:pPr>
            <w:r>
              <w:rPr>
                <w:rFonts w:ascii="Arial" w:cs="Arial" w:eastAsia="Arial" w:hAnsi="Arial"/>
                <w:b w:val="false"/>
                <w:bCs w:val="false"/>
                <w:i w:val="false"/>
                <w:iCs w:val="false"/>
                <w:color w:val="374151"/>
                <w:sz w:val="17"/>
                <w:szCs w:val="17"/>
              </w:rPr>
              <w:t xml:space="preserve">Months 19–24</w:t>
            </w:r>
          </w:p>
        </w:tc>
        <w:tc>
          <w:tcPr>
            <w:tcW w:type="dxa" w:w="3500"/>
            <w:tcBorders>
              <w:top w:val="single" w:color="D1D5DB" w:sz="1"/>
              <w:left w:val="single" w:color="D1D5DB" w:sz="1"/>
              <w:bottom w:val="single" w:color="D1D5DB" w:sz="1"/>
              <w:right w:val="single" w:color="D1D5DB" w:sz="1"/>
            </w:tcBorders>
            <w:shd w:fill="F4F7FC" w:val="clear"/>
            <w:tcMar>
              <w:top w:type="dxa" w:w="70"/>
              <w:left w:type="dxa" w:w="100"/>
              <w:bottom w:type="dxa" w:w="70"/>
              <w:right w:type="dxa" w:w="100"/>
            </w:tcMar>
          </w:tcPr>
          <w:p>
            <w:pPr>
              <w:spacing w:after="120" w:before="0"/>
              <w:jc w:val="left"/>
            </w:pPr>
            <w:r>
              <w:rPr>
                <w:rFonts w:ascii="Arial" w:cs="Arial" w:eastAsia="Arial" w:hAnsi="Arial"/>
                <w:b w:val="false"/>
                <w:bCs w:val="false"/>
                <w:i w:val="false"/>
                <w:iCs w:val="false"/>
                <w:color w:val="374151"/>
                <w:sz w:val="17"/>
                <w:szCs w:val="17"/>
              </w:rPr>
              <w:t xml:space="preserve">Developer API platform, SAP/Oracle connectors, UAE/Kuwait expansion, ISO 27001 certification, AI chatbot, IPO-readiness reporting</w:t>
            </w:r>
          </w:p>
        </w:tc>
        <w:tc>
          <w:tcPr>
            <w:tcW w:type="dxa" w:w="2760"/>
            <w:tcBorders>
              <w:top w:val="single" w:color="D1D5DB" w:sz="1"/>
              <w:left w:val="single" w:color="D1D5DB" w:sz="1"/>
              <w:bottom w:val="single" w:color="D1D5DB" w:sz="1"/>
              <w:right w:val="single" w:color="D1D5DB" w:sz="1"/>
            </w:tcBorders>
            <w:shd w:fill="F4F7FC" w:val="clear"/>
            <w:tcMar>
              <w:top w:type="dxa" w:w="70"/>
              <w:left w:type="dxa" w:w="100"/>
              <w:bottom w:type="dxa" w:w="70"/>
              <w:right w:type="dxa" w:w="100"/>
            </w:tcMar>
          </w:tcPr>
          <w:p>
            <w:pPr>
              <w:spacing w:after="120" w:before="0"/>
              <w:jc w:val="left"/>
            </w:pPr>
            <w:r>
              <w:rPr>
                <w:rFonts w:ascii="Arial" w:cs="Arial" w:eastAsia="Arial" w:hAnsi="Arial"/>
                <w:b w:val="false"/>
                <w:bCs w:val="false"/>
                <w:i w:val="false"/>
                <w:iCs w:val="false"/>
                <w:color w:val="374151"/>
                <w:sz w:val="17"/>
                <w:szCs w:val="17"/>
              </w:rPr>
              <w:t xml:space="preserve">2,000+ subscribers, SAR 25M ARR, ISO 27001 certified, UAE entity operational</w:t>
            </w:r>
          </w:p>
        </w:tc>
      </w:tr>
    </w:tbl>
    <w:p>
      <w:pPr>
        <w:spacing w:after="80" w:before="0"/>
      </w:pPr>
    </w:p>
    <w:p>
      <w:pPr>
        <w:pStyle w:val="Heading2"/>
        <w:spacing w:after="120" w:before="280"/>
      </w:pPr>
      <w:r>
        <w:rPr>
          <w:rFonts w:ascii="Arial" w:cs="Arial" w:eastAsia="Arial" w:hAnsi="Arial"/>
          <w:b/>
          <w:bCs/>
          <w:i w:val="false"/>
          <w:iCs w:val="false"/>
          <w:color w:val="2E7DD1"/>
          <w:sz w:val="22"/>
          <w:szCs w:val="22"/>
        </w:rPr>
        <w:t xml:space="preserve">9.2 Sprint Zero — First 90 Days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500"/>
        <w:gridCol w:w="2200"/>
        <w:gridCol w:w="3260"/>
      </w:tblGrid>
      <w:tr>
        <w:trPr>
          <w:tblHeader/>
        </w:trPr>
        <w:tc>
          <w:tcPr>
            <w:tcW w:type="dxa" w:w="1400"/>
            <w:tcBorders>
              <w:top w:val="single" w:color="D1D5DB" w:sz="1"/>
              <w:left w:val="single" w:color="D1D5DB" w:sz="1"/>
              <w:bottom w:val="single" w:color="D1D5DB" w:sz="1"/>
              <w:right w:val="single" w:color="D1D5DB" w:sz="1"/>
            </w:tcBorders>
            <w:shd w:fill="1B3A6B" w:val="clear"/>
            <w:tcMar>
              <w:top w:type="dxa" w:w="80"/>
              <w:left w:type="dxa" w:w="100"/>
              <w:bottom w:type="dxa" w:w="80"/>
              <w:right w:type="dxa" w:w="100"/>
            </w:tcMar>
          </w:tcPr>
          <w:p>
            <w:pPr>
              <w:spacing w:after="120" w:before="0"/>
              <w:jc w:val="left"/>
            </w:pPr>
            <w:r>
              <w:rPr>
                <w:rFonts w:ascii="Arial" w:cs="Arial" w:eastAsia="Arial" w:hAnsi="Arial"/>
                <w:b/>
                <w:bCs/>
                <w:i w:val="false"/>
                <w:iCs w:val="false"/>
                <w:color w:val="FFFFFF"/>
                <w:sz w:val="18"/>
                <w:szCs w:val="18"/>
              </w:rPr>
              <w:t xml:space="preserve">Week(s)</w:t>
            </w:r>
          </w:p>
        </w:tc>
        <w:tc>
          <w:tcPr>
            <w:tcW w:type="dxa" w:w="3500"/>
            <w:tcBorders>
              <w:top w:val="single" w:color="D1D5DB" w:sz="1"/>
              <w:left w:val="single" w:color="D1D5DB" w:sz="1"/>
              <w:bottom w:val="single" w:color="D1D5DB" w:sz="1"/>
              <w:right w:val="single" w:color="D1D5DB" w:sz="1"/>
            </w:tcBorders>
            <w:shd w:fill="1B3A6B" w:val="clear"/>
            <w:tcMar>
              <w:top w:type="dxa" w:w="80"/>
              <w:left w:type="dxa" w:w="100"/>
              <w:bottom w:type="dxa" w:w="80"/>
              <w:right w:type="dxa" w:w="100"/>
            </w:tcMar>
          </w:tcPr>
          <w:p>
            <w:pPr>
              <w:spacing w:after="120" w:before="0"/>
              <w:jc w:val="left"/>
            </w:pPr>
            <w:r>
              <w:rPr>
                <w:rFonts w:ascii="Arial" w:cs="Arial" w:eastAsia="Arial" w:hAnsi="Arial"/>
                <w:b/>
                <w:bCs/>
                <w:i w:val="false"/>
                <w:iCs w:val="false"/>
                <w:color w:val="FFFFFF"/>
                <w:sz w:val="18"/>
                <w:szCs w:val="18"/>
              </w:rPr>
              <w:t xml:space="preserve">Deliverable</w:t>
            </w:r>
          </w:p>
        </w:tc>
        <w:tc>
          <w:tcPr>
            <w:tcW w:type="dxa" w:w="2200"/>
            <w:tcBorders>
              <w:top w:val="single" w:color="D1D5DB" w:sz="1"/>
              <w:left w:val="single" w:color="D1D5DB" w:sz="1"/>
              <w:bottom w:val="single" w:color="D1D5DB" w:sz="1"/>
              <w:right w:val="single" w:color="D1D5DB" w:sz="1"/>
            </w:tcBorders>
            <w:shd w:fill="1B3A6B" w:val="clear"/>
            <w:tcMar>
              <w:top w:type="dxa" w:w="80"/>
              <w:left w:type="dxa" w:w="100"/>
              <w:bottom w:type="dxa" w:w="80"/>
              <w:right w:type="dxa" w:w="100"/>
            </w:tcMar>
          </w:tcPr>
          <w:p>
            <w:pPr>
              <w:spacing w:after="120" w:before="0"/>
              <w:jc w:val="left"/>
            </w:pPr>
            <w:r>
              <w:rPr>
                <w:rFonts w:ascii="Arial" w:cs="Arial" w:eastAsia="Arial" w:hAnsi="Arial"/>
                <w:b/>
                <w:bCs/>
                <w:i w:val="false"/>
                <w:iCs w:val="false"/>
                <w:color w:val="FFFFFF"/>
                <w:sz w:val="18"/>
                <w:szCs w:val="18"/>
              </w:rPr>
              <w:t xml:space="preserve">Owner</w:t>
            </w:r>
          </w:p>
        </w:tc>
        <w:tc>
          <w:tcPr>
            <w:tcW w:type="dxa" w:w="3260"/>
            <w:tcBorders>
              <w:top w:val="single" w:color="D1D5DB" w:sz="1"/>
              <w:left w:val="single" w:color="D1D5DB" w:sz="1"/>
              <w:bottom w:val="single" w:color="D1D5DB" w:sz="1"/>
              <w:right w:val="single" w:color="D1D5DB" w:sz="1"/>
            </w:tcBorders>
            <w:shd w:fill="1B3A6B" w:val="clear"/>
            <w:tcMar>
              <w:top w:type="dxa" w:w="80"/>
              <w:left w:type="dxa" w:w="100"/>
              <w:bottom w:type="dxa" w:w="80"/>
              <w:right w:type="dxa" w:w="100"/>
            </w:tcMar>
          </w:tcPr>
          <w:p>
            <w:pPr>
              <w:spacing w:after="120" w:before="0"/>
              <w:jc w:val="left"/>
            </w:pPr>
            <w:r>
              <w:rPr>
                <w:rFonts w:ascii="Arial" w:cs="Arial" w:eastAsia="Arial" w:hAnsi="Arial"/>
                <w:b/>
                <w:bCs/>
                <w:i w:val="false"/>
                <w:iCs w:val="false"/>
                <w:color w:val="FFFFFF"/>
                <w:sz w:val="18"/>
                <w:szCs w:val="18"/>
              </w:rPr>
              <w:t xml:space="preserve">Dependencies</w:t>
            </w:r>
          </w:p>
        </w:tc>
      </w:tr>
      <w:tr>
        <w:tc>
          <w:tcPr>
            <w:tcW w:type="dxa" w:w="14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pPr>
              <w:spacing w:after="120" w:before="0"/>
              <w:jc w:val="left"/>
            </w:pPr>
            <w:r>
              <w:rPr>
                <w:rFonts w:ascii="Arial" w:cs="Arial" w:eastAsia="Arial" w:hAnsi="Arial"/>
                <w:b/>
                <w:bCs/>
                <w:i w:val="false"/>
                <w:iCs w:val="false"/>
                <w:color w:val="374151"/>
                <w:sz w:val="17"/>
                <w:szCs w:val="17"/>
              </w:rPr>
              <w:t xml:space="preserve">1–2</w:t>
            </w:r>
          </w:p>
        </w:tc>
        <w:tc>
          <w:tcPr>
            <w:tcW w:type="dxa" w:w="35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pPr>
              <w:spacing w:after="120" w:before="0"/>
              <w:jc w:val="left"/>
            </w:pPr>
            <w:r>
              <w:rPr>
                <w:rFonts w:ascii="Arial" w:cs="Arial" w:eastAsia="Arial" w:hAnsi="Arial"/>
                <w:b w:val="false"/>
                <w:bCs w:val="false"/>
                <w:i w:val="false"/>
                <w:iCs w:val="false"/>
                <w:color w:val="374151"/>
                <w:sz w:val="17"/>
                <w:szCs w:val="17"/>
              </w:rPr>
              <w:t xml:space="preserve">Finalise product scope and write detailed user stories for MVP (300+ stories in Linear/Jira)</w:t>
            </w:r>
          </w:p>
        </w:tc>
        <w:tc>
          <w:tcPr>
            <w:tcW w:type="dxa" w:w="22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pPr>
              <w:spacing w:after="120" w:before="0"/>
              <w:jc w:val="left"/>
            </w:pPr>
            <w:r>
              <w:rPr>
                <w:rFonts w:ascii="Arial" w:cs="Arial" w:eastAsia="Arial" w:hAnsi="Arial"/>
                <w:b w:val="false"/>
                <w:bCs w:val="false"/>
                <w:i w:val="false"/>
                <w:iCs w:val="false"/>
                <w:color w:val="374151"/>
                <w:sz w:val="17"/>
                <w:szCs w:val="17"/>
              </w:rPr>
              <w:t xml:space="preserve">Head of Product</w:t>
            </w:r>
          </w:p>
        </w:tc>
        <w:tc>
          <w:tcPr>
            <w:tcW w:type="dxa" w:w="32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pPr>
              <w:spacing w:after="120" w:before="0"/>
              <w:jc w:val="left"/>
            </w:pPr>
            <w:r>
              <w:rPr>
                <w:rFonts w:ascii="Arial" w:cs="Arial" w:eastAsia="Arial" w:hAnsi="Arial"/>
                <w:b w:val="false"/>
                <w:bCs w:val="false"/>
                <w:i w:val="false"/>
                <w:iCs w:val="false"/>
                <w:color w:val="374151"/>
                <w:sz w:val="17"/>
                <w:szCs w:val="17"/>
              </w:rPr>
              <w:t xml:space="preserve">BRD sign-off</w:t>
            </w:r>
          </w:p>
        </w:tc>
      </w:tr>
      <w:tr>
        <w:tc>
          <w:tcPr>
            <w:tcW w:type="dxa" w:w="1400"/>
            <w:tcBorders>
              <w:top w:val="single" w:color="D1D5DB" w:sz="1"/>
              <w:left w:val="single" w:color="D1D5DB" w:sz="1"/>
              <w:bottom w:val="single" w:color="D1D5DB" w:sz="1"/>
              <w:right w:val="single" w:color="D1D5DB" w:sz="1"/>
            </w:tcBorders>
            <w:shd w:fill="F4F7FC" w:val="clear"/>
            <w:tcMar>
              <w:top w:type="dxa" w:w="70"/>
              <w:left w:type="dxa" w:w="100"/>
              <w:bottom w:type="dxa" w:w="70"/>
              <w:right w:type="dxa" w:w="100"/>
            </w:tcMar>
          </w:tcPr>
          <w:p>
            <w:pPr>
              <w:spacing w:after="120" w:before="0"/>
              <w:jc w:val="left"/>
            </w:pPr>
            <w:r>
              <w:rPr>
                <w:rFonts w:ascii="Arial" w:cs="Arial" w:eastAsia="Arial" w:hAnsi="Arial"/>
                <w:b/>
                <w:bCs/>
                <w:i w:val="false"/>
                <w:iCs w:val="false"/>
                <w:color w:val="374151"/>
                <w:sz w:val="17"/>
                <w:szCs w:val="17"/>
              </w:rPr>
              <w:t xml:space="preserve">1–2</w:t>
            </w:r>
          </w:p>
        </w:tc>
        <w:tc>
          <w:tcPr>
            <w:tcW w:type="dxa" w:w="3500"/>
            <w:tcBorders>
              <w:top w:val="single" w:color="D1D5DB" w:sz="1"/>
              <w:left w:val="single" w:color="D1D5DB" w:sz="1"/>
              <w:bottom w:val="single" w:color="D1D5DB" w:sz="1"/>
              <w:right w:val="single" w:color="D1D5DB" w:sz="1"/>
            </w:tcBorders>
            <w:shd w:fill="F4F7FC" w:val="clear"/>
            <w:tcMar>
              <w:top w:type="dxa" w:w="70"/>
              <w:left w:type="dxa" w:w="100"/>
              <w:bottom w:type="dxa" w:w="70"/>
              <w:right w:type="dxa" w:w="100"/>
            </w:tcMar>
          </w:tcPr>
          <w:p>
            <w:pPr>
              <w:spacing w:after="120" w:before="0"/>
              <w:jc w:val="left"/>
            </w:pPr>
            <w:r>
              <w:rPr>
                <w:rFonts w:ascii="Arial" w:cs="Arial" w:eastAsia="Arial" w:hAnsi="Arial"/>
                <w:b w:val="false"/>
                <w:bCs w:val="false"/>
                <w:i w:val="false"/>
                <w:iCs w:val="false"/>
                <w:color w:val="374151"/>
                <w:sz w:val="17"/>
                <w:szCs w:val="17"/>
              </w:rPr>
              <w:t xml:space="preserve">Hire core team: 2 BE engineers, 2 FE engineers, 1 mobile engineer, 1 UI/UX designer, 1 DevOps</w:t>
            </w:r>
          </w:p>
        </w:tc>
        <w:tc>
          <w:tcPr>
            <w:tcW w:type="dxa" w:w="2200"/>
            <w:tcBorders>
              <w:top w:val="single" w:color="D1D5DB" w:sz="1"/>
              <w:left w:val="single" w:color="D1D5DB" w:sz="1"/>
              <w:bottom w:val="single" w:color="D1D5DB" w:sz="1"/>
              <w:right w:val="single" w:color="D1D5DB" w:sz="1"/>
            </w:tcBorders>
            <w:shd w:fill="F4F7FC" w:val="clear"/>
            <w:tcMar>
              <w:top w:type="dxa" w:w="70"/>
              <w:left w:type="dxa" w:w="100"/>
              <w:bottom w:type="dxa" w:w="70"/>
              <w:right w:type="dxa" w:w="100"/>
            </w:tcMar>
          </w:tcPr>
          <w:p>
            <w:pPr>
              <w:spacing w:after="120" w:before="0"/>
              <w:jc w:val="left"/>
            </w:pPr>
            <w:r>
              <w:rPr>
                <w:rFonts w:ascii="Arial" w:cs="Arial" w:eastAsia="Arial" w:hAnsi="Arial"/>
                <w:b w:val="false"/>
                <w:bCs w:val="false"/>
                <w:i w:val="false"/>
                <w:iCs w:val="false"/>
                <w:color w:val="374151"/>
                <w:sz w:val="17"/>
                <w:szCs w:val="17"/>
              </w:rPr>
              <w:t xml:space="preserve">CTO / HR</w:t>
            </w:r>
          </w:p>
        </w:tc>
        <w:tc>
          <w:tcPr>
            <w:tcW w:type="dxa" w:w="3260"/>
            <w:tcBorders>
              <w:top w:val="single" w:color="D1D5DB" w:sz="1"/>
              <w:left w:val="single" w:color="D1D5DB" w:sz="1"/>
              <w:bottom w:val="single" w:color="D1D5DB" w:sz="1"/>
              <w:right w:val="single" w:color="D1D5DB" w:sz="1"/>
            </w:tcBorders>
            <w:shd w:fill="F4F7FC" w:val="clear"/>
            <w:tcMar>
              <w:top w:type="dxa" w:w="70"/>
              <w:left w:type="dxa" w:w="100"/>
              <w:bottom w:type="dxa" w:w="70"/>
              <w:right w:type="dxa" w:w="100"/>
            </w:tcMar>
          </w:tcPr>
          <w:p>
            <w:pPr>
              <w:spacing w:after="120" w:before="0"/>
              <w:jc w:val="left"/>
            </w:pPr>
            <w:r>
              <w:rPr>
                <w:rFonts w:ascii="Arial" w:cs="Arial" w:eastAsia="Arial" w:hAnsi="Arial"/>
                <w:b w:val="false"/>
                <w:bCs w:val="false"/>
                <w:i w:val="false"/>
                <w:iCs w:val="false"/>
                <w:color w:val="374151"/>
                <w:sz w:val="17"/>
                <w:szCs w:val="17"/>
              </w:rPr>
              <w:t xml:space="preserve">Job descriptions, budget approval</w:t>
            </w:r>
          </w:p>
        </w:tc>
      </w:tr>
      <w:tr>
        <w:tc>
          <w:tcPr>
            <w:tcW w:type="dxa" w:w="14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pPr>
              <w:spacing w:after="120" w:before="0"/>
              <w:jc w:val="left"/>
            </w:pPr>
            <w:r>
              <w:rPr>
                <w:rFonts w:ascii="Arial" w:cs="Arial" w:eastAsia="Arial" w:hAnsi="Arial"/>
                <w:b/>
                <w:bCs/>
                <w:i w:val="false"/>
                <w:iCs w:val="false"/>
                <w:color w:val="374151"/>
                <w:sz w:val="17"/>
                <w:szCs w:val="17"/>
              </w:rPr>
              <w:t xml:space="preserve">3–4</w:t>
            </w:r>
          </w:p>
        </w:tc>
        <w:tc>
          <w:tcPr>
            <w:tcW w:type="dxa" w:w="35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pPr>
              <w:spacing w:after="120" w:before="0"/>
              <w:jc w:val="left"/>
            </w:pPr>
            <w:r>
              <w:rPr>
                <w:rFonts w:ascii="Arial" w:cs="Arial" w:eastAsia="Arial" w:hAnsi="Arial"/>
                <w:b w:val="false"/>
                <w:bCs w:val="false"/>
                <w:i w:val="false"/>
                <w:iCs w:val="false"/>
                <w:color w:val="374151"/>
                <w:sz w:val="17"/>
                <w:szCs w:val="17"/>
              </w:rPr>
              <w:t xml:space="preserve">Figma design system: Arabic + English, component library, brand tokens, RTL patterns</w:t>
            </w:r>
          </w:p>
        </w:tc>
        <w:tc>
          <w:tcPr>
            <w:tcW w:type="dxa" w:w="22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pPr>
              <w:spacing w:after="120" w:before="0"/>
              <w:jc w:val="left"/>
            </w:pPr>
            <w:r>
              <w:rPr>
                <w:rFonts w:ascii="Arial" w:cs="Arial" w:eastAsia="Arial" w:hAnsi="Arial"/>
                <w:b w:val="false"/>
                <w:bCs w:val="false"/>
                <w:i w:val="false"/>
                <w:iCs w:val="false"/>
                <w:color w:val="374151"/>
                <w:sz w:val="17"/>
                <w:szCs w:val="17"/>
              </w:rPr>
              <w:t xml:space="preserve">UI/UX Designer</w:t>
            </w:r>
          </w:p>
        </w:tc>
        <w:tc>
          <w:tcPr>
            <w:tcW w:type="dxa" w:w="32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pPr>
              <w:spacing w:after="120" w:before="0"/>
              <w:jc w:val="left"/>
            </w:pPr>
            <w:r>
              <w:rPr>
                <w:rFonts w:ascii="Arial" w:cs="Arial" w:eastAsia="Arial" w:hAnsi="Arial"/>
                <w:b w:val="false"/>
                <w:bCs w:val="false"/>
                <w:i w:val="false"/>
                <w:iCs w:val="false"/>
                <w:color w:val="374151"/>
                <w:sz w:val="17"/>
                <w:szCs w:val="17"/>
              </w:rPr>
              <w:t xml:space="preserve">Brand guidelines approved</w:t>
            </w:r>
          </w:p>
        </w:tc>
      </w:tr>
      <w:tr>
        <w:tc>
          <w:tcPr>
            <w:tcW w:type="dxa" w:w="1400"/>
            <w:tcBorders>
              <w:top w:val="single" w:color="D1D5DB" w:sz="1"/>
              <w:left w:val="single" w:color="D1D5DB" w:sz="1"/>
              <w:bottom w:val="single" w:color="D1D5DB" w:sz="1"/>
              <w:right w:val="single" w:color="D1D5DB" w:sz="1"/>
            </w:tcBorders>
            <w:shd w:fill="F4F7FC" w:val="clear"/>
            <w:tcMar>
              <w:top w:type="dxa" w:w="70"/>
              <w:left w:type="dxa" w:w="100"/>
              <w:bottom w:type="dxa" w:w="70"/>
              <w:right w:type="dxa" w:w="100"/>
            </w:tcMar>
          </w:tcPr>
          <w:p>
            <w:pPr>
              <w:spacing w:after="120" w:before="0"/>
              <w:jc w:val="left"/>
            </w:pPr>
            <w:r>
              <w:rPr>
                <w:rFonts w:ascii="Arial" w:cs="Arial" w:eastAsia="Arial" w:hAnsi="Arial"/>
                <w:b/>
                <w:bCs/>
                <w:i w:val="false"/>
                <w:iCs w:val="false"/>
                <w:color w:val="374151"/>
                <w:sz w:val="17"/>
                <w:szCs w:val="17"/>
              </w:rPr>
              <w:t xml:space="preserve">3–4</w:t>
            </w:r>
          </w:p>
        </w:tc>
        <w:tc>
          <w:tcPr>
            <w:tcW w:type="dxa" w:w="3500"/>
            <w:tcBorders>
              <w:top w:val="single" w:color="D1D5DB" w:sz="1"/>
              <w:left w:val="single" w:color="D1D5DB" w:sz="1"/>
              <w:bottom w:val="single" w:color="D1D5DB" w:sz="1"/>
              <w:right w:val="single" w:color="D1D5DB" w:sz="1"/>
            </w:tcBorders>
            <w:shd w:fill="F4F7FC" w:val="clear"/>
            <w:tcMar>
              <w:top w:type="dxa" w:w="70"/>
              <w:left w:type="dxa" w:w="100"/>
              <w:bottom w:type="dxa" w:w="70"/>
              <w:right w:type="dxa" w:w="100"/>
            </w:tcMar>
          </w:tcPr>
          <w:p>
            <w:pPr>
              <w:spacing w:after="120" w:before="0"/>
              <w:jc w:val="left"/>
            </w:pPr>
            <w:r>
              <w:rPr>
                <w:rFonts w:ascii="Arial" w:cs="Arial" w:eastAsia="Arial" w:hAnsi="Arial"/>
                <w:b w:val="false"/>
                <w:bCs w:val="false"/>
                <w:i w:val="false"/>
                <w:iCs w:val="false"/>
                <w:color w:val="374151"/>
                <w:sz w:val="17"/>
                <w:szCs w:val="17"/>
              </w:rPr>
              <w:t xml:space="preserve">AWS infrastructure setup via Terraform: VPC, EKS, RDS, ElastiCache, S3, CI/CD pipeline</w:t>
            </w:r>
          </w:p>
        </w:tc>
        <w:tc>
          <w:tcPr>
            <w:tcW w:type="dxa" w:w="2200"/>
            <w:tcBorders>
              <w:top w:val="single" w:color="D1D5DB" w:sz="1"/>
              <w:left w:val="single" w:color="D1D5DB" w:sz="1"/>
              <w:bottom w:val="single" w:color="D1D5DB" w:sz="1"/>
              <w:right w:val="single" w:color="D1D5DB" w:sz="1"/>
            </w:tcBorders>
            <w:shd w:fill="F4F7FC" w:val="clear"/>
            <w:tcMar>
              <w:top w:type="dxa" w:w="70"/>
              <w:left w:type="dxa" w:w="100"/>
              <w:bottom w:type="dxa" w:w="70"/>
              <w:right w:type="dxa" w:w="100"/>
            </w:tcMar>
          </w:tcPr>
          <w:p>
            <w:pPr>
              <w:spacing w:after="120" w:before="0"/>
              <w:jc w:val="left"/>
            </w:pPr>
            <w:r>
              <w:rPr>
                <w:rFonts w:ascii="Arial" w:cs="Arial" w:eastAsia="Arial" w:hAnsi="Arial"/>
                <w:b w:val="false"/>
                <w:bCs w:val="false"/>
                <w:i w:val="false"/>
                <w:iCs w:val="false"/>
                <w:color w:val="374151"/>
                <w:sz w:val="17"/>
                <w:szCs w:val="17"/>
              </w:rPr>
              <w:t xml:space="preserve">DevOps Engineer</w:t>
            </w:r>
          </w:p>
        </w:tc>
        <w:tc>
          <w:tcPr>
            <w:tcW w:type="dxa" w:w="3260"/>
            <w:tcBorders>
              <w:top w:val="single" w:color="D1D5DB" w:sz="1"/>
              <w:left w:val="single" w:color="D1D5DB" w:sz="1"/>
              <w:bottom w:val="single" w:color="D1D5DB" w:sz="1"/>
              <w:right w:val="single" w:color="D1D5DB" w:sz="1"/>
            </w:tcBorders>
            <w:shd w:fill="F4F7FC" w:val="clear"/>
            <w:tcMar>
              <w:top w:type="dxa" w:w="70"/>
              <w:left w:type="dxa" w:w="100"/>
              <w:bottom w:type="dxa" w:w="70"/>
              <w:right w:type="dxa" w:w="100"/>
            </w:tcMar>
          </w:tcPr>
          <w:p>
            <w:pPr>
              <w:spacing w:after="120" w:before="0"/>
              <w:jc w:val="left"/>
            </w:pPr>
            <w:r>
              <w:rPr>
                <w:rFonts w:ascii="Arial" w:cs="Arial" w:eastAsia="Arial" w:hAnsi="Arial"/>
                <w:b w:val="false"/>
                <w:bCs w:val="false"/>
                <w:i w:val="false"/>
                <w:iCs w:val="false"/>
                <w:color w:val="374151"/>
                <w:sz w:val="17"/>
                <w:szCs w:val="17"/>
              </w:rPr>
              <w:t xml:space="preserve">AWS account, domain name</w:t>
            </w:r>
          </w:p>
        </w:tc>
      </w:tr>
      <w:tr>
        <w:tc>
          <w:tcPr>
            <w:tcW w:type="dxa" w:w="14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pPr>
              <w:spacing w:after="120" w:before="0"/>
              <w:jc w:val="left"/>
            </w:pPr>
            <w:r>
              <w:rPr>
                <w:rFonts w:ascii="Arial" w:cs="Arial" w:eastAsia="Arial" w:hAnsi="Arial"/>
                <w:b/>
                <w:bCs/>
                <w:i w:val="false"/>
                <w:iCs w:val="false"/>
                <w:color w:val="374151"/>
                <w:sz w:val="17"/>
                <w:szCs w:val="17"/>
              </w:rPr>
              <w:t xml:space="preserve">5–8</w:t>
            </w:r>
          </w:p>
        </w:tc>
        <w:tc>
          <w:tcPr>
            <w:tcW w:type="dxa" w:w="35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pPr>
              <w:spacing w:after="120" w:before="0"/>
              <w:jc w:val="left"/>
            </w:pPr>
            <w:r>
              <w:rPr>
                <w:rFonts w:ascii="Arial" w:cs="Arial" w:eastAsia="Arial" w:hAnsi="Arial"/>
                <w:b w:val="false"/>
                <w:bCs w:val="false"/>
                <w:i w:val="false"/>
                <w:iCs w:val="false"/>
                <w:color w:val="374151"/>
                <w:sz w:val="17"/>
                <w:szCs w:val="17"/>
              </w:rPr>
              <w:t xml:space="preserve">Next.js public website: bilingual, SEO-optimised, lead capture, pricing page, analytics</w:t>
            </w:r>
          </w:p>
        </w:tc>
        <w:tc>
          <w:tcPr>
            <w:tcW w:type="dxa" w:w="22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pPr>
              <w:spacing w:after="120" w:before="0"/>
              <w:jc w:val="left"/>
            </w:pPr>
            <w:r>
              <w:rPr>
                <w:rFonts w:ascii="Arial" w:cs="Arial" w:eastAsia="Arial" w:hAnsi="Arial"/>
                <w:b w:val="false"/>
                <w:bCs w:val="false"/>
                <w:i w:val="false"/>
                <w:iCs w:val="false"/>
                <w:color w:val="374151"/>
                <w:sz w:val="17"/>
                <w:szCs w:val="17"/>
              </w:rPr>
              <w:t xml:space="preserve">FE Engineers</w:t>
            </w:r>
          </w:p>
        </w:tc>
        <w:tc>
          <w:tcPr>
            <w:tcW w:type="dxa" w:w="32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pPr>
              <w:spacing w:after="120" w:before="0"/>
              <w:jc w:val="left"/>
            </w:pPr>
            <w:r>
              <w:rPr>
                <w:rFonts w:ascii="Arial" w:cs="Arial" w:eastAsia="Arial" w:hAnsi="Arial"/>
                <w:b w:val="false"/>
                <w:bCs w:val="false"/>
                <w:i w:val="false"/>
                <w:iCs w:val="false"/>
                <w:color w:val="374151"/>
                <w:sz w:val="17"/>
                <w:szCs w:val="17"/>
              </w:rPr>
              <w:t xml:space="preserve">Design system, copy approval</w:t>
            </w:r>
          </w:p>
        </w:tc>
      </w:tr>
      <w:tr>
        <w:tc>
          <w:tcPr>
            <w:tcW w:type="dxa" w:w="1400"/>
            <w:tcBorders>
              <w:top w:val="single" w:color="D1D5DB" w:sz="1"/>
              <w:left w:val="single" w:color="D1D5DB" w:sz="1"/>
              <w:bottom w:val="single" w:color="D1D5DB" w:sz="1"/>
              <w:right w:val="single" w:color="D1D5DB" w:sz="1"/>
            </w:tcBorders>
            <w:shd w:fill="F4F7FC" w:val="clear"/>
            <w:tcMar>
              <w:top w:type="dxa" w:w="70"/>
              <w:left w:type="dxa" w:w="100"/>
              <w:bottom w:type="dxa" w:w="70"/>
              <w:right w:type="dxa" w:w="100"/>
            </w:tcMar>
          </w:tcPr>
          <w:p>
            <w:pPr>
              <w:spacing w:after="120" w:before="0"/>
              <w:jc w:val="left"/>
            </w:pPr>
            <w:r>
              <w:rPr>
                <w:rFonts w:ascii="Arial" w:cs="Arial" w:eastAsia="Arial" w:hAnsi="Arial"/>
                <w:b/>
                <w:bCs/>
                <w:i w:val="false"/>
                <w:iCs w:val="false"/>
                <w:color w:val="374151"/>
                <w:sz w:val="17"/>
                <w:szCs w:val="17"/>
              </w:rPr>
              <w:t xml:space="preserve">5–8</w:t>
            </w:r>
          </w:p>
        </w:tc>
        <w:tc>
          <w:tcPr>
            <w:tcW w:type="dxa" w:w="3500"/>
            <w:tcBorders>
              <w:top w:val="single" w:color="D1D5DB" w:sz="1"/>
              <w:left w:val="single" w:color="D1D5DB" w:sz="1"/>
              <w:bottom w:val="single" w:color="D1D5DB" w:sz="1"/>
              <w:right w:val="single" w:color="D1D5DB" w:sz="1"/>
            </w:tcBorders>
            <w:shd w:fill="F4F7FC" w:val="clear"/>
            <w:tcMar>
              <w:top w:type="dxa" w:w="70"/>
              <w:left w:type="dxa" w:w="100"/>
              <w:bottom w:type="dxa" w:w="70"/>
              <w:right w:type="dxa" w:w="100"/>
            </w:tcMar>
          </w:tcPr>
          <w:p>
            <w:pPr>
              <w:spacing w:after="120" w:before="0"/>
              <w:jc w:val="left"/>
            </w:pPr>
            <w:r>
              <w:rPr>
                <w:rFonts w:ascii="Arial" w:cs="Arial" w:eastAsia="Arial" w:hAnsi="Arial"/>
                <w:b w:val="false"/>
                <w:bCs w:val="false"/>
                <w:i w:val="false"/>
                <w:iCs w:val="false"/>
                <w:color w:val="374151"/>
                <w:sz w:val="17"/>
                <w:szCs w:val="17"/>
              </w:rPr>
              <w:t xml:space="preserve">Core NestJS backend: auth service, property/unit CRUD, basic work order API, database schema</w:t>
            </w:r>
          </w:p>
        </w:tc>
        <w:tc>
          <w:tcPr>
            <w:tcW w:type="dxa" w:w="2200"/>
            <w:tcBorders>
              <w:top w:val="single" w:color="D1D5DB" w:sz="1"/>
              <w:left w:val="single" w:color="D1D5DB" w:sz="1"/>
              <w:bottom w:val="single" w:color="D1D5DB" w:sz="1"/>
              <w:right w:val="single" w:color="D1D5DB" w:sz="1"/>
            </w:tcBorders>
            <w:shd w:fill="F4F7FC" w:val="clear"/>
            <w:tcMar>
              <w:top w:type="dxa" w:w="70"/>
              <w:left w:type="dxa" w:w="100"/>
              <w:bottom w:type="dxa" w:w="70"/>
              <w:right w:type="dxa" w:w="100"/>
            </w:tcMar>
          </w:tcPr>
          <w:p>
            <w:pPr>
              <w:spacing w:after="120" w:before="0"/>
              <w:jc w:val="left"/>
            </w:pPr>
            <w:r>
              <w:rPr>
                <w:rFonts w:ascii="Arial" w:cs="Arial" w:eastAsia="Arial" w:hAnsi="Arial"/>
                <w:b w:val="false"/>
                <w:bCs w:val="false"/>
                <w:i w:val="false"/>
                <w:iCs w:val="false"/>
                <w:color w:val="374151"/>
                <w:sz w:val="17"/>
                <w:szCs w:val="17"/>
              </w:rPr>
              <w:t xml:space="preserve">BE Engineers</w:t>
            </w:r>
          </w:p>
        </w:tc>
        <w:tc>
          <w:tcPr>
            <w:tcW w:type="dxa" w:w="3260"/>
            <w:tcBorders>
              <w:top w:val="single" w:color="D1D5DB" w:sz="1"/>
              <w:left w:val="single" w:color="D1D5DB" w:sz="1"/>
              <w:bottom w:val="single" w:color="D1D5DB" w:sz="1"/>
              <w:right w:val="single" w:color="D1D5DB" w:sz="1"/>
            </w:tcBorders>
            <w:shd w:fill="F4F7FC" w:val="clear"/>
            <w:tcMar>
              <w:top w:type="dxa" w:w="70"/>
              <w:left w:type="dxa" w:w="100"/>
              <w:bottom w:type="dxa" w:w="70"/>
              <w:right w:type="dxa" w:w="100"/>
            </w:tcMar>
          </w:tcPr>
          <w:p>
            <w:pPr>
              <w:spacing w:after="120" w:before="0"/>
              <w:jc w:val="left"/>
            </w:pPr>
            <w:r>
              <w:rPr>
                <w:rFonts w:ascii="Arial" w:cs="Arial" w:eastAsia="Arial" w:hAnsi="Arial"/>
                <w:b w:val="false"/>
                <w:bCs w:val="false"/>
                <w:i w:val="false"/>
                <w:iCs w:val="false"/>
                <w:color w:val="374151"/>
                <w:sz w:val="17"/>
                <w:szCs w:val="17"/>
              </w:rPr>
              <w:t xml:space="preserve">Infrastructure ready, DB schema signed off</w:t>
            </w:r>
          </w:p>
        </w:tc>
      </w:tr>
      <w:tr>
        <w:tc>
          <w:tcPr>
            <w:tcW w:type="dxa" w:w="14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pPr>
              <w:spacing w:after="120" w:before="0"/>
              <w:jc w:val="left"/>
            </w:pPr>
            <w:r>
              <w:rPr>
                <w:rFonts w:ascii="Arial" w:cs="Arial" w:eastAsia="Arial" w:hAnsi="Arial"/>
                <w:b/>
                <w:bCs/>
                <w:i w:val="false"/>
                <w:iCs w:val="false"/>
                <w:color w:val="374151"/>
                <w:sz w:val="17"/>
                <w:szCs w:val="17"/>
              </w:rPr>
              <w:t xml:space="preserve">9–12</w:t>
            </w:r>
          </w:p>
        </w:tc>
        <w:tc>
          <w:tcPr>
            <w:tcW w:type="dxa" w:w="35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pPr>
              <w:spacing w:after="120" w:before="0"/>
              <w:jc w:val="left"/>
            </w:pPr>
            <w:r>
              <w:rPr>
                <w:rFonts w:ascii="Arial" w:cs="Arial" w:eastAsia="Arial" w:hAnsi="Arial"/>
                <w:b w:val="false"/>
                <w:bCs w:val="false"/>
                <w:i w:val="false"/>
                <w:iCs w:val="false"/>
                <w:color w:val="374151"/>
                <w:sz w:val="17"/>
                <w:szCs w:val="17"/>
              </w:rPr>
              <w:t xml:space="preserve">HyperPay + ZATCA MVP integration, basic financial reports, React Native employee mobile app</w:t>
            </w:r>
          </w:p>
        </w:tc>
        <w:tc>
          <w:tcPr>
            <w:tcW w:type="dxa" w:w="22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pPr>
              <w:spacing w:after="120" w:before="0"/>
              <w:jc w:val="left"/>
            </w:pPr>
            <w:r>
              <w:rPr>
                <w:rFonts w:ascii="Arial" w:cs="Arial" w:eastAsia="Arial" w:hAnsi="Arial"/>
                <w:b w:val="false"/>
                <w:bCs w:val="false"/>
                <w:i w:val="false"/>
                <w:iCs w:val="false"/>
                <w:color w:val="374151"/>
                <w:sz w:val="17"/>
                <w:szCs w:val="17"/>
              </w:rPr>
              <w:t xml:space="preserve">BE + Mobile</w:t>
            </w:r>
          </w:p>
        </w:tc>
        <w:tc>
          <w:tcPr>
            <w:tcW w:type="dxa" w:w="32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pPr>
              <w:spacing w:after="120" w:before="0"/>
              <w:jc w:val="left"/>
            </w:pPr>
            <w:r>
              <w:rPr>
                <w:rFonts w:ascii="Arial" w:cs="Arial" w:eastAsia="Arial" w:hAnsi="Arial"/>
                <w:b w:val="false"/>
                <w:bCs w:val="false"/>
                <w:i w:val="false"/>
                <w:iCs w:val="false"/>
                <w:color w:val="374151"/>
                <w:sz w:val="17"/>
                <w:szCs w:val="17"/>
              </w:rPr>
              <w:t xml:space="preserve">HyperPay merchant account, ZATCA sandbox credentials</w:t>
            </w:r>
          </w:p>
        </w:tc>
      </w:tr>
      <w:tr>
        <w:tc>
          <w:tcPr>
            <w:tcW w:type="dxa" w:w="1400"/>
            <w:tcBorders>
              <w:top w:val="single" w:color="D1D5DB" w:sz="1"/>
              <w:left w:val="single" w:color="D1D5DB" w:sz="1"/>
              <w:bottom w:val="single" w:color="D1D5DB" w:sz="1"/>
              <w:right w:val="single" w:color="D1D5DB" w:sz="1"/>
            </w:tcBorders>
            <w:shd w:fill="F4F7FC" w:val="clear"/>
            <w:tcMar>
              <w:top w:type="dxa" w:w="70"/>
              <w:left w:type="dxa" w:w="100"/>
              <w:bottom w:type="dxa" w:w="70"/>
              <w:right w:type="dxa" w:w="100"/>
            </w:tcMar>
          </w:tcPr>
          <w:p>
            <w:pPr>
              <w:spacing w:after="120" w:before="0"/>
              <w:jc w:val="left"/>
            </w:pPr>
            <w:r>
              <w:rPr>
                <w:rFonts w:ascii="Arial" w:cs="Arial" w:eastAsia="Arial" w:hAnsi="Arial"/>
                <w:b/>
                <w:bCs/>
                <w:i w:val="false"/>
                <w:iCs w:val="false"/>
                <w:color w:val="374151"/>
                <w:sz w:val="17"/>
                <w:szCs w:val="17"/>
              </w:rPr>
              <w:t xml:space="preserve">9–12</w:t>
            </w:r>
          </w:p>
        </w:tc>
        <w:tc>
          <w:tcPr>
            <w:tcW w:type="dxa" w:w="3500"/>
            <w:tcBorders>
              <w:top w:val="single" w:color="D1D5DB" w:sz="1"/>
              <w:left w:val="single" w:color="D1D5DB" w:sz="1"/>
              <w:bottom w:val="single" w:color="D1D5DB" w:sz="1"/>
              <w:right w:val="single" w:color="D1D5DB" w:sz="1"/>
            </w:tcBorders>
            <w:shd w:fill="F4F7FC" w:val="clear"/>
            <w:tcMar>
              <w:top w:type="dxa" w:w="70"/>
              <w:left w:type="dxa" w:w="100"/>
              <w:bottom w:type="dxa" w:w="70"/>
              <w:right w:type="dxa" w:w="100"/>
            </w:tcMar>
          </w:tcPr>
          <w:p>
            <w:pPr>
              <w:spacing w:after="120" w:before="0"/>
              <w:jc w:val="left"/>
            </w:pPr>
            <w:r>
              <w:rPr>
                <w:rFonts w:ascii="Arial" w:cs="Arial" w:eastAsia="Arial" w:hAnsi="Arial"/>
                <w:b w:val="false"/>
                <w:bCs w:val="false"/>
                <w:i w:val="false"/>
                <w:iCs w:val="false"/>
                <w:color w:val="374151"/>
                <w:sz w:val="17"/>
                <w:szCs w:val="17"/>
              </w:rPr>
              <w:t xml:space="preserve">Internal beta: onboard 5 pilot customers, collect feedback, iterate on critical path issues</w:t>
            </w:r>
          </w:p>
        </w:tc>
        <w:tc>
          <w:tcPr>
            <w:tcW w:type="dxa" w:w="2200"/>
            <w:tcBorders>
              <w:top w:val="single" w:color="D1D5DB" w:sz="1"/>
              <w:left w:val="single" w:color="D1D5DB" w:sz="1"/>
              <w:bottom w:val="single" w:color="D1D5DB" w:sz="1"/>
              <w:right w:val="single" w:color="D1D5DB" w:sz="1"/>
            </w:tcBorders>
            <w:shd w:fill="F4F7FC" w:val="clear"/>
            <w:tcMar>
              <w:top w:type="dxa" w:w="70"/>
              <w:left w:type="dxa" w:w="100"/>
              <w:bottom w:type="dxa" w:w="70"/>
              <w:right w:type="dxa" w:w="100"/>
            </w:tcMar>
          </w:tcPr>
          <w:p>
            <w:pPr>
              <w:spacing w:after="120" w:before="0"/>
              <w:jc w:val="left"/>
            </w:pPr>
            <w:r>
              <w:rPr>
                <w:rFonts w:ascii="Arial" w:cs="Arial" w:eastAsia="Arial" w:hAnsi="Arial"/>
                <w:b w:val="false"/>
                <w:bCs w:val="false"/>
                <w:i w:val="false"/>
                <w:iCs w:val="false"/>
                <w:color w:val="374151"/>
                <w:sz w:val="17"/>
                <w:szCs w:val="17"/>
              </w:rPr>
              <w:t xml:space="preserve">Product + Sales</w:t>
            </w:r>
          </w:p>
        </w:tc>
        <w:tc>
          <w:tcPr>
            <w:tcW w:type="dxa" w:w="3260"/>
            <w:tcBorders>
              <w:top w:val="single" w:color="D1D5DB" w:sz="1"/>
              <w:left w:val="single" w:color="D1D5DB" w:sz="1"/>
              <w:bottom w:val="single" w:color="D1D5DB" w:sz="1"/>
              <w:right w:val="single" w:color="D1D5DB" w:sz="1"/>
            </w:tcBorders>
            <w:shd w:fill="F4F7FC" w:val="clear"/>
            <w:tcMar>
              <w:top w:type="dxa" w:w="70"/>
              <w:left w:type="dxa" w:w="100"/>
              <w:bottom w:type="dxa" w:w="70"/>
              <w:right w:type="dxa" w:w="100"/>
            </w:tcMar>
          </w:tcPr>
          <w:p>
            <w:pPr>
              <w:spacing w:after="120" w:before="0"/>
              <w:jc w:val="left"/>
            </w:pPr>
            <w:r>
              <w:rPr>
                <w:rFonts w:ascii="Arial" w:cs="Arial" w:eastAsia="Arial" w:hAnsi="Arial"/>
                <w:b w:val="false"/>
                <w:bCs w:val="false"/>
                <w:i w:val="false"/>
                <w:iCs w:val="false"/>
                <w:color w:val="374151"/>
                <w:sz w:val="17"/>
                <w:szCs w:val="17"/>
              </w:rPr>
              <w:t xml:space="preserve">Mobile app on TestFlight/Play Console</w:t>
            </w:r>
          </w:p>
        </w:tc>
      </w:tr>
    </w:tbl>
    <w:p>
      <w:r>
        <w:br w:type="page"/>
      </w:r>
    </w:p>
    <w:p>
      <w:pPr>
        <w:pStyle w:val="Heading1"/>
        <w:pBdr>
          <w:bottom w:val="single" w:color="2E7DD1" w:sz="6"/>
        </w:pBdr>
        <w:spacing w:after="200" w:before="400"/>
      </w:pPr>
      <w:r>
        <w:rPr>
          <w:rFonts w:ascii="Arial" w:cs="Arial" w:eastAsia="Arial" w:hAnsi="Arial"/>
          <w:b/>
          <w:bCs/>
          <w:i w:val="false"/>
          <w:iCs w:val="false"/>
          <w:color w:val="1B3A6B"/>
          <w:sz w:val="28"/>
          <w:szCs w:val="28"/>
        </w:rPr>
        <w:t xml:space="preserve">10. Risk 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500"/>
        <w:gridCol w:w="1300"/>
        <w:gridCol w:w="1200"/>
        <w:gridCol w:w="1360"/>
        <w:gridCol w:w="3500"/>
      </w:tblGrid>
      <w:tr>
        <w:trPr>
          <w:tblHeader/>
        </w:trPr>
        <w:tc>
          <w:tcPr>
            <w:tcW w:type="dxa" w:w="1200"/>
            <w:tcBorders>
              <w:top w:val="single" w:color="D1D5DB" w:sz="1"/>
              <w:left w:val="single" w:color="D1D5DB" w:sz="1"/>
              <w:bottom w:val="single" w:color="D1D5DB" w:sz="1"/>
              <w:right w:val="single" w:color="D1D5DB" w:sz="1"/>
            </w:tcBorders>
            <w:shd w:fill="1B3A6B" w:val="clear"/>
            <w:tcMar>
              <w:top w:type="dxa" w:w="80"/>
              <w:left w:type="dxa" w:w="100"/>
              <w:bottom w:type="dxa" w:w="80"/>
              <w:right w:type="dxa" w:w="100"/>
            </w:tcMar>
          </w:tcPr>
          <w:p>
            <w:pPr>
              <w:spacing w:after="120" w:before="0"/>
              <w:jc w:val="left"/>
            </w:pPr>
            <w:r>
              <w:rPr>
                <w:rFonts w:ascii="Arial" w:cs="Arial" w:eastAsia="Arial" w:hAnsi="Arial"/>
                <w:b/>
                <w:bCs/>
                <w:i w:val="false"/>
                <w:iCs w:val="false"/>
                <w:color w:val="FFFFFF"/>
                <w:sz w:val="18"/>
                <w:szCs w:val="18"/>
              </w:rPr>
              <w:t xml:space="preserve">Risk ID</w:t>
            </w:r>
          </w:p>
        </w:tc>
        <w:tc>
          <w:tcPr>
            <w:tcW w:type="dxa" w:w="3500"/>
            <w:tcBorders>
              <w:top w:val="single" w:color="D1D5DB" w:sz="1"/>
              <w:left w:val="single" w:color="D1D5DB" w:sz="1"/>
              <w:bottom w:val="single" w:color="D1D5DB" w:sz="1"/>
              <w:right w:val="single" w:color="D1D5DB" w:sz="1"/>
            </w:tcBorders>
            <w:shd w:fill="1B3A6B" w:val="clear"/>
            <w:tcMar>
              <w:top w:type="dxa" w:w="80"/>
              <w:left w:type="dxa" w:w="100"/>
              <w:bottom w:type="dxa" w:w="80"/>
              <w:right w:type="dxa" w:w="100"/>
            </w:tcMar>
          </w:tcPr>
          <w:p>
            <w:pPr>
              <w:spacing w:after="120" w:before="0"/>
              <w:jc w:val="left"/>
            </w:pPr>
            <w:r>
              <w:rPr>
                <w:rFonts w:ascii="Arial" w:cs="Arial" w:eastAsia="Arial" w:hAnsi="Arial"/>
                <w:b/>
                <w:bCs/>
                <w:i w:val="false"/>
                <w:iCs w:val="false"/>
                <w:color w:val="FFFFFF"/>
                <w:sz w:val="18"/>
                <w:szCs w:val="18"/>
              </w:rPr>
              <w:t xml:space="preserve">Risk Description</w:t>
            </w:r>
          </w:p>
        </w:tc>
        <w:tc>
          <w:tcPr>
            <w:tcW w:type="dxa" w:w="1300"/>
            <w:tcBorders>
              <w:top w:val="single" w:color="D1D5DB" w:sz="1"/>
              <w:left w:val="single" w:color="D1D5DB" w:sz="1"/>
              <w:bottom w:val="single" w:color="D1D5DB" w:sz="1"/>
              <w:right w:val="single" w:color="D1D5DB" w:sz="1"/>
            </w:tcBorders>
            <w:shd w:fill="1B3A6B" w:val="clear"/>
            <w:tcMar>
              <w:top w:type="dxa" w:w="80"/>
              <w:left w:type="dxa" w:w="100"/>
              <w:bottom w:type="dxa" w:w="80"/>
              <w:right w:type="dxa" w:w="100"/>
            </w:tcMar>
          </w:tcPr>
          <w:p>
            <w:pPr>
              <w:spacing w:after="120" w:before="0"/>
              <w:jc w:val="left"/>
            </w:pPr>
            <w:r>
              <w:rPr>
                <w:rFonts w:ascii="Arial" w:cs="Arial" w:eastAsia="Arial" w:hAnsi="Arial"/>
                <w:b/>
                <w:bCs/>
                <w:i w:val="false"/>
                <w:iCs w:val="false"/>
                <w:color w:val="FFFFFF"/>
                <w:sz w:val="18"/>
                <w:szCs w:val="18"/>
              </w:rPr>
              <w:t xml:space="preserve">Probability</w:t>
            </w:r>
          </w:p>
        </w:tc>
        <w:tc>
          <w:tcPr>
            <w:tcW w:type="dxa" w:w="1200"/>
            <w:tcBorders>
              <w:top w:val="single" w:color="D1D5DB" w:sz="1"/>
              <w:left w:val="single" w:color="D1D5DB" w:sz="1"/>
              <w:bottom w:val="single" w:color="D1D5DB" w:sz="1"/>
              <w:right w:val="single" w:color="D1D5DB" w:sz="1"/>
            </w:tcBorders>
            <w:shd w:fill="1B3A6B" w:val="clear"/>
            <w:tcMar>
              <w:top w:type="dxa" w:w="80"/>
              <w:left w:type="dxa" w:w="100"/>
              <w:bottom w:type="dxa" w:w="80"/>
              <w:right w:type="dxa" w:w="100"/>
            </w:tcMar>
          </w:tcPr>
          <w:p>
            <w:pPr>
              <w:spacing w:after="120" w:before="0"/>
              <w:jc w:val="left"/>
            </w:pPr>
            <w:r>
              <w:rPr>
                <w:rFonts w:ascii="Arial" w:cs="Arial" w:eastAsia="Arial" w:hAnsi="Arial"/>
                <w:b/>
                <w:bCs/>
                <w:i w:val="false"/>
                <w:iCs w:val="false"/>
                <w:color w:val="FFFFFF"/>
                <w:sz w:val="18"/>
                <w:szCs w:val="18"/>
              </w:rPr>
              <w:t xml:space="preserve">Impact</w:t>
            </w:r>
          </w:p>
        </w:tc>
        <w:tc>
          <w:tcPr>
            <w:tcW w:type="dxa" w:w="1360"/>
            <w:tcBorders>
              <w:top w:val="single" w:color="D1D5DB" w:sz="1"/>
              <w:left w:val="single" w:color="D1D5DB" w:sz="1"/>
              <w:bottom w:val="single" w:color="D1D5DB" w:sz="1"/>
              <w:right w:val="single" w:color="D1D5DB" w:sz="1"/>
            </w:tcBorders>
            <w:shd w:fill="1B3A6B" w:val="clear"/>
            <w:tcMar>
              <w:top w:type="dxa" w:w="80"/>
              <w:left w:type="dxa" w:w="100"/>
              <w:bottom w:type="dxa" w:w="80"/>
              <w:right w:type="dxa" w:w="100"/>
            </w:tcMar>
          </w:tcPr>
          <w:p>
            <w:pPr>
              <w:spacing w:after="120" w:before="0"/>
              <w:jc w:val="left"/>
            </w:pPr>
            <w:r>
              <w:rPr>
                <w:rFonts w:ascii="Arial" w:cs="Arial" w:eastAsia="Arial" w:hAnsi="Arial"/>
                <w:b/>
                <w:bCs/>
                <w:i w:val="false"/>
                <w:iCs w:val="false"/>
                <w:color w:val="FFFFFF"/>
                <w:sz w:val="18"/>
                <w:szCs w:val="18"/>
              </w:rPr>
              <w:t xml:space="preserve">Risk Level</w:t>
            </w:r>
          </w:p>
        </w:tc>
        <w:tc>
          <w:tcPr>
            <w:tcW w:type="dxa" w:w="3500"/>
            <w:tcBorders>
              <w:top w:val="single" w:color="D1D5DB" w:sz="1"/>
              <w:left w:val="single" w:color="D1D5DB" w:sz="1"/>
              <w:bottom w:val="single" w:color="D1D5DB" w:sz="1"/>
              <w:right w:val="single" w:color="D1D5DB" w:sz="1"/>
            </w:tcBorders>
            <w:shd w:fill="1B3A6B" w:val="clear"/>
            <w:tcMar>
              <w:top w:type="dxa" w:w="80"/>
              <w:left w:type="dxa" w:w="100"/>
              <w:bottom w:type="dxa" w:w="80"/>
              <w:right w:type="dxa" w:w="100"/>
            </w:tcMar>
          </w:tcPr>
          <w:p>
            <w:pPr>
              <w:spacing w:after="120" w:before="0"/>
              <w:jc w:val="left"/>
            </w:pPr>
            <w:r>
              <w:rPr>
                <w:rFonts w:ascii="Arial" w:cs="Arial" w:eastAsia="Arial" w:hAnsi="Arial"/>
                <w:b/>
                <w:bCs/>
                <w:i w:val="false"/>
                <w:iCs w:val="false"/>
                <w:color w:val="FFFFFF"/>
                <w:sz w:val="18"/>
                <w:szCs w:val="18"/>
              </w:rPr>
              <w:t xml:space="preserve">Mitigation Strategy</w:t>
            </w:r>
          </w:p>
        </w:tc>
      </w:tr>
      <w:tr>
        <w:tc>
          <w:tcPr>
            <w:tcW w:type="dxa" w:w="12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pPr>
              <w:spacing w:after="120" w:before="0"/>
              <w:jc w:val="left"/>
            </w:pPr>
            <w:r>
              <w:rPr>
                <w:rFonts w:ascii="Arial" w:cs="Arial" w:eastAsia="Arial" w:hAnsi="Arial"/>
                <w:b/>
                <w:bCs/>
                <w:i w:val="false"/>
                <w:iCs w:val="false"/>
                <w:color w:val="374151"/>
                <w:sz w:val="17"/>
                <w:szCs w:val="17"/>
              </w:rPr>
              <w:t xml:space="preserve">RSK-001</w:t>
            </w:r>
          </w:p>
        </w:tc>
        <w:tc>
          <w:tcPr>
            <w:tcW w:type="dxa" w:w="35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pPr>
              <w:spacing w:after="120" w:before="0"/>
              <w:jc w:val="left"/>
            </w:pPr>
            <w:r>
              <w:rPr>
                <w:rFonts w:ascii="Arial" w:cs="Arial" w:eastAsia="Arial" w:hAnsi="Arial"/>
                <w:b w:val="false"/>
                <w:bCs w:val="false"/>
                <w:i w:val="false"/>
                <w:iCs w:val="false"/>
                <w:color w:val="374151"/>
                <w:sz w:val="17"/>
                <w:szCs w:val="17"/>
              </w:rPr>
              <w:t xml:space="preserve">ZATCA API changes break e-invoicing compliance — ZATCA has made frequent changes to Phase 2 specs</w:t>
            </w:r>
          </w:p>
        </w:tc>
        <w:tc>
          <w:tcPr>
            <w:tcW w:type="dxa" w:w="13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pPr>
              <w:spacing w:after="120" w:before="0"/>
              <w:jc w:val="left"/>
            </w:pPr>
            <w:r>
              <w:rPr>
                <w:rFonts w:ascii="Arial" w:cs="Arial" w:eastAsia="Arial" w:hAnsi="Arial"/>
                <w:b w:val="false"/>
                <w:bCs w:val="false"/>
                <w:i w:val="false"/>
                <w:iCs w:val="false"/>
                <w:color w:val="374151"/>
                <w:sz w:val="17"/>
                <w:szCs w:val="17"/>
              </w:rPr>
              <w:t xml:space="preserve">Medium</w:t>
            </w:r>
          </w:p>
        </w:tc>
        <w:tc>
          <w:tcPr>
            <w:tcW w:type="dxa" w:w="12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pPr>
              <w:spacing w:after="120" w:before="0"/>
              <w:jc w:val="left"/>
            </w:pPr>
            <w:r>
              <w:rPr>
                <w:rFonts w:ascii="Arial" w:cs="Arial" w:eastAsia="Arial" w:hAnsi="Arial"/>
                <w:b w:val="false"/>
                <w:bCs w:val="false"/>
                <w:i w:val="false"/>
                <w:iCs w:val="false"/>
                <w:color w:val="374151"/>
                <w:sz w:val="17"/>
                <w:szCs w:val="17"/>
              </w:rPr>
              <w:t xml:space="preserve">Critical</w:t>
            </w:r>
          </w:p>
        </w:tc>
        <w:tc>
          <w:tcPr>
            <w:tcW w:type="dxa" w:w="13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pPr>
              <w:spacing w:after="120" w:before="0"/>
              <w:jc w:val="left"/>
            </w:pPr>
            <w:r>
              <w:rPr>
                <w:rFonts w:ascii="Arial" w:cs="Arial" w:eastAsia="Arial" w:hAnsi="Arial"/>
                <w:b w:val="false"/>
                <w:bCs w:val="false"/>
                <w:i w:val="false"/>
                <w:iCs w:val="false"/>
                <w:color w:val="374151"/>
                <w:sz w:val="17"/>
                <w:szCs w:val="17"/>
              </w:rPr>
              <w:t xml:space="preserve">High</w:t>
            </w:r>
          </w:p>
        </w:tc>
        <w:tc>
          <w:tcPr>
            <w:tcW w:type="dxa" w:w="35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pPr>
              <w:spacing w:after="120" w:before="0"/>
              <w:jc w:val="left"/>
            </w:pPr>
            <w:r>
              <w:rPr>
                <w:rFonts w:ascii="Arial" w:cs="Arial" w:eastAsia="Arial" w:hAnsi="Arial"/>
                <w:b w:val="false"/>
                <w:bCs w:val="false"/>
                <w:i w:val="false"/>
                <w:iCs w:val="false"/>
                <w:color w:val="374151"/>
                <w:sz w:val="17"/>
                <w:szCs w:val="17"/>
              </w:rPr>
              <w:t xml:space="preserve">Dedicated ZATCA integration engineer; active monitoring of ZATCA developer portal; 48h SLA to implement mandatory changes</w:t>
            </w:r>
          </w:p>
        </w:tc>
      </w:tr>
      <w:tr>
        <w:tc>
          <w:tcPr>
            <w:tcW w:type="dxa" w:w="1200"/>
            <w:tcBorders>
              <w:top w:val="single" w:color="D1D5DB" w:sz="1"/>
              <w:left w:val="single" w:color="D1D5DB" w:sz="1"/>
              <w:bottom w:val="single" w:color="D1D5DB" w:sz="1"/>
              <w:right w:val="single" w:color="D1D5DB" w:sz="1"/>
            </w:tcBorders>
            <w:shd w:fill="F4F7FC" w:val="clear"/>
            <w:tcMar>
              <w:top w:type="dxa" w:w="70"/>
              <w:left w:type="dxa" w:w="100"/>
              <w:bottom w:type="dxa" w:w="70"/>
              <w:right w:type="dxa" w:w="100"/>
            </w:tcMar>
          </w:tcPr>
          <w:p>
            <w:pPr>
              <w:spacing w:after="120" w:before="0"/>
              <w:jc w:val="left"/>
            </w:pPr>
            <w:r>
              <w:rPr>
                <w:rFonts w:ascii="Arial" w:cs="Arial" w:eastAsia="Arial" w:hAnsi="Arial"/>
                <w:b/>
                <w:bCs/>
                <w:i w:val="false"/>
                <w:iCs w:val="false"/>
                <w:color w:val="374151"/>
                <w:sz w:val="17"/>
                <w:szCs w:val="17"/>
              </w:rPr>
              <w:t xml:space="preserve">RSK-002</w:t>
            </w:r>
          </w:p>
        </w:tc>
        <w:tc>
          <w:tcPr>
            <w:tcW w:type="dxa" w:w="3500"/>
            <w:tcBorders>
              <w:top w:val="single" w:color="D1D5DB" w:sz="1"/>
              <w:left w:val="single" w:color="D1D5DB" w:sz="1"/>
              <w:bottom w:val="single" w:color="D1D5DB" w:sz="1"/>
              <w:right w:val="single" w:color="D1D5DB" w:sz="1"/>
            </w:tcBorders>
            <w:shd w:fill="F4F7FC" w:val="clear"/>
            <w:tcMar>
              <w:top w:type="dxa" w:w="70"/>
              <w:left w:type="dxa" w:w="100"/>
              <w:bottom w:type="dxa" w:w="70"/>
              <w:right w:type="dxa" w:w="100"/>
            </w:tcMar>
          </w:tcPr>
          <w:p>
            <w:pPr>
              <w:spacing w:after="120" w:before="0"/>
              <w:jc w:val="left"/>
            </w:pPr>
            <w:r>
              <w:rPr>
                <w:rFonts w:ascii="Arial" w:cs="Arial" w:eastAsia="Arial" w:hAnsi="Arial"/>
                <w:b w:val="false"/>
                <w:bCs w:val="false"/>
                <w:i w:val="false"/>
                <w:iCs w:val="false"/>
                <w:color w:val="374151"/>
                <w:sz w:val="17"/>
                <w:szCs w:val="17"/>
              </w:rPr>
              <w:t xml:space="preserve">Key engineering talent acquisition delays product timeline in competitive KSA tech market</w:t>
            </w:r>
          </w:p>
        </w:tc>
        <w:tc>
          <w:tcPr>
            <w:tcW w:type="dxa" w:w="1300"/>
            <w:tcBorders>
              <w:top w:val="single" w:color="D1D5DB" w:sz="1"/>
              <w:left w:val="single" w:color="D1D5DB" w:sz="1"/>
              <w:bottom w:val="single" w:color="D1D5DB" w:sz="1"/>
              <w:right w:val="single" w:color="D1D5DB" w:sz="1"/>
            </w:tcBorders>
            <w:shd w:fill="F4F7FC" w:val="clear"/>
            <w:tcMar>
              <w:top w:type="dxa" w:w="70"/>
              <w:left w:type="dxa" w:w="100"/>
              <w:bottom w:type="dxa" w:w="70"/>
              <w:right w:type="dxa" w:w="100"/>
            </w:tcMar>
          </w:tcPr>
          <w:p>
            <w:pPr>
              <w:spacing w:after="120" w:before="0"/>
              <w:jc w:val="left"/>
            </w:pPr>
            <w:r>
              <w:rPr>
                <w:rFonts w:ascii="Arial" w:cs="Arial" w:eastAsia="Arial" w:hAnsi="Arial"/>
                <w:b w:val="false"/>
                <w:bCs w:val="false"/>
                <w:i w:val="false"/>
                <w:iCs w:val="false"/>
                <w:color w:val="374151"/>
                <w:sz w:val="17"/>
                <w:szCs w:val="17"/>
              </w:rPr>
              <w:t xml:space="preserve">High</w:t>
            </w:r>
          </w:p>
        </w:tc>
        <w:tc>
          <w:tcPr>
            <w:tcW w:type="dxa" w:w="1200"/>
            <w:tcBorders>
              <w:top w:val="single" w:color="D1D5DB" w:sz="1"/>
              <w:left w:val="single" w:color="D1D5DB" w:sz="1"/>
              <w:bottom w:val="single" w:color="D1D5DB" w:sz="1"/>
              <w:right w:val="single" w:color="D1D5DB" w:sz="1"/>
            </w:tcBorders>
            <w:shd w:fill="F4F7FC" w:val="clear"/>
            <w:tcMar>
              <w:top w:type="dxa" w:w="70"/>
              <w:left w:type="dxa" w:w="100"/>
              <w:bottom w:type="dxa" w:w="70"/>
              <w:right w:type="dxa" w:w="100"/>
            </w:tcMar>
          </w:tcPr>
          <w:p>
            <w:pPr>
              <w:spacing w:after="120" w:before="0"/>
              <w:jc w:val="left"/>
            </w:pPr>
            <w:r>
              <w:rPr>
                <w:rFonts w:ascii="Arial" w:cs="Arial" w:eastAsia="Arial" w:hAnsi="Arial"/>
                <w:b w:val="false"/>
                <w:bCs w:val="false"/>
                <w:i w:val="false"/>
                <w:iCs w:val="false"/>
                <w:color w:val="374151"/>
                <w:sz w:val="17"/>
                <w:szCs w:val="17"/>
              </w:rPr>
              <w:t xml:space="preserve">High</w:t>
            </w:r>
          </w:p>
        </w:tc>
        <w:tc>
          <w:tcPr>
            <w:tcW w:type="dxa" w:w="1360"/>
            <w:tcBorders>
              <w:top w:val="single" w:color="D1D5DB" w:sz="1"/>
              <w:left w:val="single" w:color="D1D5DB" w:sz="1"/>
              <w:bottom w:val="single" w:color="D1D5DB" w:sz="1"/>
              <w:right w:val="single" w:color="D1D5DB" w:sz="1"/>
            </w:tcBorders>
            <w:shd w:fill="F4F7FC" w:val="clear"/>
            <w:tcMar>
              <w:top w:type="dxa" w:w="70"/>
              <w:left w:type="dxa" w:w="100"/>
              <w:bottom w:type="dxa" w:w="70"/>
              <w:right w:type="dxa" w:w="100"/>
            </w:tcMar>
          </w:tcPr>
          <w:p>
            <w:pPr>
              <w:spacing w:after="120" w:before="0"/>
              <w:jc w:val="left"/>
            </w:pPr>
            <w:r>
              <w:rPr>
                <w:rFonts w:ascii="Arial" w:cs="Arial" w:eastAsia="Arial" w:hAnsi="Arial"/>
                <w:b w:val="false"/>
                <w:bCs w:val="false"/>
                <w:i w:val="false"/>
                <w:iCs w:val="false"/>
                <w:color w:val="374151"/>
                <w:sz w:val="17"/>
                <w:szCs w:val="17"/>
              </w:rPr>
              <w:t xml:space="preserve">High</w:t>
            </w:r>
          </w:p>
        </w:tc>
        <w:tc>
          <w:tcPr>
            <w:tcW w:type="dxa" w:w="3500"/>
            <w:tcBorders>
              <w:top w:val="single" w:color="D1D5DB" w:sz="1"/>
              <w:left w:val="single" w:color="D1D5DB" w:sz="1"/>
              <w:bottom w:val="single" w:color="D1D5DB" w:sz="1"/>
              <w:right w:val="single" w:color="D1D5DB" w:sz="1"/>
            </w:tcBorders>
            <w:shd w:fill="F4F7FC" w:val="clear"/>
            <w:tcMar>
              <w:top w:type="dxa" w:w="70"/>
              <w:left w:type="dxa" w:w="100"/>
              <w:bottom w:type="dxa" w:w="70"/>
              <w:right w:type="dxa" w:w="100"/>
            </w:tcMar>
          </w:tcPr>
          <w:p>
            <w:pPr>
              <w:spacing w:after="120" w:before="0"/>
              <w:jc w:val="left"/>
            </w:pPr>
            <w:r>
              <w:rPr>
                <w:rFonts w:ascii="Arial" w:cs="Arial" w:eastAsia="Arial" w:hAnsi="Arial"/>
                <w:b w:val="false"/>
                <w:bCs w:val="false"/>
                <w:i w:val="false"/>
                <w:iCs w:val="false"/>
                <w:color w:val="374151"/>
                <w:sz w:val="17"/>
                <w:szCs w:val="17"/>
              </w:rPr>
              <w:t xml:space="preserve">Engage tech recruitment agency on day 1; competitive compensation benchmarked above market; remote-first hiring policy</w:t>
            </w:r>
          </w:p>
        </w:tc>
      </w:tr>
      <w:tr>
        <w:tc>
          <w:tcPr>
            <w:tcW w:type="dxa" w:w="12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pPr>
              <w:spacing w:after="120" w:before="0"/>
              <w:jc w:val="left"/>
            </w:pPr>
            <w:r>
              <w:rPr>
                <w:rFonts w:ascii="Arial" w:cs="Arial" w:eastAsia="Arial" w:hAnsi="Arial"/>
                <w:b/>
                <w:bCs/>
                <w:i w:val="false"/>
                <w:iCs w:val="false"/>
                <w:color w:val="374151"/>
                <w:sz w:val="17"/>
                <w:szCs w:val="17"/>
              </w:rPr>
              <w:t xml:space="preserve">RSK-003</w:t>
            </w:r>
          </w:p>
        </w:tc>
        <w:tc>
          <w:tcPr>
            <w:tcW w:type="dxa" w:w="35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pPr>
              <w:spacing w:after="120" w:before="0"/>
              <w:jc w:val="left"/>
            </w:pPr>
            <w:r>
              <w:rPr>
                <w:rFonts w:ascii="Arial" w:cs="Arial" w:eastAsia="Arial" w:hAnsi="Arial"/>
                <w:b w:val="false"/>
                <w:bCs w:val="false"/>
                <w:i w:val="false"/>
                <w:iCs w:val="false"/>
                <w:color w:val="374151"/>
                <w:sz w:val="17"/>
                <w:szCs w:val="17"/>
              </w:rPr>
              <w:t xml:space="preserve">Large competitor (e.g. Yardi, MRI, international SaaS) enters KSA market with Arabic localisation</w:t>
            </w:r>
          </w:p>
        </w:tc>
        <w:tc>
          <w:tcPr>
            <w:tcW w:type="dxa" w:w="13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pPr>
              <w:spacing w:after="120" w:before="0"/>
              <w:jc w:val="left"/>
            </w:pPr>
            <w:r>
              <w:rPr>
                <w:rFonts w:ascii="Arial" w:cs="Arial" w:eastAsia="Arial" w:hAnsi="Arial"/>
                <w:b w:val="false"/>
                <w:bCs w:val="false"/>
                <w:i w:val="false"/>
                <w:iCs w:val="false"/>
                <w:color w:val="374151"/>
                <w:sz w:val="17"/>
                <w:szCs w:val="17"/>
              </w:rPr>
              <w:t xml:space="preserve">Low</w:t>
            </w:r>
          </w:p>
        </w:tc>
        <w:tc>
          <w:tcPr>
            <w:tcW w:type="dxa" w:w="12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pPr>
              <w:spacing w:after="120" w:before="0"/>
              <w:jc w:val="left"/>
            </w:pPr>
            <w:r>
              <w:rPr>
                <w:rFonts w:ascii="Arial" w:cs="Arial" w:eastAsia="Arial" w:hAnsi="Arial"/>
                <w:b w:val="false"/>
                <w:bCs w:val="false"/>
                <w:i w:val="false"/>
                <w:iCs w:val="false"/>
                <w:color w:val="374151"/>
                <w:sz w:val="17"/>
                <w:szCs w:val="17"/>
              </w:rPr>
              <w:t xml:space="preserve">High</w:t>
            </w:r>
          </w:p>
        </w:tc>
        <w:tc>
          <w:tcPr>
            <w:tcW w:type="dxa" w:w="13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pPr>
              <w:spacing w:after="120" w:before="0"/>
              <w:jc w:val="left"/>
            </w:pPr>
            <w:r>
              <w:rPr>
                <w:rFonts w:ascii="Arial" w:cs="Arial" w:eastAsia="Arial" w:hAnsi="Arial"/>
                <w:b w:val="false"/>
                <w:bCs w:val="false"/>
                <w:i w:val="false"/>
                <w:iCs w:val="false"/>
                <w:color w:val="374151"/>
                <w:sz w:val="17"/>
                <w:szCs w:val="17"/>
              </w:rPr>
              <w:t xml:space="preserve">Medium</w:t>
            </w:r>
          </w:p>
        </w:tc>
        <w:tc>
          <w:tcPr>
            <w:tcW w:type="dxa" w:w="35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pPr>
              <w:spacing w:after="120" w:before="0"/>
              <w:jc w:val="left"/>
            </w:pPr>
            <w:r>
              <w:rPr>
                <w:rFonts w:ascii="Arial" w:cs="Arial" w:eastAsia="Arial" w:hAnsi="Arial"/>
                <w:b w:val="false"/>
                <w:bCs w:val="false"/>
                <w:i w:val="false"/>
                <w:iCs w:val="false"/>
                <w:color w:val="374151"/>
                <w:sz w:val="17"/>
                <w:szCs w:val="17"/>
              </w:rPr>
              <w:t xml:space="preserve">Accelerate government integration depth (Ejar, Absher, Wathq) — strongest moat; focus on UX quality advantage</w:t>
            </w:r>
          </w:p>
        </w:tc>
      </w:tr>
      <w:tr>
        <w:tc>
          <w:tcPr>
            <w:tcW w:type="dxa" w:w="1200"/>
            <w:tcBorders>
              <w:top w:val="single" w:color="D1D5DB" w:sz="1"/>
              <w:left w:val="single" w:color="D1D5DB" w:sz="1"/>
              <w:bottom w:val="single" w:color="D1D5DB" w:sz="1"/>
              <w:right w:val="single" w:color="D1D5DB" w:sz="1"/>
            </w:tcBorders>
            <w:shd w:fill="F4F7FC" w:val="clear"/>
            <w:tcMar>
              <w:top w:type="dxa" w:w="70"/>
              <w:left w:type="dxa" w:w="100"/>
              <w:bottom w:type="dxa" w:w="70"/>
              <w:right w:type="dxa" w:w="100"/>
            </w:tcMar>
          </w:tcPr>
          <w:p>
            <w:pPr>
              <w:spacing w:after="120" w:before="0"/>
              <w:jc w:val="left"/>
            </w:pPr>
            <w:r>
              <w:rPr>
                <w:rFonts w:ascii="Arial" w:cs="Arial" w:eastAsia="Arial" w:hAnsi="Arial"/>
                <w:b/>
                <w:bCs/>
                <w:i w:val="false"/>
                <w:iCs w:val="false"/>
                <w:color w:val="374151"/>
                <w:sz w:val="17"/>
                <w:szCs w:val="17"/>
              </w:rPr>
              <w:t xml:space="preserve">RSK-004</w:t>
            </w:r>
          </w:p>
        </w:tc>
        <w:tc>
          <w:tcPr>
            <w:tcW w:type="dxa" w:w="3500"/>
            <w:tcBorders>
              <w:top w:val="single" w:color="D1D5DB" w:sz="1"/>
              <w:left w:val="single" w:color="D1D5DB" w:sz="1"/>
              <w:bottom w:val="single" w:color="D1D5DB" w:sz="1"/>
              <w:right w:val="single" w:color="D1D5DB" w:sz="1"/>
            </w:tcBorders>
            <w:shd w:fill="F4F7FC" w:val="clear"/>
            <w:tcMar>
              <w:top w:type="dxa" w:w="70"/>
              <w:left w:type="dxa" w:w="100"/>
              <w:bottom w:type="dxa" w:w="70"/>
              <w:right w:type="dxa" w:w="100"/>
            </w:tcMar>
          </w:tcPr>
          <w:p>
            <w:pPr>
              <w:spacing w:after="120" w:before="0"/>
              <w:jc w:val="left"/>
            </w:pPr>
            <w:r>
              <w:rPr>
                <w:rFonts w:ascii="Arial" w:cs="Arial" w:eastAsia="Arial" w:hAnsi="Arial"/>
                <w:b w:val="false"/>
                <w:bCs w:val="false"/>
                <w:i w:val="false"/>
                <w:iCs w:val="false"/>
                <w:color w:val="374151"/>
                <w:sz w:val="17"/>
                <w:szCs w:val="17"/>
              </w:rPr>
              <w:t xml:space="preserve">AWS Riyadh region capacity constraints or outage impact service availability</w:t>
            </w:r>
          </w:p>
        </w:tc>
        <w:tc>
          <w:tcPr>
            <w:tcW w:type="dxa" w:w="1300"/>
            <w:tcBorders>
              <w:top w:val="single" w:color="D1D5DB" w:sz="1"/>
              <w:left w:val="single" w:color="D1D5DB" w:sz="1"/>
              <w:bottom w:val="single" w:color="D1D5DB" w:sz="1"/>
              <w:right w:val="single" w:color="D1D5DB" w:sz="1"/>
            </w:tcBorders>
            <w:shd w:fill="F4F7FC" w:val="clear"/>
            <w:tcMar>
              <w:top w:type="dxa" w:w="70"/>
              <w:left w:type="dxa" w:w="100"/>
              <w:bottom w:type="dxa" w:w="70"/>
              <w:right w:type="dxa" w:w="100"/>
            </w:tcMar>
          </w:tcPr>
          <w:p>
            <w:pPr>
              <w:spacing w:after="120" w:before="0"/>
              <w:jc w:val="left"/>
            </w:pPr>
            <w:r>
              <w:rPr>
                <w:rFonts w:ascii="Arial" w:cs="Arial" w:eastAsia="Arial" w:hAnsi="Arial"/>
                <w:b w:val="false"/>
                <w:bCs w:val="false"/>
                <w:i w:val="false"/>
                <w:iCs w:val="false"/>
                <w:color w:val="374151"/>
                <w:sz w:val="17"/>
                <w:szCs w:val="17"/>
              </w:rPr>
              <w:t xml:space="preserve">Low</w:t>
            </w:r>
          </w:p>
        </w:tc>
        <w:tc>
          <w:tcPr>
            <w:tcW w:type="dxa" w:w="1200"/>
            <w:tcBorders>
              <w:top w:val="single" w:color="D1D5DB" w:sz="1"/>
              <w:left w:val="single" w:color="D1D5DB" w:sz="1"/>
              <w:bottom w:val="single" w:color="D1D5DB" w:sz="1"/>
              <w:right w:val="single" w:color="D1D5DB" w:sz="1"/>
            </w:tcBorders>
            <w:shd w:fill="F4F7FC" w:val="clear"/>
            <w:tcMar>
              <w:top w:type="dxa" w:w="70"/>
              <w:left w:type="dxa" w:w="100"/>
              <w:bottom w:type="dxa" w:w="70"/>
              <w:right w:type="dxa" w:w="100"/>
            </w:tcMar>
          </w:tcPr>
          <w:p>
            <w:pPr>
              <w:spacing w:after="120" w:before="0"/>
              <w:jc w:val="left"/>
            </w:pPr>
            <w:r>
              <w:rPr>
                <w:rFonts w:ascii="Arial" w:cs="Arial" w:eastAsia="Arial" w:hAnsi="Arial"/>
                <w:b w:val="false"/>
                <w:bCs w:val="false"/>
                <w:i w:val="false"/>
                <w:iCs w:val="false"/>
                <w:color w:val="374151"/>
                <w:sz w:val="17"/>
                <w:szCs w:val="17"/>
              </w:rPr>
              <w:t xml:space="preserve">High</w:t>
            </w:r>
          </w:p>
        </w:tc>
        <w:tc>
          <w:tcPr>
            <w:tcW w:type="dxa" w:w="1360"/>
            <w:tcBorders>
              <w:top w:val="single" w:color="D1D5DB" w:sz="1"/>
              <w:left w:val="single" w:color="D1D5DB" w:sz="1"/>
              <w:bottom w:val="single" w:color="D1D5DB" w:sz="1"/>
              <w:right w:val="single" w:color="D1D5DB" w:sz="1"/>
            </w:tcBorders>
            <w:shd w:fill="F4F7FC" w:val="clear"/>
            <w:tcMar>
              <w:top w:type="dxa" w:w="70"/>
              <w:left w:type="dxa" w:w="100"/>
              <w:bottom w:type="dxa" w:w="70"/>
              <w:right w:type="dxa" w:w="100"/>
            </w:tcMar>
          </w:tcPr>
          <w:p>
            <w:pPr>
              <w:spacing w:after="120" w:before="0"/>
              <w:jc w:val="left"/>
            </w:pPr>
            <w:r>
              <w:rPr>
                <w:rFonts w:ascii="Arial" w:cs="Arial" w:eastAsia="Arial" w:hAnsi="Arial"/>
                <w:b w:val="false"/>
                <w:bCs w:val="false"/>
                <w:i w:val="false"/>
                <w:iCs w:val="false"/>
                <w:color w:val="374151"/>
                <w:sz w:val="17"/>
                <w:szCs w:val="17"/>
              </w:rPr>
              <w:t xml:space="preserve">Medium</w:t>
            </w:r>
          </w:p>
        </w:tc>
        <w:tc>
          <w:tcPr>
            <w:tcW w:type="dxa" w:w="3500"/>
            <w:tcBorders>
              <w:top w:val="single" w:color="D1D5DB" w:sz="1"/>
              <w:left w:val="single" w:color="D1D5DB" w:sz="1"/>
              <w:bottom w:val="single" w:color="D1D5DB" w:sz="1"/>
              <w:right w:val="single" w:color="D1D5DB" w:sz="1"/>
            </w:tcBorders>
            <w:shd w:fill="F4F7FC" w:val="clear"/>
            <w:tcMar>
              <w:top w:type="dxa" w:w="70"/>
              <w:left w:type="dxa" w:w="100"/>
              <w:bottom w:type="dxa" w:w="70"/>
              <w:right w:type="dxa" w:w="100"/>
            </w:tcMar>
          </w:tcPr>
          <w:p>
            <w:pPr>
              <w:spacing w:after="120" w:before="0"/>
              <w:jc w:val="left"/>
            </w:pPr>
            <w:r>
              <w:rPr>
                <w:rFonts w:ascii="Arial" w:cs="Arial" w:eastAsia="Arial" w:hAnsi="Arial"/>
                <w:b w:val="false"/>
                <w:bCs w:val="false"/>
                <w:i w:val="false"/>
                <w:iCs w:val="false"/>
                <w:color w:val="374151"/>
                <w:sz w:val="17"/>
                <w:szCs w:val="17"/>
              </w:rPr>
              <w:t xml:space="preserve">Active/passive DR to UAE region; Shield Advanced subscription; regular DR runbook testing</w:t>
            </w:r>
          </w:p>
        </w:tc>
      </w:tr>
      <w:tr>
        <w:tc>
          <w:tcPr>
            <w:tcW w:type="dxa" w:w="12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pPr>
              <w:spacing w:after="120" w:before="0"/>
              <w:jc w:val="left"/>
            </w:pPr>
            <w:r>
              <w:rPr>
                <w:rFonts w:ascii="Arial" w:cs="Arial" w:eastAsia="Arial" w:hAnsi="Arial"/>
                <w:b/>
                <w:bCs/>
                <w:i w:val="false"/>
                <w:iCs w:val="false"/>
                <w:color w:val="374151"/>
                <w:sz w:val="17"/>
                <w:szCs w:val="17"/>
              </w:rPr>
              <w:t xml:space="preserve">RSK-005</w:t>
            </w:r>
          </w:p>
        </w:tc>
        <w:tc>
          <w:tcPr>
            <w:tcW w:type="dxa" w:w="35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pPr>
              <w:spacing w:after="120" w:before="0"/>
              <w:jc w:val="left"/>
            </w:pPr>
            <w:r>
              <w:rPr>
                <w:rFonts w:ascii="Arial" w:cs="Arial" w:eastAsia="Arial" w:hAnsi="Arial"/>
                <w:b w:val="false"/>
                <w:bCs w:val="false"/>
                <w:i w:val="false"/>
                <w:iCs w:val="false"/>
                <w:color w:val="374151"/>
                <w:sz w:val="17"/>
                <w:szCs w:val="17"/>
              </w:rPr>
              <w:t xml:space="preserve">Customer data breach or security incident damages brand and triggers NCA investigation</w:t>
            </w:r>
          </w:p>
        </w:tc>
        <w:tc>
          <w:tcPr>
            <w:tcW w:type="dxa" w:w="13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pPr>
              <w:spacing w:after="120" w:before="0"/>
              <w:jc w:val="left"/>
            </w:pPr>
            <w:r>
              <w:rPr>
                <w:rFonts w:ascii="Arial" w:cs="Arial" w:eastAsia="Arial" w:hAnsi="Arial"/>
                <w:b w:val="false"/>
                <w:bCs w:val="false"/>
                <w:i w:val="false"/>
                <w:iCs w:val="false"/>
                <w:color w:val="374151"/>
                <w:sz w:val="17"/>
                <w:szCs w:val="17"/>
              </w:rPr>
              <w:t xml:space="preserve">Low</w:t>
            </w:r>
          </w:p>
        </w:tc>
        <w:tc>
          <w:tcPr>
            <w:tcW w:type="dxa" w:w="12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pPr>
              <w:spacing w:after="120" w:before="0"/>
              <w:jc w:val="left"/>
            </w:pPr>
            <w:r>
              <w:rPr>
                <w:rFonts w:ascii="Arial" w:cs="Arial" w:eastAsia="Arial" w:hAnsi="Arial"/>
                <w:b w:val="false"/>
                <w:bCs w:val="false"/>
                <w:i w:val="false"/>
                <w:iCs w:val="false"/>
                <w:color w:val="374151"/>
                <w:sz w:val="17"/>
                <w:szCs w:val="17"/>
              </w:rPr>
              <w:t xml:space="preserve">Critical</w:t>
            </w:r>
          </w:p>
        </w:tc>
        <w:tc>
          <w:tcPr>
            <w:tcW w:type="dxa" w:w="13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pPr>
              <w:spacing w:after="120" w:before="0"/>
              <w:jc w:val="left"/>
            </w:pPr>
            <w:r>
              <w:rPr>
                <w:rFonts w:ascii="Arial" w:cs="Arial" w:eastAsia="Arial" w:hAnsi="Arial"/>
                <w:b w:val="false"/>
                <w:bCs w:val="false"/>
                <w:i w:val="false"/>
                <w:iCs w:val="false"/>
                <w:color w:val="374151"/>
                <w:sz w:val="17"/>
                <w:szCs w:val="17"/>
              </w:rPr>
              <w:t xml:space="preserve">High</w:t>
            </w:r>
          </w:p>
        </w:tc>
        <w:tc>
          <w:tcPr>
            <w:tcW w:type="dxa" w:w="35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pPr>
              <w:spacing w:after="120" w:before="0"/>
              <w:jc w:val="left"/>
            </w:pPr>
            <w:r>
              <w:rPr>
                <w:rFonts w:ascii="Arial" w:cs="Arial" w:eastAsia="Arial" w:hAnsi="Arial"/>
                <w:b w:val="false"/>
                <w:bCs w:val="false"/>
                <w:i w:val="false"/>
                <w:iCs w:val="false"/>
                <w:color w:val="374151"/>
                <w:sz w:val="17"/>
                <w:szCs w:val="17"/>
              </w:rPr>
              <w:t xml:space="preserve">Annual pen testing; continuous vulnerability scanning; NCA incident response plan documented; cyber insurance</w:t>
            </w:r>
          </w:p>
        </w:tc>
      </w:tr>
      <w:tr>
        <w:tc>
          <w:tcPr>
            <w:tcW w:type="dxa" w:w="1200"/>
            <w:tcBorders>
              <w:top w:val="single" w:color="D1D5DB" w:sz="1"/>
              <w:left w:val="single" w:color="D1D5DB" w:sz="1"/>
              <w:bottom w:val="single" w:color="D1D5DB" w:sz="1"/>
              <w:right w:val="single" w:color="D1D5DB" w:sz="1"/>
            </w:tcBorders>
            <w:shd w:fill="F4F7FC" w:val="clear"/>
            <w:tcMar>
              <w:top w:type="dxa" w:w="70"/>
              <w:left w:type="dxa" w:w="100"/>
              <w:bottom w:type="dxa" w:w="70"/>
              <w:right w:type="dxa" w:w="100"/>
            </w:tcMar>
          </w:tcPr>
          <w:p>
            <w:pPr>
              <w:spacing w:after="120" w:before="0"/>
              <w:jc w:val="left"/>
            </w:pPr>
            <w:r>
              <w:rPr>
                <w:rFonts w:ascii="Arial" w:cs="Arial" w:eastAsia="Arial" w:hAnsi="Arial"/>
                <w:b/>
                <w:bCs/>
                <w:i w:val="false"/>
                <w:iCs w:val="false"/>
                <w:color w:val="374151"/>
                <w:sz w:val="17"/>
                <w:szCs w:val="17"/>
              </w:rPr>
              <w:t xml:space="preserve">RSK-006</w:t>
            </w:r>
          </w:p>
        </w:tc>
        <w:tc>
          <w:tcPr>
            <w:tcW w:type="dxa" w:w="3500"/>
            <w:tcBorders>
              <w:top w:val="single" w:color="D1D5DB" w:sz="1"/>
              <w:left w:val="single" w:color="D1D5DB" w:sz="1"/>
              <w:bottom w:val="single" w:color="D1D5DB" w:sz="1"/>
              <w:right w:val="single" w:color="D1D5DB" w:sz="1"/>
            </w:tcBorders>
            <w:shd w:fill="F4F7FC" w:val="clear"/>
            <w:tcMar>
              <w:top w:type="dxa" w:w="70"/>
              <w:left w:type="dxa" w:w="100"/>
              <w:bottom w:type="dxa" w:w="70"/>
              <w:right w:type="dxa" w:w="100"/>
            </w:tcMar>
          </w:tcPr>
          <w:p>
            <w:pPr>
              <w:spacing w:after="120" w:before="0"/>
              <w:jc w:val="left"/>
            </w:pPr>
            <w:r>
              <w:rPr>
                <w:rFonts w:ascii="Arial" w:cs="Arial" w:eastAsia="Arial" w:hAnsi="Arial"/>
                <w:b w:val="false"/>
                <w:bCs w:val="false"/>
                <w:i w:val="false"/>
                <w:iCs w:val="false"/>
                <w:color w:val="374151"/>
                <w:sz w:val="17"/>
                <w:szCs w:val="17"/>
              </w:rPr>
              <w:t xml:space="preserve">Subscription churn above forecast due to product not achieving product-market fit</w:t>
            </w:r>
          </w:p>
        </w:tc>
        <w:tc>
          <w:tcPr>
            <w:tcW w:type="dxa" w:w="1300"/>
            <w:tcBorders>
              <w:top w:val="single" w:color="D1D5DB" w:sz="1"/>
              <w:left w:val="single" w:color="D1D5DB" w:sz="1"/>
              <w:bottom w:val="single" w:color="D1D5DB" w:sz="1"/>
              <w:right w:val="single" w:color="D1D5DB" w:sz="1"/>
            </w:tcBorders>
            <w:shd w:fill="F4F7FC" w:val="clear"/>
            <w:tcMar>
              <w:top w:type="dxa" w:w="70"/>
              <w:left w:type="dxa" w:w="100"/>
              <w:bottom w:type="dxa" w:w="70"/>
              <w:right w:type="dxa" w:w="100"/>
            </w:tcMar>
          </w:tcPr>
          <w:p>
            <w:pPr>
              <w:spacing w:after="120" w:before="0"/>
              <w:jc w:val="left"/>
            </w:pPr>
            <w:r>
              <w:rPr>
                <w:rFonts w:ascii="Arial" w:cs="Arial" w:eastAsia="Arial" w:hAnsi="Arial"/>
                <w:b w:val="false"/>
                <w:bCs w:val="false"/>
                <w:i w:val="false"/>
                <w:iCs w:val="false"/>
                <w:color w:val="374151"/>
                <w:sz w:val="17"/>
                <w:szCs w:val="17"/>
              </w:rPr>
              <w:t xml:space="preserve">Medium</w:t>
            </w:r>
          </w:p>
        </w:tc>
        <w:tc>
          <w:tcPr>
            <w:tcW w:type="dxa" w:w="1200"/>
            <w:tcBorders>
              <w:top w:val="single" w:color="D1D5DB" w:sz="1"/>
              <w:left w:val="single" w:color="D1D5DB" w:sz="1"/>
              <w:bottom w:val="single" w:color="D1D5DB" w:sz="1"/>
              <w:right w:val="single" w:color="D1D5DB" w:sz="1"/>
            </w:tcBorders>
            <w:shd w:fill="F4F7FC" w:val="clear"/>
            <w:tcMar>
              <w:top w:type="dxa" w:w="70"/>
              <w:left w:type="dxa" w:w="100"/>
              <w:bottom w:type="dxa" w:w="70"/>
              <w:right w:type="dxa" w:w="100"/>
            </w:tcMar>
          </w:tcPr>
          <w:p>
            <w:pPr>
              <w:spacing w:after="120" w:before="0"/>
              <w:jc w:val="left"/>
            </w:pPr>
            <w:r>
              <w:rPr>
                <w:rFonts w:ascii="Arial" w:cs="Arial" w:eastAsia="Arial" w:hAnsi="Arial"/>
                <w:b w:val="false"/>
                <w:bCs w:val="false"/>
                <w:i w:val="false"/>
                <w:iCs w:val="false"/>
                <w:color w:val="374151"/>
                <w:sz w:val="17"/>
                <w:szCs w:val="17"/>
              </w:rPr>
              <w:t xml:space="preserve">High</w:t>
            </w:r>
          </w:p>
        </w:tc>
        <w:tc>
          <w:tcPr>
            <w:tcW w:type="dxa" w:w="1360"/>
            <w:tcBorders>
              <w:top w:val="single" w:color="D1D5DB" w:sz="1"/>
              <w:left w:val="single" w:color="D1D5DB" w:sz="1"/>
              <w:bottom w:val="single" w:color="D1D5DB" w:sz="1"/>
              <w:right w:val="single" w:color="D1D5DB" w:sz="1"/>
            </w:tcBorders>
            <w:shd w:fill="F4F7FC" w:val="clear"/>
            <w:tcMar>
              <w:top w:type="dxa" w:w="70"/>
              <w:left w:type="dxa" w:w="100"/>
              <w:bottom w:type="dxa" w:w="70"/>
              <w:right w:type="dxa" w:w="100"/>
            </w:tcMar>
          </w:tcPr>
          <w:p>
            <w:pPr>
              <w:spacing w:after="120" w:before="0"/>
              <w:jc w:val="left"/>
            </w:pPr>
            <w:r>
              <w:rPr>
                <w:rFonts w:ascii="Arial" w:cs="Arial" w:eastAsia="Arial" w:hAnsi="Arial"/>
                <w:b w:val="false"/>
                <w:bCs w:val="false"/>
                <w:i w:val="false"/>
                <w:iCs w:val="false"/>
                <w:color w:val="374151"/>
                <w:sz w:val="17"/>
                <w:szCs w:val="17"/>
              </w:rPr>
              <w:t xml:space="preserve">High</w:t>
            </w:r>
          </w:p>
        </w:tc>
        <w:tc>
          <w:tcPr>
            <w:tcW w:type="dxa" w:w="3500"/>
            <w:tcBorders>
              <w:top w:val="single" w:color="D1D5DB" w:sz="1"/>
              <w:left w:val="single" w:color="D1D5DB" w:sz="1"/>
              <w:bottom w:val="single" w:color="D1D5DB" w:sz="1"/>
              <w:right w:val="single" w:color="D1D5DB" w:sz="1"/>
            </w:tcBorders>
            <w:shd w:fill="F4F7FC" w:val="clear"/>
            <w:tcMar>
              <w:top w:type="dxa" w:w="70"/>
              <w:left w:type="dxa" w:w="100"/>
              <w:bottom w:type="dxa" w:w="70"/>
              <w:right w:type="dxa" w:w="100"/>
            </w:tcMar>
          </w:tcPr>
          <w:p>
            <w:pPr>
              <w:spacing w:after="120" w:before="0"/>
              <w:jc w:val="left"/>
            </w:pPr>
            <w:r>
              <w:rPr>
                <w:rFonts w:ascii="Arial" w:cs="Arial" w:eastAsia="Arial" w:hAnsi="Arial"/>
                <w:b w:val="false"/>
                <w:bCs w:val="false"/>
                <w:i w:val="false"/>
                <w:iCs w:val="false"/>
                <w:color w:val="374151"/>
                <w:sz w:val="17"/>
                <w:szCs w:val="17"/>
              </w:rPr>
              <w:t xml:space="preserve">Monthly NPS surveys from Month 2; dedicated CSM for every B2B account; exit interview process; rapid sprint response to feedback</w:t>
            </w:r>
          </w:p>
        </w:tc>
      </w:tr>
      <w:tr>
        <w:tc>
          <w:tcPr>
            <w:tcW w:type="dxa" w:w="12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pPr>
              <w:spacing w:after="120" w:before="0"/>
              <w:jc w:val="left"/>
            </w:pPr>
            <w:r>
              <w:rPr>
                <w:rFonts w:ascii="Arial" w:cs="Arial" w:eastAsia="Arial" w:hAnsi="Arial"/>
                <w:b/>
                <w:bCs/>
                <w:i w:val="false"/>
                <w:iCs w:val="false"/>
                <w:color w:val="374151"/>
                <w:sz w:val="17"/>
                <w:szCs w:val="17"/>
              </w:rPr>
              <w:t xml:space="preserve">RSK-007</w:t>
            </w:r>
          </w:p>
        </w:tc>
        <w:tc>
          <w:tcPr>
            <w:tcW w:type="dxa" w:w="35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pPr>
              <w:spacing w:after="120" w:before="0"/>
              <w:jc w:val="left"/>
            </w:pPr>
            <w:r>
              <w:rPr>
                <w:rFonts w:ascii="Arial" w:cs="Arial" w:eastAsia="Arial" w:hAnsi="Arial"/>
                <w:b w:val="false"/>
                <w:bCs w:val="false"/>
                <w:i w:val="false"/>
                <w:iCs w:val="false"/>
                <w:color w:val="374151"/>
                <w:sz w:val="17"/>
                <w:szCs w:val="17"/>
              </w:rPr>
              <w:t xml:space="preserve">PDPL non-compliance leading to regulatory fines or enforcement action</w:t>
            </w:r>
          </w:p>
        </w:tc>
        <w:tc>
          <w:tcPr>
            <w:tcW w:type="dxa" w:w="13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pPr>
              <w:spacing w:after="120" w:before="0"/>
              <w:jc w:val="left"/>
            </w:pPr>
            <w:r>
              <w:rPr>
                <w:rFonts w:ascii="Arial" w:cs="Arial" w:eastAsia="Arial" w:hAnsi="Arial"/>
                <w:b w:val="false"/>
                <w:bCs w:val="false"/>
                <w:i w:val="false"/>
                <w:iCs w:val="false"/>
                <w:color w:val="374151"/>
                <w:sz w:val="17"/>
                <w:szCs w:val="17"/>
              </w:rPr>
              <w:t xml:space="preserve">Low</w:t>
            </w:r>
          </w:p>
        </w:tc>
        <w:tc>
          <w:tcPr>
            <w:tcW w:type="dxa" w:w="12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pPr>
              <w:spacing w:after="120" w:before="0"/>
              <w:jc w:val="left"/>
            </w:pPr>
            <w:r>
              <w:rPr>
                <w:rFonts w:ascii="Arial" w:cs="Arial" w:eastAsia="Arial" w:hAnsi="Arial"/>
                <w:b w:val="false"/>
                <w:bCs w:val="false"/>
                <w:i w:val="false"/>
                <w:iCs w:val="false"/>
                <w:color w:val="374151"/>
                <w:sz w:val="17"/>
                <w:szCs w:val="17"/>
              </w:rPr>
              <w:t xml:space="preserve">High</w:t>
            </w:r>
          </w:p>
        </w:tc>
        <w:tc>
          <w:tcPr>
            <w:tcW w:type="dxa" w:w="13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pPr>
              <w:spacing w:after="120" w:before="0"/>
              <w:jc w:val="left"/>
            </w:pPr>
            <w:r>
              <w:rPr>
                <w:rFonts w:ascii="Arial" w:cs="Arial" w:eastAsia="Arial" w:hAnsi="Arial"/>
                <w:b w:val="false"/>
                <w:bCs w:val="false"/>
                <w:i w:val="false"/>
                <w:iCs w:val="false"/>
                <w:color w:val="374151"/>
                <w:sz w:val="17"/>
                <w:szCs w:val="17"/>
              </w:rPr>
              <w:t xml:space="preserve">Medium</w:t>
            </w:r>
          </w:p>
        </w:tc>
        <w:tc>
          <w:tcPr>
            <w:tcW w:type="dxa" w:w="35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pPr>
              <w:spacing w:after="120" w:before="0"/>
              <w:jc w:val="left"/>
            </w:pPr>
            <w:r>
              <w:rPr>
                <w:rFonts w:ascii="Arial" w:cs="Arial" w:eastAsia="Arial" w:hAnsi="Arial"/>
                <w:b w:val="false"/>
                <w:bCs w:val="false"/>
                <w:i w:val="false"/>
                <w:iCs w:val="false"/>
                <w:color w:val="374151"/>
                <w:sz w:val="17"/>
                <w:szCs w:val="17"/>
              </w:rPr>
              <w:t xml:space="preserve">PDPL gap analysis in Month 1; DPO appointed; data classification policy; privacy by design in all features</w:t>
            </w:r>
          </w:p>
        </w:tc>
      </w:tr>
      <w:tr>
        <w:tc>
          <w:tcPr>
            <w:tcW w:type="dxa" w:w="1200"/>
            <w:tcBorders>
              <w:top w:val="single" w:color="D1D5DB" w:sz="1"/>
              <w:left w:val="single" w:color="D1D5DB" w:sz="1"/>
              <w:bottom w:val="single" w:color="D1D5DB" w:sz="1"/>
              <w:right w:val="single" w:color="D1D5DB" w:sz="1"/>
            </w:tcBorders>
            <w:shd w:fill="F4F7FC" w:val="clear"/>
            <w:tcMar>
              <w:top w:type="dxa" w:w="70"/>
              <w:left w:type="dxa" w:w="100"/>
              <w:bottom w:type="dxa" w:w="70"/>
              <w:right w:type="dxa" w:w="100"/>
            </w:tcMar>
          </w:tcPr>
          <w:p>
            <w:pPr>
              <w:spacing w:after="120" w:before="0"/>
              <w:jc w:val="left"/>
            </w:pPr>
            <w:r>
              <w:rPr>
                <w:rFonts w:ascii="Arial" w:cs="Arial" w:eastAsia="Arial" w:hAnsi="Arial"/>
                <w:b/>
                <w:bCs/>
                <w:i w:val="false"/>
                <w:iCs w:val="false"/>
                <w:color w:val="374151"/>
                <w:sz w:val="17"/>
                <w:szCs w:val="17"/>
              </w:rPr>
              <w:t xml:space="preserve">RSK-008</w:t>
            </w:r>
          </w:p>
        </w:tc>
        <w:tc>
          <w:tcPr>
            <w:tcW w:type="dxa" w:w="3500"/>
            <w:tcBorders>
              <w:top w:val="single" w:color="D1D5DB" w:sz="1"/>
              <w:left w:val="single" w:color="D1D5DB" w:sz="1"/>
              <w:bottom w:val="single" w:color="D1D5DB" w:sz="1"/>
              <w:right w:val="single" w:color="D1D5DB" w:sz="1"/>
            </w:tcBorders>
            <w:shd w:fill="F4F7FC" w:val="clear"/>
            <w:tcMar>
              <w:top w:type="dxa" w:w="70"/>
              <w:left w:type="dxa" w:w="100"/>
              <w:bottom w:type="dxa" w:w="70"/>
              <w:right w:type="dxa" w:w="100"/>
            </w:tcMar>
          </w:tcPr>
          <w:p>
            <w:pPr>
              <w:spacing w:after="120" w:before="0"/>
              <w:jc w:val="left"/>
            </w:pPr>
            <w:r>
              <w:rPr>
                <w:rFonts w:ascii="Arial" w:cs="Arial" w:eastAsia="Arial" w:hAnsi="Arial"/>
                <w:b w:val="false"/>
                <w:bCs w:val="false"/>
                <w:i w:val="false"/>
                <w:iCs w:val="false"/>
                <w:color w:val="374151"/>
                <w:sz w:val="17"/>
                <w:szCs w:val="17"/>
              </w:rPr>
              <w:t xml:space="preserve">Integration partner (HyperPay, Unifonic, etc.) changes API or pricing terms</w:t>
            </w:r>
          </w:p>
        </w:tc>
        <w:tc>
          <w:tcPr>
            <w:tcW w:type="dxa" w:w="1300"/>
            <w:tcBorders>
              <w:top w:val="single" w:color="D1D5DB" w:sz="1"/>
              <w:left w:val="single" w:color="D1D5DB" w:sz="1"/>
              <w:bottom w:val="single" w:color="D1D5DB" w:sz="1"/>
              <w:right w:val="single" w:color="D1D5DB" w:sz="1"/>
            </w:tcBorders>
            <w:shd w:fill="F4F7FC" w:val="clear"/>
            <w:tcMar>
              <w:top w:type="dxa" w:w="70"/>
              <w:left w:type="dxa" w:w="100"/>
              <w:bottom w:type="dxa" w:w="70"/>
              <w:right w:type="dxa" w:w="100"/>
            </w:tcMar>
          </w:tcPr>
          <w:p>
            <w:pPr>
              <w:spacing w:after="120" w:before="0"/>
              <w:jc w:val="left"/>
            </w:pPr>
            <w:r>
              <w:rPr>
                <w:rFonts w:ascii="Arial" w:cs="Arial" w:eastAsia="Arial" w:hAnsi="Arial"/>
                <w:b w:val="false"/>
                <w:bCs w:val="false"/>
                <w:i w:val="false"/>
                <w:iCs w:val="false"/>
                <w:color w:val="374151"/>
                <w:sz w:val="17"/>
                <w:szCs w:val="17"/>
              </w:rPr>
              <w:t xml:space="preserve">Medium</w:t>
            </w:r>
          </w:p>
        </w:tc>
        <w:tc>
          <w:tcPr>
            <w:tcW w:type="dxa" w:w="1200"/>
            <w:tcBorders>
              <w:top w:val="single" w:color="D1D5DB" w:sz="1"/>
              <w:left w:val="single" w:color="D1D5DB" w:sz="1"/>
              <w:bottom w:val="single" w:color="D1D5DB" w:sz="1"/>
              <w:right w:val="single" w:color="D1D5DB" w:sz="1"/>
            </w:tcBorders>
            <w:shd w:fill="F4F7FC" w:val="clear"/>
            <w:tcMar>
              <w:top w:type="dxa" w:w="70"/>
              <w:left w:type="dxa" w:w="100"/>
              <w:bottom w:type="dxa" w:w="70"/>
              <w:right w:type="dxa" w:w="100"/>
            </w:tcMar>
          </w:tcPr>
          <w:p>
            <w:pPr>
              <w:spacing w:after="120" w:before="0"/>
              <w:jc w:val="left"/>
            </w:pPr>
            <w:r>
              <w:rPr>
                <w:rFonts w:ascii="Arial" w:cs="Arial" w:eastAsia="Arial" w:hAnsi="Arial"/>
                <w:b w:val="false"/>
                <w:bCs w:val="false"/>
                <w:i w:val="false"/>
                <w:iCs w:val="false"/>
                <w:color w:val="374151"/>
                <w:sz w:val="17"/>
                <w:szCs w:val="17"/>
              </w:rPr>
              <w:t xml:space="preserve">Medium</w:t>
            </w:r>
          </w:p>
        </w:tc>
        <w:tc>
          <w:tcPr>
            <w:tcW w:type="dxa" w:w="1360"/>
            <w:tcBorders>
              <w:top w:val="single" w:color="D1D5DB" w:sz="1"/>
              <w:left w:val="single" w:color="D1D5DB" w:sz="1"/>
              <w:bottom w:val="single" w:color="D1D5DB" w:sz="1"/>
              <w:right w:val="single" w:color="D1D5DB" w:sz="1"/>
            </w:tcBorders>
            <w:shd w:fill="F4F7FC" w:val="clear"/>
            <w:tcMar>
              <w:top w:type="dxa" w:w="70"/>
              <w:left w:type="dxa" w:w="100"/>
              <w:bottom w:type="dxa" w:w="70"/>
              <w:right w:type="dxa" w:w="100"/>
            </w:tcMar>
          </w:tcPr>
          <w:p>
            <w:pPr>
              <w:spacing w:after="120" w:before="0"/>
              <w:jc w:val="left"/>
            </w:pPr>
            <w:r>
              <w:rPr>
                <w:rFonts w:ascii="Arial" w:cs="Arial" w:eastAsia="Arial" w:hAnsi="Arial"/>
                <w:b w:val="false"/>
                <w:bCs w:val="false"/>
                <w:i w:val="false"/>
                <w:iCs w:val="false"/>
                <w:color w:val="374151"/>
                <w:sz w:val="17"/>
                <w:szCs w:val="17"/>
              </w:rPr>
              <w:t xml:space="preserve">Medium</w:t>
            </w:r>
          </w:p>
        </w:tc>
        <w:tc>
          <w:tcPr>
            <w:tcW w:type="dxa" w:w="3500"/>
            <w:tcBorders>
              <w:top w:val="single" w:color="D1D5DB" w:sz="1"/>
              <w:left w:val="single" w:color="D1D5DB" w:sz="1"/>
              <w:bottom w:val="single" w:color="D1D5DB" w:sz="1"/>
              <w:right w:val="single" w:color="D1D5DB" w:sz="1"/>
            </w:tcBorders>
            <w:shd w:fill="F4F7FC" w:val="clear"/>
            <w:tcMar>
              <w:top w:type="dxa" w:w="70"/>
              <w:left w:type="dxa" w:w="100"/>
              <w:bottom w:type="dxa" w:w="70"/>
              <w:right w:type="dxa" w:w="100"/>
            </w:tcMar>
          </w:tcPr>
          <w:p>
            <w:pPr>
              <w:spacing w:after="120" w:before="0"/>
              <w:jc w:val="left"/>
            </w:pPr>
            <w:r>
              <w:rPr>
                <w:rFonts w:ascii="Arial" w:cs="Arial" w:eastAsia="Arial" w:hAnsi="Arial"/>
                <w:b w:val="false"/>
                <w:bCs w:val="false"/>
                <w:i w:val="false"/>
                <w:iCs w:val="false"/>
                <w:color w:val="374151"/>
                <w:sz w:val="17"/>
                <w:szCs w:val="17"/>
              </w:rPr>
              <w:t xml:space="preserve">Abstraction layer for all integrations; contract price lock for 24 months; secondary provider pre-evaluated for each integration</w:t>
            </w:r>
          </w:p>
        </w:tc>
      </w:tr>
    </w:tbl>
    <w:p>
      <w:pPr>
        <w:pBdr>
          <w:left w:val="single" w:color="F0A500" w:sz="8"/>
        </w:pBdr>
        <w:spacing w:after="140" w:before="80"/>
        <w:ind w:left="400"/>
      </w:pPr>
      <w:r>
        <w:rPr>
          <w:rFonts w:ascii="Arial" w:cs="Arial" w:eastAsia="Arial" w:hAnsi="Arial"/>
          <w:b w:val="false"/>
          <w:bCs w:val="false"/>
          <w:i/>
          <w:iCs/>
          <w:color w:val="6B7280"/>
          <w:sz w:val="17"/>
          <w:szCs w:val="17"/>
        </w:rPr>
        <w:t xml:space="preserve">Risk levels: Critical = eliminate; High = mitigate; Medium = monitor; Low = accept. All Critical and High risks require quarterly review and status update in board reporting.</w:t>
      </w:r>
    </w:p>
    <w:p>
      <w:r>
        <w:br w:type="page"/>
      </w:r>
    </w:p>
    <w:p>
      <w:pPr>
        <w:pStyle w:val="Heading1"/>
        <w:pBdr>
          <w:bottom w:val="single" w:color="2E7DD1" w:sz="6"/>
        </w:pBdr>
        <w:spacing w:after="200" w:before="400"/>
      </w:pPr>
      <w:r>
        <w:rPr>
          <w:rFonts w:ascii="Arial" w:cs="Arial" w:eastAsia="Arial" w:hAnsi="Arial"/>
          <w:b/>
          <w:bCs/>
          <w:i w:val="false"/>
          <w:iCs w:val="false"/>
          <w:color w:val="1B3A6B"/>
          <w:sz w:val="28"/>
          <w:szCs w:val="28"/>
        </w:rPr>
        <w:t xml:space="preserve">11. Assumptions &amp; Constraints</w:t>
      </w:r>
    </w:p>
    <w:p>
      <w:pPr>
        <w:pStyle w:val="Heading2"/>
        <w:spacing w:after="120" w:before="280"/>
      </w:pPr>
      <w:r>
        <w:rPr>
          <w:rFonts w:ascii="Arial" w:cs="Arial" w:eastAsia="Arial" w:hAnsi="Arial"/>
          <w:b/>
          <w:bCs/>
          <w:i w:val="false"/>
          <w:iCs w:val="false"/>
          <w:color w:val="2E7DD1"/>
          <w:sz w:val="22"/>
          <w:szCs w:val="22"/>
        </w:rPr>
        <w:t xml:space="preserve">11.1 Assumptions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pPr>
              <w:spacing w:after="120" w:before="0"/>
              <w:jc w:val="left"/>
            </w:pPr>
            <w:r>
              <w:rPr>
                <w:rFonts w:ascii="Arial" w:cs="Arial" w:eastAsia="Arial" w:hAnsi="Arial"/>
                <w:b/>
                <w:bCs/>
                <w:i w:val="false"/>
                <w:iCs w:val="false"/>
                <w:color w:val="374151"/>
                <w:sz w:val="17"/>
                <w:szCs w:val="17"/>
              </w:rPr>
              <w:t xml:space="preserve">ASM-001</w:t>
            </w:r>
          </w:p>
        </w:tc>
        <w:tc>
          <w:tcPr>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pPr>
              <w:spacing w:after="120" w:before="0"/>
              <w:jc w:val="left"/>
            </w:pPr>
            <w:r>
              <w:rPr>
                <w:rFonts w:ascii="Arial" w:cs="Arial" w:eastAsia="Arial" w:hAnsi="Arial"/>
                <w:b w:val="false"/>
                <w:bCs w:val="false"/>
                <w:i w:val="false"/>
                <w:iCs w:val="false"/>
                <w:color w:val="374151"/>
                <w:sz w:val="17"/>
                <w:szCs w:val="17"/>
              </w:rPr>
              <w:t xml:space="preserve">Saudi Arabia will remain the primary launch market and all Phase 1 regulatory integrations target KSA APIs only</w:t>
            </w:r>
          </w:p>
        </w:tc>
      </w:tr>
      <w:tr>
        <w:tc>
          <w:tcPr>
            <w:tcBorders>
              <w:top w:val="single" w:color="D1D5DB" w:sz="1"/>
              <w:left w:val="single" w:color="D1D5DB" w:sz="1"/>
              <w:bottom w:val="single" w:color="D1D5DB" w:sz="1"/>
              <w:right w:val="single" w:color="D1D5DB" w:sz="1"/>
            </w:tcBorders>
            <w:shd w:fill="F4F7FC" w:val="clear"/>
            <w:tcMar>
              <w:top w:type="dxa" w:w="70"/>
              <w:left w:type="dxa" w:w="100"/>
              <w:bottom w:type="dxa" w:w="70"/>
              <w:right w:type="dxa" w:w="100"/>
            </w:tcMar>
          </w:tcPr>
          <w:p>
            <w:pPr>
              <w:spacing w:after="120" w:before="0"/>
              <w:jc w:val="left"/>
            </w:pPr>
            <w:r>
              <w:rPr>
                <w:rFonts w:ascii="Arial" w:cs="Arial" w:eastAsia="Arial" w:hAnsi="Arial"/>
                <w:b/>
                <w:bCs/>
                <w:i w:val="false"/>
                <w:iCs w:val="false"/>
                <w:color w:val="374151"/>
                <w:sz w:val="17"/>
                <w:szCs w:val="17"/>
              </w:rPr>
              <w:t xml:space="preserve">ASM-002</w:t>
            </w:r>
          </w:p>
        </w:tc>
        <w:tc>
          <w:tcPr>
            <w:tcBorders>
              <w:top w:val="single" w:color="D1D5DB" w:sz="1"/>
              <w:left w:val="single" w:color="D1D5DB" w:sz="1"/>
              <w:bottom w:val="single" w:color="D1D5DB" w:sz="1"/>
              <w:right w:val="single" w:color="D1D5DB" w:sz="1"/>
            </w:tcBorders>
            <w:shd w:fill="F4F7FC" w:val="clear"/>
            <w:tcMar>
              <w:top w:type="dxa" w:w="70"/>
              <w:left w:type="dxa" w:w="100"/>
              <w:bottom w:type="dxa" w:w="70"/>
              <w:right w:type="dxa" w:w="100"/>
            </w:tcMar>
          </w:tcPr>
          <w:p>
            <w:pPr>
              <w:spacing w:after="120" w:before="0"/>
              <w:jc w:val="left"/>
            </w:pPr>
            <w:r>
              <w:rPr>
                <w:rFonts w:ascii="Arial" w:cs="Arial" w:eastAsia="Arial" w:hAnsi="Arial"/>
                <w:b w:val="false"/>
                <w:bCs w:val="false"/>
                <w:i w:val="false"/>
                <w:iCs w:val="false"/>
                <w:color w:val="374151"/>
                <w:sz w:val="17"/>
                <w:szCs w:val="17"/>
              </w:rPr>
              <w:t xml:space="preserve">ZATCA Phase 2 Fatoorah API remains available via sandbox for development and testing throughout build phase</w:t>
            </w:r>
          </w:p>
        </w:tc>
      </w:tr>
      <w:tr>
        <w:tc>
          <w:tcPr>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pPr>
              <w:spacing w:after="120" w:before="0"/>
              <w:jc w:val="left"/>
            </w:pPr>
            <w:r>
              <w:rPr>
                <w:rFonts w:ascii="Arial" w:cs="Arial" w:eastAsia="Arial" w:hAnsi="Arial"/>
                <w:b/>
                <w:bCs/>
                <w:i w:val="false"/>
                <w:iCs w:val="false"/>
                <w:color w:val="374151"/>
                <w:sz w:val="17"/>
                <w:szCs w:val="17"/>
              </w:rPr>
              <w:t xml:space="preserve">ASM-003</w:t>
            </w:r>
          </w:p>
        </w:tc>
        <w:tc>
          <w:tcPr>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pPr>
              <w:spacing w:after="120" w:before="0"/>
              <w:jc w:val="left"/>
            </w:pPr>
            <w:r>
              <w:rPr>
                <w:rFonts w:ascii="Arial" w:cs="Arial" w:eastAsia="Arial" w:hAnsi="Arial"/>
                <w:b w:val="false"/>
                <w:bCs w:val="false"/>
                <w:i w:val="false"/>
                <w:iCs w:val="false"/>
                <w:color w:val="374151"/>
                <w:sz w:val="17"/>
                <w:szCs w:val="17"/>
              </w:rPr>
              <w:t xml:space="preserve">Core development team of 8–12 engineers is fully assembled within the first 4 weeks</w:t>
            </w:r>
          </w:p>
        </w:tc>
      </w:tr>
      <w:tr>
        <w:tc>
          <w:tcPr>
            <w:tcBorders>
              <w:top w:val="single" w:color="D1D5DB" w:sz="1"/>
              <w:left w:val="single" w:color="D1D5DB" w:sz="1"/>
              <w:bottom w:val="single" w:color="D1D5DB" w:sz="1"/>
              <w:right w:val="single" w:color="D1D5DB" w:sz="1"/>
            </w:tcBorders>
            <w:shd w:fill="F4F7FC" w:val="clear"/>
            <w:tcMar>
              <w:top w:type="dxa" w:w="70"/>
              <w:left w:type="dxa" w:w="100"/>
              <w:bottom w:type="dxa" w:w="70"/>
              <w:right w:type="dxa" w:w="100"/>
            </w:tcMar>
          </w:tcPr>
          <w:p>
            <w:pPr>
              <w:spacing w:after="120" w:before="0"/>
              <w:jc w:val="left"/>
            </w:pPr>
            <w:r>
              <w:rPr>
                <w:rFonts w:ascii="Arial" w:cs="Arial" w:eastAsia="Arial" w:hAnsi="Arial"/>
                <w:b/>
                <w:bCs/>
                <w:i w:val="false"/>
                <w:iCs w:val="false"/>
                <w:color w:val="374151"/>
                <w:sz w:val="17"/>
                <w:szCs w:val="17"/>
              </w:rPr>
              <w:t xml:space="preserve">ASM-004</w:t>
            </w:r>
          </w:p>
        </w:tc>
        <w:tc>
          <w:tcPr>
            <w:tcBorders>
              <w:top w:val="single" w:color="D1D5DB" w:sz="1"/>
              <w:left w:val="single" w:color="D1D5DB" w:sz="1"/>
              <w:bottom w:val="single" w:color="D1D5DB" w:sz="1"/>
              <w:right w:val="single" w:color="D1D5DB" w:sz="1"/>
            </w:tcBorders>
            <w:shd w:fill="F4F7FC" w:val="clear"/>
            <w:tcMar>
              <w:top w:type="dxa" w:w="70"/>
              <w:left w:type="dxa" w:w="100"/>
              <w:bottom w:type="dxa" w:w="70"/>
              <w:right w:type="dxa" w:w="100"/>
            </w:tcMar>
          </w:tcPr>
          <w:p>
            <w:pPr>
              <w:spacing w:after="120" w:before="0"/>
              <w:jc w:val="left"/>
            </w:pPr>
            <w:r>
              <w:rPr>
                <w:rFonts w:ascii="Arial" w:cs="Arial" w:eastAsia="Arial" w:hAnsi="Arial"/>
                <w:b w:val="false"/>
                <w:bCs w:val="false"/>
                <w:i w:val="false"/>
                <w:iCs w:val="false"/>
                <w:color w:val="374151"/>
                <w:sz w:val="17"/>
                <w:szCs w:val="17"/>
              </w:rPr>
              <w:t xml:space="preserve">AWS Riyadh region (me-south-1) provides all required services including EKS, RDS, ElastiCache, OpenSearch, and SES</w:t>
            </w:r>
          </w:p>
        </w:tc>
      </w:tr>
      <w:tr>
        <w:tc>
          <w:tcPr>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pPr>
              <w:spacing w:after="120" w:before="0"/>
              <w:jc w:val="left"/>
            </w:pPr>
            <w:r>
              <w:rPr>
                <w:rFonts w:ascii="Arial" w:cs="Arial" w:eastAsia="Arial" w:hAnsi="Arial"/>
                <w:b/>
                <w:bCs/>
                <w:i w:val="false"/>
                <w:iCs w:val="false"/>
                <w:color w:val="374151"/>
                <w:sz w:val="17"/>
                <w:szCs w:val="17"/>
              </w:rPr>
              <w:t xml:space="preserve">ASM-005</w:t>
            </w:r>
          </w:p>
        </w:tc>
        <w:tc>
          <w:tcPr>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pPr>
              <w:spacing w:after="120" w:before="0"/>
              <w:jc w:val="left"/>
            </w:pPr>
            <w:r>
              <w:rPr>
                <w:rFonts w:ascii="Arial" w:cs="Arial" w:eastAsia="Arial" w:hAnsi="Arial"/>
                <w:b w:val="false"/>
                <w:bCs w:val="false"/>
                <w:i w:val="false"/>
                <w:iCs w:val="false"/>
                <w:color w:val="374151"/>
                <w:sz w:val="17"/>
                <w:szCs w:val="17"/>
              </w:rPr>
              <w:t xml:space="preserve">HyperPay merchant account and ZATCA production credentials are obtainable within 6 weeks of company formation</w:t>
            </w:r>
          </w:p>
        </w:tc>
      </w:tr>
      <w:tr>
        <w:tc>
          <w:tcPr>
            <w:tcBorders>
              <w:top w:val="single" w:color="D1D5DB" w:sz="1"/>
              <w:left w:val="single" w:color="D1D5DB" w:sz="1"/>
              <w:bottom w:val="single" w:color="D1D5DB" w:sz="1"/>
              <w:right w:val="single" w:color="D1D5DB" w:sz="1"/>
            </w:tcBorders>
            <w:shd w:fill="F4F7FC" w:val="clear"/>
            <w:tcMar>
              <w:top w:type="dxa" w:w="70"/>
              <w:left w:type="dxa" w:w="100"/>
              <w:bottom w:type="dxa" w:w="70"/>
              <w:right w:type="dxa" w:w="100"/>
            </w:tcMar>
          </w:tcPr>
          <w:p>
            <w:pPr>
              <w:spacing w:after="120" w:before="0"/>
              <w:jc w:val="left"/>
            </w:pPr>
            <w:r>
              <w:rPr>
                <w:rFonts w:ascii="Arial" w:cs="Arial" w:eastAsia="Arial" w:hAnsi="Arial"/>
                <w:b/>
                <w:bCs/>
                <w:i w:val="false"/>
                <w:iCs w:val="false"/>
                <w:color w:val="374151"/>
                <w:sz w:val="17"/>
                <w:szCs w:val="17"/>
              </w:rPr>
              <w:t xml:space="preserve">ASM-006</w:t>
            </w:r>
          </w:p>
        </w:tc>
        <w:tc>
          <w:tcPr>
            <w:tcBorders>
              <w:top w:val="single" w:color="D1D5DB" w:sz="1"/>
              <w:left w:val="single" w:color="D1D5DB" w:sz="1"/>
              <w:bottom w:val="single" w:color="D1D5DB" w:sz="1"/>
              <w:right w:val="single" w:color="D1D5DB" w:sz="1"/>
            </w:tcBorders>
            <w:shd w:fill="F4F7FC" w:val="clear"/>
            <w:tcMar>
              <w:top w:type="dxa" w:w="70"/>
              <w:left w:type="dxa" w:w="100"/>
              <w:bottom w:type="dxa" w:w="70"/>
              <w:right w:type="dxa" w:w="100"/>
            </w:tcMar>
          </w:tcPr>
          <w:p>
            <w:pPr>
              <w:spacing w:after="120" w:before="0"/>
              <w:jc w:val="left"/>
            </w:pPr>
            <w:r>
              <w:rPr>
                <w:rFonts w:ascii="Arial" w:cs="Arial" w:eastAsia="Arial" w:hAnsi="Arial"/>
                <w:b w:val="false"/>
                <w:bCs w:val="false"/>
                <w:i w:val="false"/>
                <w:iCs w:val="false"/>
                <w:color w:val="374151"/>
                <w:sz w:val="17"/>
                <w:szCs w:val="17"/>
              </w:rPr>
              <w:t xml:space="preserve">Property management companies in KSA are willing to migrate from legacy/manual systems given adequate training and data migration support</w:t>
            </w:r>
          </w:p>
        </w:tc>
      </w:tr>
      <w:tr>
        <w:tc>
          <w:tcPr>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pPr>
              <w:spacing w:after="120" w:before="0"/>
              <w:jc w:val="left"/>
            </w:pPr>
            <w:r>
              <w:rPr>
                <w:rFonts w:ascii="Arial" w:cs="Arial" w:eastAsia="Arial" w:hAnsi="Arial"/>
                <w:b/>
                <w:bCs/>
                <w:i w:val="false"/>
                <w:iCs w:val="false"/>
                <w:color w:val="374151"/>
                <w:sz w:val="17"/>
                <w:szCs w:val="17"/>
              </w:rPr>
              <w:t xml:space="preserve">ASM-007</w:t>
            </w:r>
          </w:p>
        </w:tc>
        <w:tc>
          <w:tcPr>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pPr>
              <w:spacing w:after="120" w:before="0"/>
              <w:jc w:val="left"/>
            </w:pPr>
            <w:r>
              <w:rPr>
                <w:rFonts w:ascii="Arial" w:cs="Arial" w:eastAsia="Arial" w:hAnsi="Arial"/>
                <w:b w:val="false"/>
                <w:bCs w:val="false"/>
                <w:i w:val="false"/>
                <w:iCs w:val="false"/>
                <w:color w:val="374151"/>
                <w:sz w:val="17"/>
                <w:szCs w:val="17"/>
              </w:rPr>
              <w:t xml:space="preserve">Arabic-first UX is a sufficient differentiator from international competitors without full Arabic NLP features in v1.0</w:t>
            </w:r>
          </w:p>
        </w:tc>
      </w:tr>
      <w:tr>
        <w:tc>
          <w:tcPr>
            <w:tcBorders>
              <w:top w:val="single" w:color="D1D5DB" w:sz="1"/>
              <w:left w:val="single" w:color="D1D5DB" w:sz="1"/>
              <w:bottom w:val="single" w:color="D1D5DB" w:sz="1"/>
              <w:right w:val="single" w:color="D1D5DB" w:sz="1"/>
            </w:tcBorders>
            <w:shd w:fill="F4F7FC" w:val="clear"/>
            <w:tcMar>
              <w:top w:type="dxa" w:w="70"/>
              <w:left w:type="dxa" w:w="100"/>
              <w:bottom w:type="dxa" w:w="70"/>
              <w:right w:type="dxa" w:w="100"/>
            </w:tcMar>
          </w:tcPr>
          <w:p>
            <w:pPr>
              <w:spacing w:after="120" w:before="0"/>
              <w:jc w:val="left"/>
            </w:pPr>
            <w:r>
              <w:rPr>
                <w:rFonts w:ascii="Arial" w:cs="Arial" w:eastAsia="Arial" w:hAnsi="Arial"/>
                <w:b/>
                <w:bCs/>
                <w:i w:val="false"/>
                <w:iCs w:val="false"/>
                <w:color w:val="374151"/>
                <w:sz w:val="17"/>
                <w:szCs w:val="17"/>
              </w:rPr>
              <w:t xml:space="preserve">ASM-008</w:t>
            </w:r>
          </w:p>
        </w:tc>
        <w:tc>
          <w:tcPr>
            <w:tcBorders>
              <w:top w:val="single" w:color="D1D5DB" w:sz="1"/>
              <w:left w:val="single" w:color="D1D5DB" w:sz="1"/>
              <w:bottom w:val="single" w:color="D1D5DB" w:sz="1"/>
              <w:right w:val="single" w:color="D1D5DB" w:sz="1"/>
            </w:tcBorders>
            <w:shd w:fill="F4F7FC" w:val="clear"/>
            <w:tcMar>
              <w:top w:type="dxa" w:w="70"/>
              <w:left w:type="dxa" w:w="100"/>
              <w:bottom w:type="dxa" w:w="70"/>
              <w:right w:type="dxa" w:w="100"/>
            </w:tcMar>
          </w:tcPr>
          <w:p>
            <w:pPr>
              <w:spacing w:after="120" w:before="0"/>
              <w:jc w:val="left"/>
            </w:pPr>
            <w:r>
              <w:rPr>
                <w:rFonts w:ascii="Arial" w:cs="Arial" w:eastAsia="Arial" w:hAnsi="Arial"/>
                <w:b w:val="false"/>
                <w:bCs w:val="false"/>
                <w:i w:val="false"/>
                <w:iCs w:val="false"/>
                <w:color w:val="374151"/>
                <w:sz w:val="17"/>
                <w:szCs w:val="17"/>
              </w:rPr>
              <w:t xml:space="preserve">The platform will operate under a Software-as-a-Service model with data hosted exclusively in Saudi Arabia (PDPL requirement)</w:t>
            </w:r>
          </w:p>
        </w:tc>
      </w:tr>
    </w:tbl>
    <w:p>
      <w:pPr>
        <w:spacing w:after="80" w:before="0"/>
      </w:pPr>
    </w:p>
    <w:p>
      <w:pPr>
        <w:pStyle w:val="Heading2"/>
        <w:spacing w:after="120" w:before="280"/>
      </w:pPr>
      <w:r>
        <w:rPr>
          <w:rFonts w:ascii="Arial" w:cs="Arial" w:eastAsia="Arial" w:hAnsi="Arial"/>
          <w:b/>
          <w:bCs/>
          <w:i w:val="false"/>
          <w:iCs w:val="false"/>
          <w:color w:val="2E7DD1"/>
          <w:sz w:val="22"/>
          <w:szCs w:val="22"/>
        </w:rPr>
        <w:t xml:space="preserve">11.2 Constraints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pPr>
              <w:spacing w:after="120" w:before="0"/>
              <w:jc w:val="left"/>
            </w:pPr>
            <w:r>
              <w:rPr>
                <w:rFonts w:ascii="Arial" w:cs="Arial" w:eastAsia="Arial" w:hAnsi="Arial"/>
                <w:b/>
                <w:bCs/>
                <w:i w:val="false"/>
                <w:iCs w:val="false"/>
                <w:color w:val="374151"/>
                <w:sz w:val="17"/>
                <w:szCs w:val="17"/>
              </w:rPr>
              <w:t xml:space="preserve">CON-001</w:t>
            </w:r>
          </w:p>
        </w:tc>
        <w:tc>
          <w:tcPr>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pPr>
              <w:spacing w:after="120" w:before="0"/>
              <w:jc w:val="left"/>
            </w:pPr>
            <w:r>
              <w:rPr>
                <w:rFonts w:ascii="Arial" w:cs="Arial" w:eastAsia="Arial" w:hAnsi="Arial"/>
                <w:b w:val="false"/>
                <w:bCs w:val="false"/>
                <w:i w:val="false"/>
                <w:iCs w:val="false"/>
                <w:color w:val="374151"/>
                <w:sz w:val="17"/>
                <w:szCs w:val="17"/>
              </w:rPr>
              <w:t xml:space="preserve">All production data must reside in AWS Riyadh region (me-south-1) for PDPL compliance — no cross-border transfer of personal data without explicit consent</w:t>
            </w:r>
          </w:p>
        </w:tc>
      </w:tr>
      <w:tr>
        <w:tc>
          <w:tcPr>
            <w:tcBorders>
              <w:top w:val="single" w:color="D1D5DB" w:sz="1"/>
              <w:left w:val="single" w:color="D1D5DB" w:sz="1"/>
              <w:bottom w:val="single" w:color="D1D5DB" w:sz="1"/>
              <w:right w:val="single" w:color="D1D5DB" w:sz="1"/>
            </w:tcBorders>
            <w:shd w:fill="F4F7FC" w:val="clear"/>
            <w:tcMar>
              <w:top w:type="dxa" w:w="70"/>
              <w:left w:type="dxa" w:w="100"/>
              <w:bottom w:type="dxa" w:w="70"/>
              <w:right w:type="dxa" w:w="100"/>
            </w:tcMar>
          </w:tcPr>
          <w:p>
            <w:pPr>
              <w:spacing w:after="120" w:before="0"/>
              <w:jc w:val="left"/>
            </w:pPr>
            <w:r>
              <w:rPr>
                <w:rFonts w:ascii="Arial" w:cs="Arial" w:eastAsia="Arial" w:hAnsi="Arial"/>
                <w:b/>
                <w:bCs/>
                <w:i w:val="false"/>
                <w:iCs w:val="false"/>
                <w:color w:val="374151"/>
                <w:sz w:val="17"/>
                <w:szCs w:val="17"/>
              </w:rPr>
              <w:t xml:space="preserve">CON-002</w:t>
            </w:r>
          </w:p>
        </w:tc>
        <w:tc>
          <w:tcPr>
            <w:tcBorders>
              <w:top w:val="single" w:color="D1D5DB" w:sz="1"/>
              <w:left w:val="single" w:color="D1D5DB" w:sz="1"/>
              <w:bottom w:val="single" w:color="D1D5DB" w:sz="1"/>
              <w:right w:val="single" w:color="D1D5DB" w:sz="1"/>
            </w:tcBorders>
            <w:shd w:fill="F4F7FC" w:val="clear"/>
            <w:tcMar>
              <w:top w:type="dxa" w:w="70"/>
              <w:left w:type="dxa" w:w="100"/>
              <w:bottom w:type="dxa" w:w="70"/>
              <w:right w:type="dxa" w:w="100"/>
            </w:tcMar>
          </w:tcPr>
          <w:p>
            <w:pPr>
              <w:spacing w:after="120" w:before="0"/>
              <w:jc w:val="left"/>
            </w:pPr>
            <w:r>
              <w:rPr>
                <w:rFonts w:ascii="Arial" w:cs="Arial" w:eastAsia="Arial" w:hAnsi="Arial"/>
                <w:b w:val="false"/>
                <w:bCs w:val="false"/>
                <w:i w:val="false"/>
                <w:iCs w:val="false"/>
                <w:color w:val="374151"/>
                <w:sz w:val="17"/>
                <w:szCs w:val="17"/>
              </w:rPr>
              <w:t xml:space="preserve">ZATCA Phase 2 e-invoicing is mandatory for all B2B invoices above SAR 1,000 effective from government-mandated rollout date</w:t>
            </w:r>
          </w:p>
        </w:tc>
      </w:tr>
      <w:tr>
        <w:tc>
          <w:tcPr>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pPr>
              <w:spacing w:after="120" w:before="0"/>
              <w:jc w:val="left"/>
            </w:pPr>
            <w:r>
              <w:rPr>
                <w:rFonts w:ascii="Arial" w:cs="Arial" w:eastAsia="Arial" w:hAnsi="Arial"/>
                <w:b/>
                <w:bCs/>
                <w:i w:val="false"/>
                <w:iCs w:val="false"/>
                <w:color w:val="374151"/>
                <w:sz w:val="17"/>
                <w:szCs w:val="17"/>
              </w:rPr>
              <w:t xml:space="preserve">CON-003</w:t>
            </w:r>
          </w:p>
        </w:tc>
        <w:tc>
          <w:tcPr>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pPr>
              <w:spacing w:after="120" w:before="0"/>
              <w:jc w:val="left"/>
            </w:pPr>
            <w:r>
              <w:rPr>
                <w:rFonts w:ascii="Arial" w:cs="Arial" w:eastAsia="Arial" w:hAnsi="Arial"/>
                <w:b w:val="false"/>
                <w:bCs w:val="false"/>
                <w:i w:val="false"/>
                <w:iCs w:val="false"/>
                <w:color w:val="374151"/>
                <w:sz w:val="17"/>
                <w:szCs w:val="17"/>
              </w:rPr>
              <w:t xml:space="preserve">WPS (Wage Protection System) compliance is mandatory for all payroll functionality — must integrate with Mudad/Qiwa</w:t>
            </w:r>
          </w:p>
        </w:tc>
      </w:tr>
      <w:tr>
        <w:tc>
          <w:tcPr>
            <w:tcBorders>
              <w:top w:val="single" w:color="D1D5DB" w:sz="1"/>
              <w:left w:val="single" w:color="D1D5DB" w:sz="1"/>
              <w:bottom w:val="single" w:color="D1D5DB" w:sz="1"/>
              <w:right w:val="single" w:color="D1D5DB" w:sz="1"/>
            </w:tcBorders>
            <w:shd w:fill="F4F7FC" w:val="clear"/>
            <w:tcMar>
              <w:top w:type="dxa" w:w="70"/>
              <w:left w:type="dxa" w:w="100"/>
              <w:bottom w:type="dxa" w:w="70"/>
              <w:right w:type="dxa" w:w="100"/>
            </w:tcMar>
          </w:tcPr>
          <w:p>
            <w:pPr>
              <w:spacing w:after="120" w:before="0"/>
              <w:jc w:val="left"/>
            </w:pPr>
            <w:r>
              <w:rPr>
                <w:rFonts w:ascii="Arial" w:cs="Arial" w:eastAsia="Arial" w:hAnsi="Arial"/>
                <w:b/>
                <w:bCs/>
                <w:i w:val="false"/>
                <w:iCs w:val="false"/>
                <w:color w:val="374151"/>
                <w:sz w:val="17"/>
                <w:szCs w:val="17"/>
              </w:rPr>
              <w:t xml:space="preserve">CON-004</w:t>
            </w:r>
          </w:p>
        </w:tc>
        <w:tc>
          <w:tcPr>
            <w:tcBorders>
              <w:top w:val="single" w:color="D1D5DB" w:sz="1"/>
              <w:left w:val="single" w:color="D1D5DB" w:sz="1"/>
              <w:bottom w:val="single" w:color="D1D5DB" w:sz="1"/>
              <w:right w:val="single" w:color="D1D5DB" w:sz="1"/>
            </w:tcBorders>
            <w:shd w:fill="F4F7FC" w:val="clear"/>
            <w:tcMar>
              <w:top w:type="dxa" w:w="70"/>
              <w:left w:type="dxa" w:w="100"/>
              <w:bottom w:type="dxa" w:w="70"/>
              <w:right w:type="dxa" w:w="100"/>
            </w:tcMar>
          </w:tcPr>
          <w:p>
            <w:pPr>
              <w:spacing w:after="120" w:before="0"/>
              <w:jc w:val="left"/>
            </w:pPr>
            <w:r>
              <w:rPr>
                <w:rFonts w:ascii="Arial" w:cs="Arial" w:eastAsia="Arial" w:hAnsi="Arial"/>
                <w:b w:val="false"/>
                <w:bCs w:val="false"/>
                <w:i w:val="false"/>
                <w:iCs w:val="false"/>
                <w:color w:val="374151"/>
                <w:sz w:val="17"/>
                <w:szCs w:val="17"/>
              </w:rPr>
              <w:t xml:space="preserve">MVP launch budget ceiling is [TBD by board]; any scope changes that exceed this require formal change control</w:t>
            </w:r>
          </w:p>
        </w:tc>
      </w:tr>
      <w:tr>
        <w:tc>
          <w:tcPr>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pPr>
              <w:spacing w:after="120" w:before="0"/>
              <w:jc w:val="left"/>
            </w:pPr>
            <w:r>
              <w:rPr>
                <w:rFonts w:ascii="Arial" w:cs="Arial" w:eastAsia="Arial" w:hAnsi="Arial"/>
                <w:b/>
                <w:bCs/>
                <w:i w:val="false"/>
                <w:iCs w:val="false"/>
                <w:color w:val="374151"/>
                <w:sz w:val="17"/>
                <w:szCs w:val="17"/>
              </w:rPr>
              <w:t xml:space="preserve">CON-005</w:t>
            </w:r>
          </w:p>
        </w:tc>
        <w:tc>
          <w:tcPr>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pPr>
              <w:spacing w:after="120" w:before="0"/>
              <w:jc w:val="left"/>
            </w:pPr>
            <w:r>
              <w:rPr>
                <w:rFonts w:ascii="Arial" w:cs="Arial" w:eastAsia="Arial" w:hAnsi="Arial"/>
                <w:b w:val="false"/>
                <w:bCs w:val="false"/>
                <w:i w:val="false"/>
                <w:iCs w:val="false"/>
                <w:color w:val="374151"/>
                <w:sz w:val="17"/>
                <w:szCs w:val="17"/>
              </w:rPr>
              <w:t xml:space="preserve">Mobile applications must achieve minimum 4.4-star ratings on both App Store and Google Play within 3 months of launch</w:t>
            </w:r>
          </w:p>
        </w:tc>
      </w:tr>
      <w:tr>
        <w:tc>
          <w:tcPr>
            <w:tcBorders>
              <w:top w:val="single" w:color="D1D5DB" w:sz="1"/>
              <w:left w:val="single" w:color="D1D5DB" w:sz="1"/>
              <w:bottom w:val="single" w:color="D1D5DB" w:sz="1"/>
              <w:right w:val="single" w:color="D1D5DB" w:sz="1"/>
            </w:tcBorders>
            <w:shd w:fill="F4F7FC" w:val="clear"/>
            <w:tcMar>
              <w:top w:type="dxa" w:w="70"/>
              <w:left w:type="dxa" w:w="100"/>
              <w:bottom w:type="dxa" w:w="70"/>
              <w:right w:type="dxa" w:w="100"/>
            </w:tcMar>
          </w:tcPr>
          <w:p>
            <w:pPr>
              <w:spacing w:after="120" w:before="0"/>
              <w:jc w:val="left"/>
            </w:pPr>
            <w:r>
              <w:rPr>
                <w:rFonts w:ascii="Arial" w:cs="Arial" w:eastAsia="Arial" w:hAnsi="Arial"/>
                <w:b/>
                <w:bCs/>
                <w:i w:val="false"/>
                <w:iCs w:val="false"/>
                <w:color w:val="374151"/>
                <w:sz w:val="17"/>
                <w:szCs w:val="17"/>
              </w:rPr>
              <w:t xml:space="preserve">CON-006</w:t>
            </w:r>
          </w:p>
        </w:tc>
        <w:tc>
          <w:tcPr>
            <w:tcBorders>
              <w:top w:val="single" w:color="D1D5DB" w:sz="1"/>
              <w:left w:val="single" w:color="D1D5DB" w:sz="1"/>
              <w:bottom w:val="single" w:color="D1D5DB" w:sz="1"/>
              <w:right w:val="single" w:color="D1D5DB" w:sz="1"/>
            </w:tcBorders>
            <w:shd w:fill="F4F7FC" w:val="clear"/>
            <w:tcMar>
              <w:top w:type="dxa" w:w="70"/>
              <w:left w:type="dxa" w:w="100"/>
              <w:bottom w:type="dxa" w:w="70"/>
              <w:right w:type="dxa" w:w="100"/>
            </w:tcMar>
          </w:tcPr>
          <w:p>
            <w:pPr>
              <w:spacing w:after="120" w:before="0"/>
              <w:jc w:val="left"/>
            </w:pPr>
            <w:r>
              <w:rPr>
                <w:rFonts w:ascii="Arial" w:cs="Arial" w:eastAsia="Arial" w:hAnsi="Arial"/>
                <w:b w:val="false"/>
                <w:bCs w:val="false"/>
                <w:i w:val="false"/>
                <w:iCs w:val="false"/>
                <w:color w:val="374151"/>
                <w:sz w:val="17"/>
                <w:szCs w:val="17"/>
              </w:rPr>
              <w:t xml:space="preserve">All customer-facing Arabic content must pass native speaker review before publication — no machine translation without human review</w:t>
            </w:r>
          </w:p>
        </w:tc>
      </w:tr>
      <w:tr>
        <w:tc>
          <w:tcPr>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pPr>
              <w:spacing w:after="120" w:before="0"/>
              <w:jc w:val="left"/>
            </w:pPr>
            <w:r>
              <w:rPr>
                <w:rFonts w:ascii="Arial" w:cs="Arial" w:eastAsia="Arial" w:hAnsi="Arial"/>
                <w:b/>
                <w:bCs/>
                <w:i w:val="false"/>
                <w:iCs w:val="false"/>
                <w:color w:val="374151"/>
                <w:sz w:val="17"/>
                <w:szCs w:val="17"/>
              </w:rPr>
              <w:t xml:space="preserve">CON-007</w:t>
            </w:r>
          </w:p>
        </w:tc>
        <w:tc>
          <w:tcPr>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pPr>
              <w:spacing w:after="120" w:before="0"/>
              <w:jc w:val="left"/>
            </w:pPr>
            <w:r>
              <w:rPr>
                <w:rFonts w:ascii="Arial" w:cs="Arial" w:eastAsia="Arial" w:hAnsi="Arial"/>
                <w:b w:val="false"/>
                <w:bCs w:val="false"/>
                <w:i w:val="false"/>
                <w:iCs w:val="false"/>
                <w:color w:val="374151"/>
                <w:sz w:val="17"/>
                <w:szCs w:val="17"/>
              </w:rPr>
              <w:t xml:space="preserve">The platform must not store unencrypted Saudi National ID or Iqama numbers at rest — mandatory field-level encryption</w:t>
            </w:r>
          </w:p>
        </w:tc>
      </w:tr>
    </w:tbl>
    <w:p>
      <w:r>
        <w:br w:type="page"/>
      </w:r>
    </w:p>
    <w:p>
      <w:pPr>
        <w:pStyle w:val="Heading1"/>
        <w:pBdr>
          <w:bottom w:val="single" w:color="2E7DD1" w:sz="6"/>
        </w:pBdr>
        <w:spacing w:after="200" w:before="400"/>
      </w:pPr>
      <w:r>
        <w:rPr>
          <w:rFonts w:ascii="Arial" w:cs="Arial" w:eastAsia="Arial" w:hAnsi="Arial"/>
          <w:b/>
          <w:bCs/>
          <w:i w:val="false"/>
          <w:iCs w:val="false"/>
          <w:color w:val="1B3A6B"/>
          <w:sz w:val="28"/>
          <w:szCs w:val="28"/>
        </w:rPr>
        <w:t xml:space="preserve">12.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D1D5DB" w:sz="1"/>
              <w:left w:val="single" w:color="D1D5DB" w:sz="1"/>
              <w:bottom w:val="single" w:color="D1D5DB" w:sz="1"/>
              <w:right w:val="single" w:color="D1D5DB" w:sz="1"/>
            </w:tcBorders>
            <w:shd w:fill="1B3A6B" w:val="clear"/>
            <w:tcMar>
              <w:top w:type="dxa" w:w="80"/>
              <w:left w:type="dxa" w:w="100"/>
              <w:bottom w:type="dxa" w:w="80"/>
              <w:right w:type="dxa" w:w="100"/>
            </w:tcMar>
          </w:tcPr>
          <w:p>
            <w:pPr>
              <w:spacing w:after="120" w:before="0"/>
              <w:jc w:val="left"/>
            </w:pPr>
            <w:r>
              <w:rPr>
                <w:rFonts w:ascii="Arial" w:cs="Arial" w:eastAsia="Arial" w:hAnsi="Arial"/>
                <w:b/>
                <w:bCs/>
                <w:i w:val="false"/>
                <w:iCs w:val="false"/>
                <w:color w:val="FFFFFF"/>
                <w:sz w:val="18"/>
                <w:szCs w:val="18"/>
              </w:rPr>
              <w:t xml:space="preserve">Term</w:t>
            </w:r>
          </w:p>
        </w:tc>
        <w:tc>
          <w:tcPr>
            <w:tcW w:type="dxa" w:w="6860"/>
            <w:tcBorders>
              <w:top w:val="single" w:color="D1D5DB" w:sz="1"/>
              <w:left w:val="single" w:color="D1D5DB" w:sz="1"/>
              <w:bottom w:val="single" w:color="D1D5DB" w:sz="1"/>
              <w:right w:val="single" w:color="D1D5DB" w:sz="1"/>
            </w:tcBorders>
            <w:shd w:fill="1B3A6B" w:val="clear"/>
            <w:tcMar>
              <w:top w:type="dxa" w:w="80"/>
              <w:left w:type="dxa" w:w="100"/>
              <w:bottom w:type="dxa" w:w="80"/>
              <w:right w:type="dxa" w:w="100"/>
            </w:tcMar>
          </w:tcPr>
          <w:p>
            <w:pPr>
              <w:spacing w:after="120" w:before="0"/>
              <w:jc w:val="left"/>
            </w:pPr>
            <w:r>
              <w:rPr>
                <w:rFonts w:ascii="Arial" w:cs="Arial" w:eastAsia="Arial" w:hAnsi="Arial"/>
                <w:b/>
                <w:bCs/>
                <w:i w:val="false"/>
                <w:iCs w:val="false"/>
                <w:color w:val="FFFFFF"/>
                <w:sz w:val="18"/>
                <w:szCs w:val="18"/>
              </w:rPr>
              <w:t xml:space="preserve">Definition</w:t>
            </w:r>
          </w:p>
        </w:tc>
      </w:tr>
      <w:tr>
        <w:tc>
          <w:tcPr>
            <w:tcW w:type="dxa" w:w="25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pPr>
              <w:spacing w:after="120" w:before="0"/>
              <w:jc w:val="left"/>
            </w:pPr>
            <w:r>
              <w:rPr>
                <w:rFonts w:ascii="Arial" w:cs="Arial" w:eastAsia="Arial" w:hAnsi="Arial"/>
                <w:b/>
                <w:bCs/>
                <w:i w:val="false"/>
                <w:iCs w:val="false"/>
                <w:color w:val="374151"/>
                <w:sz w:val="17"/>
                <w:szCs w:val="17"/>
              </w:rPr>
              <w:t xml:space="preserve">ZATCA</w:t>
            </w:r>
          </w:p>
        </w:tc>
        <w:tc>
          <w:tcPr>
            <w:tcW w:type="dxa" w:w="68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pPr>
              <w:spacing w:after="120" w:before="0"/>
              <w:jc w:val="left"/>
            </w:pPr>
            <w:r>
              <w:rPr>
                <w:rFonts w:ascii="Arial" w:cs="Arial" w:eastAsia="Arial" w:hAnsi="Arial"/>
                <w:b w:val="false"/>
                <w:bCs w:val="false"/>
                <w:i w:val="false"/>
                <w:iCs w:val="false"/>
                <w:color w:val="374151"/>
                <w:sz w:val="17"/>
                <w:szCs w:val="17"/>
              </w:rPr>
              <w:t xml:space="preserve">Zakat, Tax and Customs Authority — Saudi Arabian government body responsible for VAT, e-invoicing, and customs. Phase 2 mandates cryptographically signed electronic invoices submitted via the Fatoorah API.</w:t>
            </w:r>
          </w:p>
        </w:tc>
      </w:tr>
      <w:tr>
        <w:tc>
          <w:tcPr>
            <w:tcW w:type="dxa" w:w="2500"/>
            <w:tcBorders>
              <w:top w:val="single" w:color="D1D5DB" w:sz="1"/>
              <w:left w:val="single" w:color="D1D5DB" w:sz="1"/>
              <w:bottom w:val="single" w:color="D1D5DB" w:sz="1"/>
              <w:right w:val="single" w:color="D1D5DB" w:sz="1"/>
            </w:tcBorders>
            <w:shd w:fill="F4F7FC" w:val="clear"/>
            <w:tcMar>
              <w:top w:type="dxa" w:w="70"/>
              <w:left w:type="dxa" w:w="100"/>
              <w:bottom w:type="dxa" w:w="70"/>
              <w:right w:type="dxa" w:w="100"/>
            </w:tcMar>
          </w:tcPr>
          <w:p>
            <w:pPr>
              <w:spacing w:after="120" w:before="0"/>
              <w:jc w:val="left"/>
            </w:pPr>
            <w:r>
              <w:rPr>
                <w:rFonts w:ascii="Arial" w:cs="Arial" w:eastAsia="Arial" w:hAnsi="Arial"/>
                <w:b/>
                <w:bCs/>
                <w:i w:val="false"/>
                <w:iCs w:val="false"/>
                <w:color w:val="374151"/>
                <w:sz w:val="17"/>
                <w:szCs w:val="17"/>
              </w:rPr>
              <w:t xml:space="preserve">Ejar</w:t>
            </w:r>
          </w:p>
        </w:tc>
        <w:tc>
          <w:tcPr>
            <w:tcW w:type="dxa" w:w="6860"/>
            <w:tcBorders>
              <w:top w:val="single" w:color="D1D5DB" w:sz="1"/>
              <w:left w:val="single" w:color="D1D5DB" w:sz="1"/>
              <w:bottom w:val="single" w:color="D1D5DB" w:sz="1"/>
              <w:right w:val="single" w:color="D1D5DB" w:sz="1"/>
            </w:tcBorders>
            <w:shd w:fill="F4F7FC" w:val="clear"/>
            <w:tcMar>
              <w:top w:type="dxa" w:w="70"/>
              <w:left w:type="dxa" w:w="100"/>
              <w:bottom w:type="dxa" w:w="70"/>
              <w:right w:type="dxa" w:w="100"/>
            </w:tcMar>
          </w:tcPr>
          <w:p>
            <w:pPr>
              <w:spacing w:after="120" w:before="0"/>
              <w:jc w:val="left"/>
            </w:pPr>
            <w:r>
              <w:rPr>
                <w:rFonts w:ascii="Arial" w:cs="Arial" w:eastAsia="Arial" w:hAnsi="Arial"/>
                <w:b w:val="false"/>
                <w:bCs w:val="false"/>
                <w:i w:val="false"/>
                <w:iCs w:val="false"/>
                <w:color w:val="374151"/>
                <w:sz w:val="17"/>
                <w:szCs w:val="17"/>
              </w:rPr>
              <w:t xml:space="preserve">Saudi government platform (Ministry of Housing) for registering rental contracts. All residential leases in KSA must be registered on Ejar.</w:t>
            </w:r>
          </w:p>
        </w:tc>
      </w:tr>
      <w:tr>
        <w:tc>
          <w:tcPr>
            <w:tcW w:type="dxa" w:w="25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pPr>
              <w:spacing w:after="120" w:before="0"/>
              <w:jc w:val="left"/>
            </w:pPr>
            <w:r>
              <w:rPr>
                <w:rFonts w:ascii="Arial" w:cs="Arial" w:eastAsia="Arial" w:hAnsi="Arial"/>
                <w:b/>
                <w:bCs/>
                <w:i w:val="false"/>
                <w:iCs w:val="false"/>
                <w:color w:val="374151"/>
                <w:sz w:val="17"/>
                <w:szCs w:val="17"/>
              </w:rPr>
              <w:t xml:space="preserve">Absher</w:t>
            </w:r>
          </w:p>
        </w:tc>
        <w:tc>
          <w:tcPr>
            <w:tcW w:type="dxa" w:w="68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pPr>
              <w:spacing w:after="120" w:before="0"/>
              <w:jc w:val="left"/>
            </w:pPr>
            <w:r>
              <w:rPr>
                <w:rFonts w:ascii="Arial" w:cs="Arial" w:eastAsia="Arial" w:hAnsi="Arial"/>
                <w:b w:val="false"/>
                <w:bCs w:val="false"/>
                <w:i w:val="false"/>
                <w:iCs w:val="false"/>
                <w:color w:val="374151"/>
                <w:sz w:val="17"/>
                <w:szCs w:val="17"/>
              </w:rPr>
              <w:t xml:space="preserve">Saudi government digital platform for citizen/resident services including national ID verification. PropOS uses Absher API for tenant KYC.</w:t>
            </w:r>
          </w:p>
        </w:tc>
      </w:tr>
      <w:tr>
        <w:tc>
          <w:tcPr>
            <w:tcW w:type="dxa" w:w="2500"/>
            <w:tcBorders>
              <w:top w:val="single" w:color="D1D5DB" w:sz="1"/>
              <w:left w:val="single" w:color="D1D5DB" w:sz="1"/>
              <w:bottom w:val="single" w:color="D1D5DB" w:sz="1"/>
              <w:right w:val="single" w:color="D1D5DB" w:sz="1"/>
            </w:tcBorders>
            <w:shd w:fill="F4F7FC" w:val="clear"/>
            <w:tcMar>
              <w:top w:type="dxa" w:w="70"/>
              <w:left w:type="dxa" w:w="100"/>
              <w:bottom w:type="dxa" w:w="70"/>
              <w:right w:type="dxa" w:w="100"/>
            </w:tcMar>
          </w:tcPr>
          <w:p>
            <w:pPr>
              <w:spacing w:after="120" w:before="0"/>
              <w:jc w:val="left"/>
            </w:pPr>
            <w:r>
              <w:rPr>
                <w:rFonts w:ascii="Arial" w:cs="Arial" w:eastAsia="Arial" w:hAnsi="Arial"/>
                <w:b/>
                <w:bCs/>
                <w:i w:val="false"/>
                <w:iCs w:val="false"/>
                <w:color w:val="374151"/>
                <w:sz w:val="17"/>
                <w:szCs w:val="17"/>
              </w:rPr>
              <w:t xml:space="preserve">PDPL</w:t>
            </w:r>
          </w:p>
        </w:tc>
        <w:tc>
          <w:tcPr>
            <w:tcW w:type="dxa" w:w="6860"/>
            <w:tcBorders>
              <w:top w:val="single" w:color="D1D5DB" w:sz="1"/>
              <w:left w:val="single" w:color="D1D5DB" w:sz="1"/>
              <w:bottom w:val="single" w:color="D1D5DB" w:sz="1"/>
              <w:right w:val="single" w:color="D1D5DB" w:sz="1"/>
            </w:tcBorders>
            <w:shd w:fill="F4F7FC" w:val="clear"/>
            <w:tcMar>
              <w:top w:type="dxa" w:w="70"/>
              <w:left w:type="dxa" w:w="100"/>
              <w:bottom w:type="dxa" w:w="70"/>
              <w:right w:type="dxa" w:w="100"/>
            </w:tcMar>
          </w:tcPr>
          <w:p>
            <w:pPr>
              <w:spacing w:after="120" w:before="0"/>
              <w:jc w:val="left"/>
            </w:pPr>
            <w:r>
              <w:rPr>
                <w:rFonts w:ascii="Arial" w:cs="Arial" w:eastAsia="Arial" w:hAnsi="Arial"/>
                <w:b w:val="false"/>
                <w:bCs w:val="false"/>
                <w:i w:val="false"/>
                <w:iCs w:val="false"/>
                <w:color w:val="374151"/>
                <w:sz w:val="17"/>
                <w:szCs w:val="17"/>
              </w:rPr>
              <w:t xml:space="preserve">Personal Data Protection Law — Saudi Arabia's data privacy regulation (analogous to GDPR). Enforces data residency, consent, and right to deletion for residents' personal data.</w:t>
            </w:r>
          </w:p>
        </w:tc>
      </w:tr>
      <w:tr>
        <w:tc>
          <w:tcPr>
            <w:tcW w:type="dxa" w:w="25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pPr>
              <w:spacing w:after="120" w:before="0"/>
              <w:jc w:val="left"/>
            </w:pPr>
            <w:r>
              <w:rPr>
                <w:rFonts w:ascii="Arial" w:cs="Arial" w:eastAsia="Arial" w:hAnsi="Arial"/>
                <w:b/>
                <w:bCs/>
                <w:i w:val="false"/>
                <w:iCs w:val="false"/>
                <w:color w:val="374151"/>
                <w:sz w:val="17"/>
                <w:szCs w:val="17"/>
              </w:rPr>
              <w:t xml:space="preserve">NCA</w:t>
            </w:r>
          </w:p>
        </w:tc>
        <w:tc>
          <w:tcPr>
            <w:tcW w:type="dxa" w:w="68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pPr>
              <w:spacing w:after="120" w:before="0"/>
              <w:jc w:val="left"/>
            </w:pPr>
            <w:r>
              <w:rPr>
                <w:rFonts w:ascii="Arial" w:cs="Arial" w:eastAsia="Arial" w:hAnsi="Arial"/>
                <w:b w:val="false"/>
                <w:bCs w:val="false"/>
                <w:i w:val="false"/>
                <w:iCs w:val="false"/>
                <w:color w:val="374151"/>
                <w:sz w:val="17"/>
                <w:szCs w:val="17"/>
              </w:rPr>
              <w:t xml:space="preserve">National Cybersecurity Authority — Saudi government body that issues the Essential Cybersecurity Controls (ECC) framework that PropOS must comply with.</w:t>
            </w:r>
          </w:p>
        </w:tc>
      </w:tr>
      <w:tr>
        <w:tc>
          <w:tcPr>
            <w:tcW w:type="dxa" w:w="2500"/>
            <w:tcBorders>
              <w:top w:val="single" w:color="D1D5DB" w:sz="1"/>
              <w:left w:val="single" w:color="D1D5DB" w:sz="1"/>
              <w:bottom w:val="single" w:color="D1D5DB" w:sz="1"/>
              <w:right w:val="single" w:color="D1D5DB" w:sz="1"/>
            </w:tcBorders>
            <w:shd w:fill="F4F7FC" w:val="clear"/>
            <w:tcMar>
              <w:top w:type="dxa" w:w="70"/>
              <w:left w:type="dxa" w:w="100"/>
              <w:bottom w:type="dxa" w:w="70"/>
              <w:right w:type="dxa" w:w="100"/>
            </w:tcMar>
          </w:tcPr>
          <w:p>
            <w:pPr>
              <w:spacing w:after="120" w:before="0"/>
              <w:jc w:val="left"/>
            </w:pPr>
            <w:r>
              <w:rPr>
                <w:rFonts w:ascii="Arial" w:cs="Arial" w:eastAsia="Arial" w:hAnsi="Arial"/>
                <w:b/>
                <w:bCs/>
                <w:i w:val="false"/>
                <w:iCs w:val="false"/>
                <w:color w:val="374151"/>
                <w:sz w:val="17"/>
                <w:szCs w:val="17"/>
              </w:rPr>
              <w:t xml:space="preserve">RLS</w:t>
            </w:r>
          </w:p>
        </w:tc>
        <w:tc>
          <w:tcPr>
            <w:tcW w:type="dxa" w:w="6860"/>
            <w:tcBorders>
              <w:top w:val="single" w:color="D1D5DB" w:sz="1"/>
              <w:left w:val="single" w:color="D1D5DB" w:sz="1"/>
              <w:bottom w:val="single" w:color="D1D5DB" w:sz="1"/>
              <w:right w:val="single" w:color="D1D5DB" w:sz="1"/>
            </w:tcBorders>
            <w:shd w:fill="F4F7FC" w:val="clear"/>
            <w:tcMar>
              <w:top w:type="dxa" w:w="70"/>
              <w:left w:type="dxa" w:w="100"/>
              <w:bottom w:type="dxa" w:w="70"/>
              <w:right w:type="dxa" w:w="100"/>
            </w:tcMar>
          </w:tcPr>
          <w:p>
            <w:pPr>
              <w:spacing w:after="120" w:before="0"/>
              <w:jc w:val="left"/>
            </w:pPr>
            <w:r>
              <w:rPr>
                <w:rFonts w:ascii="Arial" w:cs="Arial" w:eastAsia="Arial" w:hAnsi="Arial"/>
                <w:b w:val="false"/>
                <w:bCs w:val="false"/>
                <w:i w:val="false"/>
                <w:iCs w:val="false"/>
                <w:color w:val="374151"/>
                <w:sz w:val="17"/>
                <w:szCs w:val="17"/>
              </w:rPr>
              <w:t xml:space="preserve">Row-Level Security — PostgreSQL database feature that enforces data access policies at the database level, ensuring each tenant can only access their own rows.</w:t>
            </w:r>
          </w:p>
        </w:tc>
      </w:tr>
      <w:tr>
        <w:tc>
          <w:tcPr>
            <w:tcW w:type="dxa" w:w="25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pPr>
              <w:spacing w:after="120" w:before="0"/>
              <w:jc w:val="left"/>
            </w:pPr>
            <w:r>
              <w:rPr>
                <w:rFonts w:ascii="Arial" w:cs="Arial" w:eastAsia="Arial" w:hAnsi="Arial"/>
                <w:b/>
                <w:bCs/>
                <w:i w:val="false"/>
                <w:iCs w:val="false"/>
                <w:color w:val="374151"/>
                <w:sz w:val="17"/>
                <w:szCs w:val="17"/>
              </w:rPr>
              <w:t xml:space="preserve">SaaS</w:t>
            </w:r>
          </w:p>
        </w:tc>
        <w:tc>
          <w:tcPr>
            <w:tcW w:type="dxa" w:w="68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pPr>
              <w:spacing w:after="120" w:before="0"/>
              <w:jc w:val="left"/>
            </w:pPr>
            <w:r>
              <w:rPr>
                <w:rFonts w:ascii="Arial" w:cs="Arial" w:eastAsia="Arial" w:hAnsi="Arial"/>
                <w:b w:val="false"/>
                <w:bCs w:val="false"/>
                <w:i w:val="false"/>
                <w:iCs w:val="false"/>
                <w:color w:val="374151"/>
                <w:sz w:val="17"/>
                <w:szCs w:val="17"/>
              </w:rPr>
              <w:t xml:space="preserve">Software as a Service — cloud-hosted software delivered via subscription, accessible via browser and mobile app without local installation.</w:t>
            </w:r>
          </w:p>
        </w:tc>
      </w:tr>
      <w:tr>
        <w:tc>
          <w:tcPr>
            <w:tcW w:type="dxa" w:w="2500"/>
            <w:tcBorders>
              <w:top w:val="single" w:color="D1D5DB" w:sz="1"/>
              <w:left w:val="single" w:color="D1D5DB" w:sz="1"/>
              <w:bottom w:val="single" w:color="D1D5DB" w:sz="1"/>
              <w:right w:val="single" w:color="D1D5DB" w:sz="1"/>
            </w:tcBorders>
            <w:shd w:fill="F4F7FC" w:val="clear"/>
            <w:tcMar>
              <w:top w:type="dxa" w:w="70"/>
              <w:left w:type="dxa" w:w="100"/>
              <w:bottom w:type="dxa" w:w="70"/>
              <w:right w:type="dxa" w:w="100"/>
            </w:tcMar>
          </w:tcPr>
          <w:p>
            <w:pPr>
              <w:spacing w:after="120" w:before="0"/>
              <w:jc w:val="left"/>
            </w:pPr>
            <w:r>
              <w:rPr>
                <w:rFonts w:ascii="Arial" w:cs="Arial" w:eastAsia="Arial" w:hAnsi="Arial"/>
                <w:b/>
                <w:bCs/>
                <w:i w:val="false"/>
                <w:iCs w:val="false"/>
                <w:color w:val="374151"/>
                <w:sz w:val="17"/>
                <w:szCs w:val="17"/>
              </w:rPr>
              <w:t xml:space="preserve">NOI</w:t>
            </w:r>
          </w:p>
        </w:tc>
        <w:tc>
          <w:tcPr>
            <w:tcW w:type="dxa" w:w="6860"/>
            <w:tcBorders>
              <w:top w:val="single" w:color="D1D5DB" w:sz="1"/>
              <w:left w:val="single" w:color="D1D5DB" w:sz="1"/>
              <w:bottom w:val="single" w:color="D1D5DB" w:sz="1"/>
              <w:right w:val="single" w:color="D1D5DB" w:sz="1"/>
            </w:tcBorders>
            <w:shd w:fill="F4F7FC" w:val="clear"/>
            <w:tcMar>
              <w:top w:type="dxa" w:w="70"/>
              <w:left w:type="dxa" w:w="100"/>
              <w:bottom w:type="dxa" w:w="70"/>
              <w:right w:type="dxa" w:w="100"/>
            </w:tcMar>
          </w:tcPr>
          <w:p>
            <w:pPr>
              <w:spacing w:after="120" w:before="0"/>
              <w:jc w:val="left"/>
            </w:pPr>
            <w:r>
              <w:rPr>
                <w:rFonts w:ascii="Arial" w:cs="Arial" w:eastAsia="Arial" w:hAnsi="Arial"/>
                <w:b w:val="false"/>
                <w:bCs w:val="false"/>
                <w:i w:val="false"/>
                <w:iCs w:val="false"/>
                <w:color w:val="374151"/>
                <w:sz w:val="17"/>
                <w:szCs w:val="17"/>
              </w:rPr>
              <w:t xml:space="preserve">Net Operating Income — a real estate KPI calculated as Gross Revenue minus Operating Expenses (excluding debt service). Core metric for property profitability.</w:t>
            </w:r>
          </w:p>
        </w:tc>
      </w:tr>
      <w:tr>
        <w:tc>
          <w:tcPr>
            <w:tcW w:type="dxa" w:w="25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pPr>
              <w:spacing w:after="120" w:before="0"/>
              <w:jc w:val="left"/>
            </w:pPr>
            <w:r>
              <w:rPr>
                <w:rFonts w:ascii="Arial" w:cs="Arial" w:eastAsia="Arial" w:hAnsi="Arial"/>
                <w:b/>
                <w:bCs/>
                <w:i w:val="false"/>
                <w:iCs w:val="false"/>
                <w:color w:val="374151"/>
                <w:sz w:val="17"/>
                <w:szCs w:val="17"/>
              </w:rPr>
              <w:t xml:space="preserve">Cap Rate</w:t>
            </w:r>
          </w:p>
        </w:tc>
        <w:tc>
          <w:tcPr>
            <w:tcW w:type="dxa" w:w="68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pPr>
              <w:spacing w:after="120" w:before="0"/>
              <w:jc w:val="left"/>
            </w:pPr>
            <w:r>
              <w:rPr>
                <w:rFonts w:ascii="Arial" w:cs="Arial" w:eastAsia="Arial" w:hAnsi="Arial"/>
                <w:b w:val="false"/>
                <w:bCs w:val="false"/>
                <w:i w:val="false"/>
                <w:iCs w:val="false"/>
                <w:color w:val="374151"/>
                <w:sz w:val="17"/>
                <w:szCs w:val="17"/>
              </w:rPr>
              <w:t xml:space="preserve">Capitalisation Rate — NOI divided by current property value, expressed as a percentage. Used to estimate the return on a real estate investment.</w:t>
            </w:r>
          </w:p>
        </w:tc>
      </w:tr>
      <w:tr>
        <w:tc>
          <w:tcPr>
            <w:tcW w:type="dxa" w:w="2500"/>
            <w:tcBorders>
              <w:top w:val="single" w:color="D1D5DB" w:sz="1"/>
              <w:left w:val="single" w:color="D1D5DB" w:sz="1"/>
              <w:bottom w:val="single" w:color="D1D5DB" w:sz="1"/>
              <w:right w:val="single" w:color="D1D5DB" w:sz="1"/>
            </w:tcBorders>
            <w:shd w:fill="F4F7FC" w:val="clear"/>
            <w:tcMar>
              <w:top w:type="dxa" w:w="70"/>
              <w:left w:type="dxa" w:w="100"/>
              <w:bottom w:type="dxa" w:w="70"/>
              <w:right w:type="dxa" w:w="100"/>
            </w:tcMar>
          </w:tcPr>
          <w:p>
            <w:pPr>
              <w:spacing w:after="120" w:before="0"/>
              <w:jc w:val="left"/>
            </w:pPr>
            <w:r>
              <w:rPr>
                <w:rFonts w:ascii="Arial" w:cs="Arial" w:eastAsia="Arial" w:hAnsi="Arial"/>
                <w:b/>
                <w:bCs/>
                <w:i w:val="false"/>
                <w:iCs w:val="false"/>
                <w:color w:val="374151"/>
                <w:sz w:val="17"/>
                <w:szCs w:val="17"/>
              </w:rPr>
              <w:t xml:space="preserve">MTTR</w:t>
            </w:r>
          </w:p>
        </w:tc>
        <w:tc>
          <w:tcPr>
            <w:tcW w:type="dxa" w:w="6860"/>
            <w:tcBorders>
              <w:top w:val="single" w:color="D1D5DB" w:sz="1"/>
              <w:left w:val="single" w:color="D1D5DB" w:sz="1"/>
              <w:bottom w:val="single" w:color="D1D5DB" w:sz="1"/>
              <w:right w:val="single" w:color="D1D5DB" w:sz="1"/>
            </w:tcBorders>
            <w:shd w:fill="F4F7FC" w:val="clear"/>
            <w:tcMar>
              <w:top w:type="dxa" w:w="70"/>
              <w:left w:type="dxa" w:w="100"/>
              <w:bottom w:type="dxa" w:w="70"/>
              <w:right w:type="dxa" w:w="100"/>
            </w:tcMar>
          </w:tcPr>
          <w:p>
            <w:pPr>
              <w:spacing w:after="120" w:before="0"/>
              <w:jc w:val="left"/>
            </w:pPr>
            <w:r>
              <w:rPr>
                <w:rFonts w:ascii="Arial" w:cs="Arial" w:eastAsia="Arial" w:hAnsi="Arial"/>
                <w:b w:val="false"/>
                <w:bCs w:val="false"/>
                <w:i w:val="false"/>
                <w:iCs w:val="false"/>
                <w:color w:val="374151"/>
                <w:sz w:val="17"/>
                <w:szCs w:val="17"/>
              </w:rPr>
              <w:t xml:space="preserve">Mean Time to Repair — average time from work order creation to closure. Key facility management performance metric.</w:t>
            </w:r>
          </w:p>
        </w:tc>
      </w:tr>
      <w:tr>
        <w:tc>
          <w:tcPr>
            <w:tcW w:type="dxa" w:w="25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pPr>
              <w:spacing w:after="120" w:before="0"/>
              <w:jc w:val="left"/>
            </w:pPr>
            <w:r>
              <w:rPr>
                <w:rFonts w:ascii="Arial" w:cs="Arial" w:eastAsia="Arial" w:hAnsi="Arial"/>
                <w:b/>
                <w:bCs/>
                <w:i w:val="false"/>
                <w:iCs w:val="false"/>
                <w:color w:val="374151"/>
                <w:sz w:val="17"/>
                <w:szCs w:val="17"/>
              </w:rPr>
              <w:t xml:space="preserve">WPS</w:t>
            </w:r>
          </w:p>
        </w:tc>
        <w:tc>
          <w:tcPr>
            <w:tcW w:type="dxa" w:w="68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pPr>
              <w:spacing w:after="120" w:before="0"/>
              <w:jc w:val="left"/>
            </w:pPr>
            <w:r>
              <w:rPr>
                <w:rFonts w:ascii="Arial" w:cs="Arial" w:eastAsia="Arial" w:hAnsi="Arial"/>
                <w:b w:val="false"/>
                <w:bCs w:val="false"/>
                <w:i w:val="false"/>
                <w:iCs w:val="false"/>
                <w:color w:val="374151"/>
                <w:sz w:val="17"/>
                <w:szCs w:val="17"/>
              </w:rPr>
              <w:t xml:space="preserve">Wage Protection System — Saudi government programme requiring employers to pay wages electronically through approved banks and register payroll with the Ministry of Labour.</w:t>
            </w:r>
          </w:p>
        </w:tc>
      </w:tr>
      <w:tr>
        <w:tc>
          <w:tcPr>
            <w:tcW w:type="dxa" w:w="2500"/>
            <w:tcBorders>
              <w:top w:val="single" w:color="D1D5DB" w:sz="1"/>
              <w:left w:val="single" w:color="D1D5DB" w:sz="1"/>
              <w:bottom w:val="single" w:color="D1D5DB" w:sz="1"/>
              <w:right w:val="single" w:color="D1D5DB" w:sz="1"/>
            </w:tcBorders>
            <w:shd w:fill="F4F7FC" w:val="clear"/>
            <w:tcMar>
              <w:top w:type="dxa" w:w="70"/>
              <w:left w:type="dxa" w:w="100"/>
              <w:bottom w:type="dxa" w:w="70"/>
              <w:right w:type="dxa" w:w="100"/>
            </w:tcMar>
          </w:tcPr>
          <w:p>
            <w:pPr>
              <w:spacing w:after="120" w:before="0"/>
              <w:jc w:val="left"/>
            </w:pPr>
            <w:r>
              <w:rPr>
                <w:rFonts w:ascii="Arial" w:cs="Arial" w:eastAsia="Arial" w:hAnsi="Arial"/>
                <w:b/>
                <w:bCs/>
                <w:i w:val="false"/>
                <w:iCs w:val="false"/>
                <w:color w:val="374151"/>
                <w:sz w:val="17"/>
                <w:szCs w:val="17"/>
              </w:rPr>
              <w:t xml:space="preserve">OKR</w:t>
            </w:r>
          </w:p>
        </w:tc>
        <w:tc>
          <w:tcPr>
            <w:tcW w:type="dxa" w:w="6860"/>
            <w:tcBorders>
              <w:top w:val="single" w:color="D1D5DB" w:sz="1"/>
              <w:left w:val="single" w:color="D1D5DB" w:sz="1"/>
              <w:bottom w:val="single" w:color="D1D5DB" w:sz="1"/>
              <w:right w:val="single" w:color="D1D5DB" w:sz="1"/>
            </w:tcBorders>
            <w:shd w:fill="F4F7FC" w:val="clear"/>
            <w:tcMar>
              <w:top w:type="dxa" w:w="70"/>
              <w:left w:type="dxa" w:w="100"/>
              <w:bottom w:type="dxa" w:w="70"/>
              <w:right w:type="dxa" w:w="100"/>
            </w:tcMar>
          </w:tcPr>
          <w:p>
            <w:pPr>
              <w:spacing w:after="120" w:before="0"/>
              <w:jc w:val="left"/>
            </w:pPr>
            <w:r>
              <w:rPr>
                <w:rFonts w:ascii="Arial" w:cs="Arial" w:eastAsia="Arial" w:hAnsi="Arial"/>
                <w:b w:val="false"/>
                <w:bCs w:val="false"/>
                <w:i w:val="false"/>
                <w:iCs w:val="false"/>
                <w:color w:val="374151"/>
                <w:sz w:val="17"/>
                <w:szCs w:val="17"/>
              </w:rPr>
              <w:t xml:space="preserve">Objectives and Key Results — a goal-setting framework where Objectives are aspirational goals and Key Results are measurable outcomes.</w:t>
            </w:r>
          </w:p>
        </w:tc>
      </w:tr>
      <w:tr>
        <w:tc>
          <w:tcPr>
            <w:tcW w:type="dxa" w:w="25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pPr>
              <w:spacing w:after="120" w:before="0"/>
              <w:jc w:val="left"/>
            </w:pPr>
            <w:r>
              <w:rPr>
                <w:rFonts w:ascii="Arial" w:cs="Arial" w:eastAsia="Arial" w:hAnsi="Arial"/>
                <w:b/>
                <w:bCs/>
                <w:i w:val="false"/>
                <w:iCs w:val="false"/>
                <w:color w:val="374151"/>
                <w:sz w:val="17"/>
                <w:szCs w:val="17"/>
              </w:rPr>
              <w:t xml:space="preserve">RTL</w:t>
            </w:r>
          </w:p>
        </w:tc>
        <w:tc>
          <w:tcPr>
            <w:tcW w:type="dxa" w:w="68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pPr>
              <w:spacing w:after="120" w:before="0"/>
              <w:jc w:val="left"/>
            </w:pPr>
            <w:r>
              <w:rPr>
                <w:rFonts w:ascii="Arial" w:cs="Arial" w:eastAsia="Arial" w:hAnsi="Arial"/>
                <w:b w:val="false"/>
                <w:bCs w:val="false"/>
                <w:i w:val="false"/>
                <w:iCs w:val="false"/>
                <w:color w:val="374151"/>
                <w:sz w:val="17"/>
                <w:szCs w:val="17"/>
              </w:rPr>
              <w:t xml:space="preserve">Right-to-Left — text direction used for Arabic script. Requires full UI mirroring including navigation, tables, charts, and form inputs.</w:t>
            </w:r>
          </w:p>
        </w:tc>
      </w:tr>
      <w:tr>
        <w:tc>
          <w:tcPr>
            <w:tcW w:type="dxa" w:w="2500"/>
            <w:tcBorders>
              <w:top w:val="single" w:color="D1D5DB" w:sz="1"/>
              <w:left w:val="single" w:color="D1D5DB" w:sz="1"/>
              <w:bottom w:val="single" w:color="D1D5DB" w:sz="1"/>
              <w:right w:val="single" w:color="D1D5DB" w:sz="1"/>
            </w:tcBorders>
            <w:shd w:fill="F4F7FC" w:val="clear"/>
            <w:tcMar>
              <w:top w:type="dxa" w:w="70"/>
              <w:left w:type="dxa" w:w="100"/>
              <w:bottom w:type="dxa" w:w="70"/>
              <w:right w:type="dxa" w:w="100"/>
            </w:tcMar>
          </w:tcPr>
          <w:p>
            <w:pPr>
              <w:spacing w:after="120" w:before="0"/>
              <w:jc w:val="left"/>
            </w:pPr>
            <w:r>
              <w:rPr>
                <w:rFonts w:ascii="Arial" w:cs="Arial" w:eastAsia="Arial" w:hAnsi="Arial"/>
                <w:b/>
                <w:bCs/>
                <w:i w:val="false"/>
                <w:iCs w:val="false"/>
                <w:color w:val="374151"/>
                <w:sz w:val="17"/>
                <w:szCs w:val="17"/>
              </w:rPr>
              <w:t xml:space="preserve">Multi-Tenant</w:t>
            </w:r>
          </w:p>
        </w:tc>
        <w:tc>
          <w:tcPr>
            <w:tcW w:type="dxa" w:w="6860"/>
            <w:tcBorders>
              <w:top w:val="single" w:color="D1D5DB" w:sz="1"/>
              <w:left w:val="single" w:color="D1D5DB" w:sz="1"/>
              <w:bottom w:val="single" w:color="D1D5DB" w:sz="1"/>
              <w:right w:val="single" w:color="D1D5DB" w:sz="1"/>
            </w:tcBorders>
            <w:shd w:fill="F4F7FC" w:val="clear"/>
            <w:tcMar>
              <w:top w:type="dxa" w:w="70"/>
              <w:left w:type="dxa" w:w="100"/>
              <w:bottom w:type="dxa" w:w="70"/>
              <w:right w:type="dxa" w:w="100"/>
            </w:tcMar>
          </w:tcPr>
          <w:p>
            <w:pPr>
              <w:spacing w:after="120" w:before="0"/>
              <w:jc w:val="left"/>
            </w:pPr>
            <w:r>
              <w:rPr>
                <w:rFonts w:ascii="Arial" w:cs="Arial" w:eastAsia="Arial" w:hAnsi="Arial"/>
                <w:b w:val="false"/>
                <w:bCs w:val="false"/>
                <w:i w:val="false"/>
                <w:iCs w:val="false"/>
                <w:color w:val="374151"/>
                <w:sz w:val="17"/>
                <w:szCs w:val="17"/>
              </w:rPr>
              <w:t xml:space="preserve">A single instance of the platform that serves multiple customers (tenants), with each customer's data fully isolated from others.</w:t>
            </w:r>
          </w:p>
        </w:tc>
      </w:tr>
      <w:tr>
        <w:tc>
          <w:tcPr>
            <w:tcW w:type="dxa" w:w="25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pPr>
              <w:spacing w:after="120" w:before="0"/>
              <w:jc w:val="left"/>
            </w:pPr>
            <w:r>
              <w:rPr>
                <w:rFonts w:ascii="Arial" w:cs="Arial" w:eastAsia="Arial" w:hAnsi="Arial"/>
                <w:b/>
                <w:bCs/>
                <w:i w:val="false"/>
                <w:iCs w:val="false"/>
                <w:color w:val="374151"/>
                <w:sz w:val="17"/>
                <w:szCs w:val="17"/>
              </w:rPr>
              <w:t xml:space="preserve">JWT</w:t>
            </w:r>
          </w:p>
        </w:tc>
        <w:tc>
          <w:tcPr>
            <w:tcW w:type="dxa" w:w="68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pPr>
              <w:spacing w:after="120" w:before="0"/>
              <w:jc w:val="left"/>
            </w:pPr>
            <w:r>
              <w:rPr>
                <w:rFonts w:ascii="Arial" w:cs="Arial" w:eastAsia="Arial" w:hAnsi="Arial"/>
                <w:b w:val="false"/>
                <w:bCs w:val="false"/>
                <w:i w:val="false"/>
                <w:iCs w:val="false"/>
                <w:color w:val="374151"/>
                <w:sz w:val="17"/>
                <w:szCs w:val="17"/>
              </w:rPr>
              <w:t xml:space="preserve">JSON Web Token — a compact, URL-safe token format used for stateless authentication. PropOS uses short-lived (15-minute) access tokens and 7-day refresh tokens.</w:t>
            </w:r>
          </w:p>
        </w:tc>
      </w:tr>
    </w:tbl>
    <w:p>
      <w:pPr>
        <w:spacing w:after="160" w:before="0"/>
      </w:pPr>
    </w:p>
    <w:p>
      <w:pPr>
        <w:spacing w:after="100" w:before="200"/>
        <w:jc w:val="center"/>
      </w:pPr>
      <w:r>
        <w:rPr>
          <w:rFonts w:ascii="Arial" w:cs="Arial" w:eastAsia="Arial" w:hAnsi="Arial"/>
          <w:b w:val="false"/>
          <w:bCs w:val="false"/>
          <w:i/>
          <w:iCs/>
          <w:color w:val="9CA3AF"/>
          <w:sz w:val="18"/>
          <w:szCs w:val="18"/>
        </w:rPr>
        <w:t xml:space="preserve">— End of Document —</w:t>
      </w:r>
    </w:p>
    <w:p>
      <w:pPr>
        <w:spacing w:after="120" w:before="0"/>
        <w:jc w:val="center"/>
      </w:pPr>
      <w:r>
        <w:rPr>
          <w:rFonts w:ascii="Arial" w:cs="Arial" w:eastAsia="Arial" w:hAnsi="Arial"/>
          <w:b w:val="false"/>
          <w:bCs w:val="false"/>
          <w:i w:val="false"/>
          <w:iCs w:val="false"/>
          <w:color w:val="D1D5DB"/>
          <w:sz w:val="16"/>
          <w:szCs w:val="16"/>
        </w:rPr>
        <w:t xml:space="preserve">PropOS Business Requirements Document v1.0 | April 2026 | CONFIDENTIAL</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1D5DB" w:sz="2"/>
      </w:pBdr>
      <w:spacing w:before="80"/>
    </w:pPr>
    <w:r>
      <w:rPr>
        <w:rFonts w:ascii="Arial" w:cs="Arial" w:eastAsia="Arial" w:hAnsi="Arial"/>
        <w:b w:val="false"/>
        <w:bCs w:val="false"/>
        <w:i w:val="false"/>
        <w:iCs w:val="false"/>
        <w:color w:val="9CA3AF"/>
        <w:sz w:val="16"/>
        <w:szCs w:val="16"/>
      </w:rPr>
      <w:t xml:space="preserve">PropOS BRD v1.0  |  April 2026  |  Page </w:t>
    </w:r>
    <w:r>
      <w:rPr>
        <w:rFonts w:ascii="Arial" w:cs="Arial" w:eastAsia="Arial" w:hAnsi="Arial"/>
        <w:color w:val="9CA3AF"/>
        <w:sz w:val="16"/>
        <w:szCs w:val="16"/>
      </w:rPr>
      <w:fldChar w:fldCharType="begin"/>
      <w:instrText xml:space="preserve">PAGE</w:instrText>
      <w:fldChar w:fldCharType="separate"/>
      <w:fldChar w:fldCharType="end"/>
    </w:r>
    <w:r>
      <w:rPr>
        <w:rFonts w:ascii="Arial" w:cs="Arial" w:eastAsia="Arial" w:hAnsi="Arial"/>
        <w:b w:val="false"/>
        <w:bCs w:val="false"/>
        <w:i w:val="false"/>
        <w:iCs w:val="false"/>
        <w:color w:val="9CA3AF"/>
        <w:sz w:val="16"/>
        <w:szCs w:val="16"/>
      </w:rPr>
      <w:t xml:space="preserve"> of </w:t>
    </w:r>
    <w:r>
      <w:rPr>
        <w:rFonts w:ascii="Arial" w:cs="Arial" w:eastAsia="Arial" w:hAnsi="Arial"/>
        <w:color w:val="9CA3AF"/>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DD1" w:sz="6"/>
      </w:pBdr>
      <w:spacing w:after="80"/>
    </w:pPr>
    <w:r>
      <w:rPr>
        <w:rFonts w:ascii="Arial" w:cs="Arial" w:eastAsia="Arial" w:hAnsi="Arial"/>
        <w:b/>
        <w:bCs/>
        <w:i w:val="false"/>
        <w:iCs w:val="false"/>
        <w:color w:val="1B3A6B"/>
        <w:sz w:val="18"/>
        <w:szCs w:val="18"/>
      </w:rPr>
      <w:t xml:space="preserve">PropOS </w:t>
    </w:r>
    <w:r>
      <w:rPr>
        <w:rFonts w:ascii="Arial" w:cs="Arial" w:eastAsia="Arial" w:hAnsi="Arial"/>
        <w:b w:val="false"/>
        <w:bCs w:val="false"/>
        <w:i w:val="false"/>
        <w:iCs w:val="false"/>
        <w:color w:val="6B7280"/>
        <w:sz w:val="18"/>
        <w:szCs w:val="18"/>
      </w:rPr>
      <w:t xml:space="preserve">Business Requirements Document (BRD)</w:t>
    </w:r>
    <w:r>
      <w:rPr>
        <w:rFonts w:ascii="Arial" w:cs="Arial" w:eastAsia="Arial" w:hAnsi="Arial"/>
        <w:b w:val="false"/>
        <w:bCs w:val="false"/>
        <w:i w:val="false"/>
        <w:iCs w:val="false"/>
        <w:color w:val="1A1A2E"/>
        <w:sz w:val="20"/>
        <w:szCs w:val="20"/>
      </w:rPr>
      <w:t xml:space="preserve">	</w:t>
    </w:r>
    <w:r>
      <w:rPr>
        <w:rFonts w:ascii="Arial" w:cs="Arial" w:eastAsia="Arial" w:hAnsi="Arial"/>
        <w:b/>
        <w:bCs/>
        <w:i w:val="false"/>
        <w:iCs w:val="false"/>
        <w:color w:val="F0A500"/>
        <w:sz w:val="16"/>
        <w:szCs w:val="16"/>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B3A6B"/>
      <w:sz w:val="28"/>
      <w:szCs w:val="28"/>
    </w:rPr>
  </w:style>
  <w:style w:type="paragraph" w:styleId="Heading2">
    <w:name w:val="Heading 2"/>
    <w:basedOn w:val="Normal"/>
    <w:next w:val="Normal"/>
    <w:qFormat/>
    <w:pPr>
      <w:spacing w:after="120" w:before="280"/>
      <w:outlineLvl w:val="1"/>
    </w:pPr>
    <w:rPr>
      <w:rFonts w:ascii="Arial" w:cs="Arial" w:eastAsia="Arial" w:hAnsi="Arial"/>
      <w:b/>
      <w:bCs/>
      <w:color w:val="2E7DD1"/>
      <w:sz w:val="22"/>
      <w:szCs w:val="22"/>
    </w:rPr>
  </w:style>
  <w:style w:type="paragraph" w:styleId="Heading3">
    <w:name w:val="Heading 3"/>
    <w:basedOn w:val="Normal"/>
    <w:next w:val="Normal"/>
    <w:qFormat/>
    <w:pPr>
      <w:spacing w:after="100" w:before="200"/>
      <w:outlineLvl w:val="2"/>
    </w:pPr>
    <w:rPr>
      <w:rFonts w:ascii="Arial" w:cs="Arial" w:eastAsia="Arial" w:hAnsi="Arial"/>
      <w:b/>
      <w:bCs/>
      <w:color w:val="374151"/>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2026-04-07T18:13:10.381Z</dcterms:created>
  <dcterms:modified xsi:type="dcterms:W3CDTF">2026-04-07T18:13:10.381Z</dcterms:modified>
</cp:coreProperties>
</file>

<file path=docProps/custom.xml><?xml version="1.0" encoding="utf-8"?>
<Properties xmlns="http://schemas.openxmlformats.org/officeDocument/2006/custom-properties" xmlns:vt="http://schemas.openxmlformats.org/officeDocument/2006/docPropsVTypes"/>
</file>