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22E" w:rsidRDefault="00F4622E" w:rsidP="00F4622E">
      <w:pPr>
        <w:pStyle w:val="Heading2"/>
      </w:pPr>
      <w:r>
        <w:t>0. Setup</w:t>
      </w:r>
    </w:p>
    <w:p w:rsidR="00F4622E" w:rsidRDefault="00F4622E" w:rsidP="00F4622E">
      <w:pPr>
        <w:pStyle w:val="NormalWeb"/>
      </w:pPr>
      <w:r>
        <w:t>Just imports and config: pandas/</w:t>
      </w:r>
      <w:proofErr w:type="spellStart"/>
      <w:r>
        <w:t>numpy</w:t>
      </w:r>
      <w:proofErr w:type="spellEnd"/>
      <w:r>
        <w:t xml:space="preserve"> for data handling, matplotlib/seaborn for plots, scikit-learn for clustering, </w:t>
      </w:r>
      <w:proofErr w:type="spellStart"/>
      <w:r>
        <w:t>mlxtend</w:t>
      </w:r>
      <w:proofErr w:type="spellEnd"/>
      <w:r>
        <w:t xml:space="preserve"> for association rule mining. </w:t>
      </w:r>
      <w:r>
        <w:rPr>
          <w:rStyle w:val="HTMLCode"/>
          <w:rFonts w:eastAsiaTheme="majorEastAsia"/>
        </w:rPr>
        <w:t>RANDOM_STATE = 42</w:t>
      </w:r>
      <w:r>
        <w:t xml:space="preserve"> is set once and reused everywhere clustering has randomness (K-Means initialization), so your results are reproducible if you re-run the notebook.</w:t>
      </w:r>
    </w:p>
    <w:p w:rsidR="00F4622E" w:rsidRDefault="00F4622E" w:rsidP="00F4622E">
      <w:pPr>
        <w:pStyle w:val="Heading2"/>
      </w:pPr>
      <w:r>
        <w:t>1–2. Data Loading &amp; Cleaning</w:t>
      </w:r>
    </w:p>
    <w:p w:rsidR="00F4622E" w:rsidRDefault="00F4622E" w:rsidP="00F4622E">
      <w:pPr>
        <w:pStyle w:val="NormalWeb"/>
      </w:pPr>
      <w:r>
        <w:rPr>
          <w:rStyle w:val="Strong"/>
          <w:rFonts w:eastAsiaTheme="majorEastAsia"/>
        </w:rPr>
        <w:t>Rationale:</w:t>
      </w:r>
      <w:r>
        <w:t xml:space="preserve"> Raw transactional data is never analysis-ready. Four specific problems needed fixing:</w:t>
      </w:r>
    </w:p>
    <w:p w:rsidR="00F4622E" w:rsidRDefault="00F4622E" w:rsidP="00F4622E">
      <w:pPr>
        <w:numPr>
          <w:ilvl w:val="0"/>
          <w:numId w:val="1"/>
        </w:numPr>
        <w:spacing w:before="100" w:beforeAutospacing="1" w:after="100" w:afterAutospacing="1"/>
        <w:jc w:val="left"/>
      </w:pPr>
      <w:r>
        <w:rPr>
          <w:rStyle w:val="Strong"/>
        </w:rPr>
        <w:t>Cancelled orders</w:t>
      </w:r>
      <w:r>
        <w:t xml:space="preserve"> (</w:t>
      </w:r>
      <w:proofErr w:type="spellStart"/>
      <w:r>
        <w:t>InvoiceNo</w:t>
      </w:r>
      <w:proofErr w:type="spellEnd"/>
      <w:r>
        <w:t xml:space="preserve"> starting with "C") — these are refunds/returns, not real purchases. Leaving them in would corrupt Frequency and Monetary (a customer who bought and then cancelled would look like they spent money they didn't).</w:t>
      </w:r>
    </w:p>
    <w:p w:rsidR="00F4622E" w:rsidRDefault="00F4622E" w:rsidP="00F4622E">
      <w:pPr>
        <w:numPr>
          <w:ilvl w:val="0"/>
          <w:numId w:val="1"/>
        </w:numPr>
        <w:spacing w:before="100" w:beforeAutospacing="1" w:after="100" w:afterAutospacing="1"/>
        <w:jc w:val="left"/>
      </w:pPr>
      <w:r>
        <w:rPr>
          <w:rStyle w:val="Strong"/>
        </w:rPr>
        <w:t xml:space="preserve">Negative/zero Quantity or </w:t>
      </w:r>
      <w:proofErr w:type="spellStart"/>
      <w:r>
        <w:rPr>
          <w:rStyle w:val="Strong"/>
        </w:rPr>
        <w:t>UnitPrice</w:t>
      </w:r>
      <w:proofErr w:type="spellEnd"/>
      <w:r>
        <w:t xml:space="preserve"> — data entry artifacts (e.g. stock adjustments logged as transactions), not real sales.</w:t>
      </w:r>
    </w:p>
    <w:p w:rsidR="00F4622E" w:rsidRDefault="00F4622E" w:rsidP="00F4622E">
      <w:pPr>
        <w:numPr>
          <w:ilvl w:val="0"/>
          <w:numId w:val="1"/>
        </w:numPr>
        <w:spacing w:before="100" w:beforeAutospacing="1" w:after="100" w:afterAutospacing="1"/>
        <w:jc w:val="left"/>
      </w:pPr>
      <w:r>
        <w:rPr>
          <w:rStyle w:val="Strong"/>
        </w:rPr>
        <w:t xml:space="preserve">Missing </w:t>
      </w:r>
      <w:proofErr w:type="spellStart"/>
      <w:r>
        <w:rPr>
          <w:rStyle w:val="Strong"/>
        </w:rPr>
        <w:t>CustomerID</w:t>
      </w:r>
      <w:proofErr w:type="spellEnd"/>
      <w:r>
        <w:t xml:space="preserve"> — about a quarter of rows have no customer attached (likely guest checkouts). Since segmentation and personalized recommendations are both </w:t>
      </w:r>
      <w:r>
        <w:rPr>
          <w:rStyle w:val="Emphasis"/>
        </w:rPr>
        <w:t>customer-keyed</w:t>
      </w:r>
      <w:r>
        <w:t>, these rows are unusable for that purpose and were dropped rather than imputed (imputing a customer ID would be fabricating data).</w:t>
      </w:r>
    </w:p>
    <w:p w:rsidR="00F4622E" w:rsidRDefault="00F4622E" w:rsidP="00F4622E">
      <w:pPr>
        <w:numPr>
          <w:ilvl w:val="0"/>
          <w:numId w:val="1"/>
        </w:numPr>
        <w:spacing w:before="100" w:beforeAutospacing="1" w:after="100" w:afterAutospacing="1"/>
        <w:jc w:val="left"/>
      </w:pPr>
      <w:r>
        <w:rPr>
          <w:rStyle w:val="Strong"/>
        </w:rPr>
        <w:t>Duplicates</w:t>
      </w:r>
      <w:r>
        <w:t xml:space="preserve"> — exact duplicate rows would double-count some purchases.</w:t>
      </w:r>
    </w:p>
    <w:p w:rsidR="00F4622E" w:rsidRDefault="00F4622E" w:rsidP="00F4622E">
      <w:pPr>
        <w:pStyle w:val="NormalWeb"/>
      </w:pPr>
      <w:r>
        <w:rPr>
          <w:rStyle w:val="Strong"/>
          <w:rFonts w:eastAsiaTheme="majorEastAsia"/>
        </w:rPr>
        <w:t>Conclusion:</w:t>
      </w:r>
      <w:r>
        <w:t xml:space="preserve"> cleaning brought the dataset from 541,909 raw rows down to roughly 397,000 usable transactions across ~3,900 unique customers. This is the number that matters for defending your methodology — you removed noise without discarding real signal, and you can quantify exactly how much was removed at each step (the notebook prints this).</w:t>
      </w:r>
    </w:p>
    <w:p w:rsidR="00F4622E" w:rsidRDefault="00F4622E" w:rsidP="00F4622E">
      <w:pPr>
        <w:pStyle w:val="Heading2"/>
      </w:pPr>
      <w:r>
        <w:t>3. EDA</w:t>
      </w:r>
    </w:p>
    <w:p w:rsidR="00F4622E" w:rsidRDefault="00F4622E" w:rsidP="00F4622E">
      <w:pPr>
        <w:pStyle w:val="NormalWeb"/>
      </w:pPr>
      <w:r>
        <w:rPr>
          <w:rStyle w:val="Strong"/>
          <w:rFonts w:eastAsiaTheme="majorEastAsia"/>
        </w:rPr>
        <w:t>Rationale:</w:t>
      </w:r>
      <w:r>
        <w:t xml:space="preserve"> Before modeling anything, you want to </w:t>
      </w:r>
      <w:r>
        <w:rPr>
          <w:rStyle w:val="Emphasis"/>
          <w:rFonts w:eastAsiaTheme="majorEastAsia"/>
        </w:rPr>
        <w:t>see</w:t>
      </w:r>
      <w:r>
        <w:t xml:space="preserve"> the shape of the business — is revenue seasonal? Which country dominates? Are most customers one-off or repeat buyers? This isn't just decoration; it directly informs later decisions (e.g. restricting the market-basket analysis to UK-only later, because the EDA shows UK is overwhelmingly the largest market).</w:t>
      </w:r>
    </w:p>
    <w:p w:rsidR="00F4622E" w:rsidRDefault="00F4622E" w:rsidP="00F4622E">
      <w:pPr>
        <w:pStyle w:val="NormalWeb"/>
      </w:pPr>
      <w:r>
        <w:rPr>
          <w:rStyle w:val="Strong"/>
          <w:rFonts w:eastAsiaTheme="majorEastAsia"/>
        </w:rPr>
        <w:t>Conclusion:</w:t>
      </w:r>
      <w:r>
        <w:t xml:space="preserve"> The data confirms this is a UK-dominant, gift/wholesale-style retailer with a long tail of low-frequency customers and a small core of highly repeat customers — which sets up the segmentation story.</w:t>
      </w:r>
    </w:p>
    <w:p w:rsidR="00F4622E" w:rsidRDefault="00F4622E" w:rsidP="00F4622E">
      <w:pPr>
        <w:pStyle w:val="Heading2"/>
      </w:pPr>
      <w:r>
        <w:t>4. RFM Feature Engineering</w:t>
      </w:r>
    </w:p>
    <w:p w:rsidR="00F4622E" w:rsidRDefault="00F4622E" w:rsidP="00F4622E">
      <w:pPr>
        <w:pStyle w:val="NormalWeb"/>
      </w:pPr>
      <w:r>
        <w:rPr>
          <w:rStyle w:val="Strong"/>
          <w:rFonts w:eastAsiaTheme="majorEastAsia"/>
        </w:rPr>
        <w:t>Rationale:</w:t>
      </w:r>
      <w:r>
        <w:t xml:space="preserve"> RFM (Recency, Frequency, Monetary) is the industry-standard way to compress a customer's entire purchase history into three numbers that are directly tied to business value: </w:t>
      </w:r>
      <w:r>
        <w:rPr>
          <w:rStyle w:val="Emphasis"/>
          <w:rFonts w:eastAsiaTheme="majorEastAsia"/>
        </w:rPr>
        <w:t>how recently</w:t>
      </w:r>
      <w:r>
        <w:t xml:space="preserve"> did they buy, </w:t>
      </w:r>
      <w:r>
        <w:rPr>
          <w:rStyle w:val="Emphasis"/>
          <w:rFonts w:eastAsiaTheme="majorEastAsia"/>
        </w:rPr>
        <w:t>how often</w:t>
      </w:r>
      <w:r>
        <w:t xml:space="preserve">, and </w:t>
      </w:r>
      <w:r>
        <w:rPr>
          <w:rStyle w:val="Emphasis"/>
          <w:rFonts w:eastAsiaTheme="majorEastAsia"/>
        </w:rPr>
        <w:t>how much</w:t>
      </w:r>
      <w:r>
        <w:t>. This is what both the rule-based segmentation and the ML clustering will operate on.</w:t>
      </w:r>
    </w:p>
    <w:p w:rsidR="00F4622E" w:rsidRDefault="00F4622E" w:rsidP="00F4622E">
      <w:pPr>
        <w:pStyle w:val="NormalWeb"/>
      </w:pPr>
      <w:r>
        <w:rPr>
          <w:rStyle w:val="Strong"/>
          <w:rFonts w:eastAsiaTheme="majorEastAsia"/>
        </w:rPr>
        <w:lastRenderedPageBreak/>
        <w:t>Why log-transform later:</w:t>
      </w:r>
      <w:r>
        <w:t xml:space="preserve"> the raw distributions are heavily right-skewed — most customers spend modestly, a few spend enormously. Feeding that straight into K-Means (which relies on Euclidean distance) would let a handful of extreme spenders dominate the clustering. Log-transforming and standardizing puts all three dimensions on comparable footing.</w:t>
      </w:r>
    </w:p>
    <w:p w:rsidR="00F4622E" w:rsidRDefault="00F4622E" w:rsidP="00F4622E">
      <w:pPr>
        <w:pStyle w:val="Heading2"/>
      </w:pPr>
      <w:r>
        <w:t>5. Rule-Based RFM Scoring</w:t>
      </w:r>
    </w:p>
    <w:p w:rsidR="00F4622E" w:rsidRDefault="00F4622E" w:rsidP="00F4622E">
      <w:pPr>
        <w:pStyle w:val="NormalWeb"/>
      </w:pPr>
      <w:r>
        <w:rPr>
          <w:rStyle w:val="Strong"/>
          <w:rFonts w:eastAsiaTheme="majorEastAsia"/>
        </w:rPr>
        <w:t>Rationale:</w:t>
      </w:r>
      <w:r>
        <w:t xml:space="preserve"> This is a simple, transparent baseline — no machine learning, just quantile bucketing (1–5 per dimension, summed into a score). It exists so you have something interpretable to compare the ML clusters against, and because many real SMEs actually use exactly this method in practice (it needs no data science expertise to maintain).</w:t>
      </w:r>
    </w:p>
    <w:p w:rsidR="00F4622E" w:rsidRDefault="00F4622E" w:rsidP="00F4622E">
      <w:pPr>
        <w:pStyle w:val="Heading2"/>
      </w:pPr>
      <w:r>
        <w:t>6. Clustering (K-Means, Hierarchical, DBSCAN)</w:t>
      </w:r>
    </w:p>
    <w:p w:rsidR="00F4622E" w:rsidRDefault="00F4622E" w:rsidP="00F4622E">
      <w:pPr>
        <w:pStyle w:val="NormalWeb"/>
      </w:pPr>
      <w:r>
        <w:rPr>
          <w:rStyle w:val="Strong"/>
          <w:rFonts w:eastAsiaTheme="majorEastAsia"/>
        </w:rPr>
        <w:t>Rationale for testing three methods</w:t>
      </w:r>
      <w:r>
        <w:t>, as your requirement doc specified:</w:t>
      </w:r>
    </w:p>
    <w:p w:rsidR="00F4622E" w:rsidRDefault="00F4622E" w:rsidP="00F4622E">
      <w:pPr>
        <w:numPr>
          <w:ilvl w:val="0"/>
          <w:numId w:val="2"/>
        </w:numPr>
        <w:spacing w:before="100" w:beforeAutospacing="1" w:after="100" w:afterAutospacing="1"/>
        <w:jc w:val="left"/>
      </w:pPr>
      <w:r>
        <w:rPr>
          <w:rStyle w:val="Strong"/>
        </w:rPr>
        <w:t>K-Means</w:t>
      </w:r>
      <w:r>
        <w:t xml:space="preserve"> — fast, scalable, the industry default, but needs you to pick </w:t>
      </w:r>
      <w:r>
        <w:rPr>
          <w:rStyle w:val="Emphasis"/>
        </w:rPr>
        <w:t>k</w:t>
      </w:r>
      <w:r>
        <w:t xml:space="preserve"> upfront and assumes roughly round/equal-sized clusters.</w:t>
      </w:r>
    </w:p>
    <w:p w:rsidR="00F4622E" w:rsidRDefault="00F4622E" w:rsidP="00F4622E">
      <w:pPr>
        <w:numPr>
          <w:ilvl w:val="0"/>
          <w:numId w:val="2"/>
        </w:numPr>
        <w:spacing w:before="100" w:beforeAutospacing="1" w:after="100" w:afterAutospacing="1"/>
        <w:jc w:val="left"/>
      </w:pPr>
      <w:r>
        <w:rPr>
          <w:rStyle w:val="Strong"/>
        </w:rPr>
        <w:t>Hierarchical (Ward linkage)</w:t>
      </w:r>
      <w:r>
        <w:t xml:space="preserve"> — doesn't require picking </w:t>
      </w:r>
      <w:r>
        <w:rPr>
          <w:rStyle w:val="Emphasis"/>
        </w:rPr>
        <w:t>k</w:t>
      </w:r>
      <w:r>
        <w:t xml:space="preserve"> in advance; the dendrogram lets you </w:t>
      </w:r>
      <w:r>
        <w:rPr>
          <w:rStyle w:val="Emphasis"/>
        </w:rPr>
        <w:t>see</w:t>
      </w:r>
      <w:r>
        <w:t xml:space="preserve"> the natural nesting structure of customers, which is a good sanity check on whatever K-Means decides.</w:t>
      </w:r>
    </w:p>
    <w:p w:rsidR="00F4622E" w:rsidRDefault="00F4622E" w:rsidP="00F4622E">
      <w:pPr>
        <w:numPr>
          <w:ilvl w:val="0"/>
          <w:numId w:val="2"/>
        </w:numPr>
        <w:spacing w:before="100" w:beforeAutospacing="1" w:after="100" w:afterAutospacing="1"/>
        <w:jc w:val="left"/>
      </w:pPr>
      <w:r>
        <w:rPr>
          <w:rStyle w:val="Strong"/>
        </w:rPr>
        <w:t>DBSCAN</w:t>
      </w:r>
      <w:r>
        <w:t xml:space="preserve"> — density-based, doesn't assume clusters are round, and it explicitly flags outliers as "noise" instead of forcing them into a cluster. Included as optional/exploratory per your requirement doc.</w:t>
      </w:r>
    </w:p>
    <w:p w:rsidR="00F4622E" w:rsidRDefault="00F4622E" w:rsidP="00F4622E">
      <w:pPr>
        <w:pStyle w:val="NormalWeb"/>
      </w:pPr>
      <w:r>
        <w:rPr>
          <w:rStyle w:val="Strong"/>
          <w:rFonts w:eastAsiaTheme="majorEastAsia"/>
        </w:rPr>
        <w:t>How k was chosen, not guessed:</w:t>
      </w:r>
      <w:r>
        <w:t xml:space="preserve"> for K-Means, the notebook computes the Elbow curve (inertia) </w:t>
      </w:r>
      <w:r>
        <w:rPr>
          <w:rStyle w:val="Emphasis"/>
          <w:rFonts w:eastAsiaTheme="majorEastAsia"/>
        </w:rPr>
        <w:t>and</w:t>
      </w:r>
      <w:r>
        <w:t xml:space="preserve"> Silhouette score </w:t>
      </w:r>
      <w:r>
        <w:rPr>
          <w:rStyle w:val="Emphasis"/>
          <w:rFonts w:eastAsiaTheme="majorEastAsia"/>
        </w:rPr>
        <w:t>and</w:t>
      </w:r>
      <w:r>
        <w:t xml:space="preserve"> Davies-Bouldin index across k=2 to 10, then picks the k with the </w:t>
      </w:r>
      <w:r>
        <w:rPr>
          <w:rStyle w:val="Strong"/>
          <w:rFonts w:eastAsiaTheme="majorEastAsia"/>
        </w:rPr>
        <w:t>highest silhouette score</w:t>
      </w:r>
      <w:r>
        <w:t xml:space="preserve"> — a quantitative, defensible choice rather than an eyeballed one. The same silhouette-maximizing logic is applied to Hierarchical clustering.</w:t>
      </w:r>
    </w:p>
    <w:p w:rsidR="00F4622E" w:rsidRDefault="00F4622E" w:rsidP="00F4622E">
      <w:pPr>
        <w:pStyle w:val="NormalWeb"/>
      </w:pPr>
      <w:r>
        <w:rPr>
          <w:rStyle w:val="Strong"/>
          <w:rFonts w:eastAsiaTheme="majorEastAsia"/>
        </w:rPr>
        <w:t>Conclusion (this is the important one):</w:t>
      </w:r>
      <w:r>
        <w:t xml:space="preserve"> the data statistically supports only </w:t>
      </w:r>
      <w:r>
        <w:rPr>
          <w:rStyle w:val="Strong"/>
          <w:rFonts w:eastAsiaTheme="majorEastAsia"/>
        </w:rPr>
        <w:t>k=2</w:t>
      </w:r>
      <w:r>
        <w:t xml:space="preserve"> clusters, not the 4-5 "Champions / Loyal / At-Risk / Lost" style segmentation you often see in marketing blog posts. That's a real finding, not a shortcoming — it means this particular customer base's purchasing behavior doesn't naturally separate into more than two statistically distinct groups. The two clusters found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1003"/>
        <w:gridCol w:w="1469"/>
        <w:gridCol w:w="1186"/>
        <w:gridCol w:w="1386"/>
        <w:gridCol w:w="1319"/>
        <w:gridCol w:w="1295"/>
      </w:tblGrid>
      <w:tr w:rsidR="00F4622E" w:rsidTr="006D7B84">
        <w:trPr>
          <w:tblHeader/>
          <w:tblCellSpacing w:w="15" w:type="dxa"/>
        </w:trPr>
        <w:tc>
          <w:tcPr>
            <w:tcW w:w="0" w:type="auto"/>
            <w:vAlign w:val="center"/>
            <w:hideMark/>
          </w:tcPr>
          <w:p w:rsidR="00F4622E" w:rsidRDefault="00F4622E" w:rsidP="00337901"/>
        </w:tc>
        <w:tc>
          <w:tcPr>
            <w:tcW w:w="0" w:type="auto"/>
            <w:vAlign w:val="center"/>
            <w:hideMark/>
          </w:tcPr>
          <w:p w:rsidR="00F4622E" w:rsidRDefault="00F4622E" w:rsidP="00337901">
            <w:pPr>
              <w:rPr>
                <w:b/>
                <w:bCs/>
                <w:sz w:val="24"/>
                <w:szCs w:val="24"/>
              </w:rPr>
            </w:pPr>
            <w:r>
              <w:rPr>
                <w:b/>
                <w:bCs/>
              </w:rPr>
              <w:t>Customers</w:t>
            </w:r>
          </w:p>
        </w:tc>
        <w:tc>
          <w:tcPr>
            <w:tcW w:w="0" w:type="auto"/>
            <w:vAlign w:val="center"/>
            <w:hideMark/>
          </w:tcPr>
          <w:p w:rsidR="00F4622E" w:rsidRDefault="00F4622E" w:rsidP="00337901">
            <w:pPr>
              <w:rPr>
                <w:b/>
                <w:bCs/>
              </w:rPr>
            </w:pPr>
            <w:r>
              <w:rPr>
                <w:b/>
                <w:bCs/>
              </w:rPr>
              <w:t>% of Customers</w:t>
            </w:r>
          </w:p>
        </w:tc>
        <w:tc>
          <w:tcPr>
            <w:tcW w:w="0" w:type="auto"/>
            <w:vAlign w:val="center"/>
            <w:hideMark/>
          </w:tcPr>
          <w:p w:rsidR="00F4622E" w:rsidRDefault="00F4622E" w:rsidP="00337901">
            <w:pPr>
              <w:rPr>
                <w:b/>
                <w:bCs/>
              </w:rPr>
            </w:pPr>
            <w:r>
              <w:rPr>
                <w:b/>
                <w:bCs/>
              </w:rPr>
              <w:t>Avg Recency</w:t>
            </w:r>
          </w:p>
        </w:tc>
        <w:tc>
          <w:tcPr>
            <w:tcW w:w="0" w:type="auto"/>
            <w:vAlign w:val="center"/>
            <w:hideMark/>
          </w:tcPr>
          <w:p w:rsidR="00F4622E" w:rsidRDefault="00F4622E" w:rsidP="00337901">
            <w:pPr>
              <w:rPr>
                <w:b/>
                <w:bCs/>
              </w:rPr>
            </w:pPr>
            <w:r>
              <w:rPr>
                <w:b/>
                <w:bCs/>
              </w:rPr>
              <w:t>Avg Frequency</w:t>
            </w:r>
          </w:p>
        </w:tc>
        <w:tc>
          <w:tcPr>
            <w:tcW w:w="0" w:type="auto"/>
            <w:vAlign w:val="center"/>
            <w:hideMark/>
          </w:tcPr>
          <w:p w:rsidR="00F4622E" w:rsidRDefault="00F4622E" w:rsidP="00337901">
            <w:pPr>
              <w:rPr>
                <w:b/>
                <w:bCs/>
              </w:rPr>
            </w:pPr>
            <w:r>
              <w:rPr>
                <w:b/>
                <w:bCs/>
              </w:rPr>
              <w:t>Avg Monetary</w:t>
            </w:r>
          </w:p>
        </w:tc>
        <w:tc>
          <w:tcPr>
            <w:tcW w:w="0" w:type="auto"/>
            <w:vAlign w:val="center"/>
            <w:hideMark/>
          </w:tcPr>
          <w:p w:rsidR="00F4622E" w:rsidRDefault="00F4622E" w:rsidP="00337901">
            <w:pPr>
              <w:rPr>
                <w:b/>
                <w:bCs/>
              </w:rPr>
            </w:pPr>
            <w:r>
              <w:rPr>
                <w:b/>
                <w:bCs/>
              </w:rPr>
              <w:t>% of Revenue</w:t>
            </w:r>
          </w:p>
        </w:tc>
      </w:tr>
      <w:tr w:rsidR="00F4622E" w:rsidTr="006D7B84">
        <w:trPr>
          <w:tblCellSpacing w:w="15" w:type="dxa"/>
        </w:trPr>
        <w:tc>
          <w:tcPr>
            <w:tcW w:w="0" w:type="auto"/>
            <w:vAlign w:val="center"/>
            <w:hideMark/>
          </w:tcPr>
          <w:p w:rsidR="00F4622E" w:rsidRDefault="00F4622E" w:rsidP="00337901">
            <w:pPr>
              <w:jc w:val="left"/>
            </w:pPr>
            <w:r>
              <w:rPr>
                <w:rStyle w:val="Strong"/>
              </w:rPr>
              <w:t>High-Value Active</w:t>
            </w:r>
          </w:p>
        </w:tc>
        <w:tc>
          <w:tcPr>
            <w:tcW w:w="0" w:type="auto"/>
            <w:vAlign w:val="center"/>
            <w:hideMark/>
          </w:tcPr>
          <w:p w:rsidR="00F4622E" w:rsidRDefault="00F4622E" w:rsidP="00337901">
            <w:r>
              <w:t>1,666</w:t>
            </w:r>
          </w:p>
        </w:tc>
        <w:tc>
          <w:tcPr>
            <w:tcW w:w="0" w:type="auto"/>
            <w:vAlign w:val="center"/>
            <w:hideMark/>
          </w:tcPr>
          <w:p w:rsidR="00F4622E" w:rsidRDefault="00F4622E" w:rsidP="00337901">
            <w:r>
              <w:t>38.4%</w:t>
            </w:r>
          </w:p>
        </w:tc>
        <w:tc>
          <w:tcPr>
            <w:tcW w:w="0" w:type="auto"/>
            <w:vAlign w:val="center"/>
            <w:hideMark/>
          </w:tcPr>
          <w:p w:rsidR="00F4622E" w:rsidRDefault="00F4622E" w:rsidP="00337901">
            <w:r>
              <w:t>25.9 days</w:t>
            </w:r>
          </w:p>
        </w:tc>
        <w:tc>
          <w:tcPr>
            <w:tcW w:w="0" w:type="auto"/>
            <w:vAlign w:val="center"/>
            <w:hideMark/>
          </w:tcPr>
          <w:p w:rsidR="00F4622E" w:rsidRDefault="00F4622E" w:rsidP="00337901">
            <w:r>
              <w:t>8.4 orders</w:t>
            </w:r>
          </w:p>
        </w:tc>
        <w:tc>
          <w:tcPr>
            <w:tcW w:w="0" w:type="auto"/>
            <w:vAlign w:val="center"/>
            <w:hideMark/>
          </w:tcPr>
          <w:p w:rsidR="00F4622E" w:rsidRDefault="00F4622E" w:rsidP="00337901">
            <w:r>
              <w:t>£4,539.60</w:t>
            </w:r>
          </w:p>
        </w:tc>
        <w:tc>
          <w:tcPr>
            <w:tcW w:w="0" w:type="auto"/>
            <w:vAlign w:val="center"/>
            <w:hideMark/>
          </w:tcPr>
          <w:p w:rsidR="00F4622E" w:rsidRDefault="00F4622E" w:rsidP="00337901">
            <w:r>
              <w:rPr>
                <w:rStyle w:val="Strong"/>
              </w:rPr>
              <w:t>85.1%</w:t>
            </w:r>
          </w:p>
        </w:tc>
      </w:tr>
      <w:tr w:rsidR="00F4622E" w:rsidTr="006D7B84">
        <w:trPr>
          <w:tblCellSpacing w:w="15" w:type="dxa"/>
        </w:trPr>
        <w:tc>
          <w:tcPr>
            <w:tcW w:w="0" w:type="auto"/>
            <w:vAlign w:val="center"/>
            <w:hideMark/>
          </w:tcPr>
          <w:p w:rsidR="00F4622E" w:rsidRDefault="00F4622E" w:rsidP="00337901">
            <w:r>
              <w:rPr>
                <w:rStyle w:val="Strong"/>
              </w:rPr>
              <w:t>At Risk / Dormant</w:t>
            </w:r>
          </w:p>
        </w:tc>
        <w:tc>
          <w:tcPr>
            <w:tcW w:w="0" w:type="auto"/>
            <w:vAlign w:val="center"/>
            <w:hideMark/>
          </w:tcPr>
          <w:p w:rsidR="00F4622E" w:rsidRDefault="00F4622E" w:rsidP="00337901">
            <w:r>
              <w:t>2,672</w:t>
            </w:r>
          </w:p>
        </w:tc>
        <w:tc>
          <w:tcPr>
            <w:tcW w:w="0" w:type="auto"/>
            <w:vAlign w:val="center"/>
            <w:hideMark/>
          </w:tcPr>
          <w:p w:rsidR="00F4622E" w:rsidRDefault="00F4622E" w:rsidP="00337901">
            <w:r>
              <w:t>61.6%</w:t>
            </w:r>
          </w:p>
        </w:tc>
        <w:tc>
          <w:tcPr>
            <w:tcW w:w="0" w:type="auto"/>
            <w:vAlign w:val="center"/>
            <w:hideMark/>
          </w:tcPr>
          <w:p w:rsidR="00F4622E" w:rsidRDefault="00F4622E" w:rsidP="00337901">
            <w:r>
              <w:t>134.1 days</w:t>
            </w:r>
          </w:p>
        </w:tc>
        <w:tc>
          <w:tcPr>
            <w:tcW w:w="0" w:type="auto"/>
            <w:vAlign w:val="center"/>
            <w:hideMark/>
          </w:tcPr>
          <w:p w:rsidR="00F4622E" w:rsidRDefault="00F4622E" w:rsidP="00337901">
            <w:r>
              <w:t>1.7 orders</w:t>
            </w:r>
          </w:p>
        </w:tc>
        <w:tc>
          <w:tcPr>
            <w:tcW w:w="0" w:type="auto"/>
            <w:vAlign w:val="center"/>
            <w:hideMark/>
          </w:tcPr>
          <w:p w:rsidR="00F4622E" w:rsidRDefault="00F4622E" w:rsidP="00337901">
            <w:r>
              <w:t>£495.60</w:t>
            </w:r>
          </w:p>
        </w:tc>
        <w:tc>
          <w:tcPr>
            <w:tcW w:w="0" w:type="auto"/>
            <w:vAlign w:val="center"/>
            <w:hideMark/>
          </w:tcPr>
          <w:p w:rsidR="00F4622E" w:rsidRDefault="00F4622E" w:rsidP="00337901">
            <w:r>
              <w:t>14.9%</w:t>
            </w:r>
          </w:p>
        </w:tc>
      </w:tr>
    </w:tbl>
    <w:p w:rsidR="00F4622E" w:rsidRDefault="00F4622E" w:rsidP="00F4622E">
      <w:pPr>
        <w:pStyle w:val="NormalWeb"/>
      </w:pPr>
      <w:r>
        <w:t xml:space="preserve">This is a textbook </w:t>
      </w:r>
      <w:r>
        <w:rPr>
          <w:rStyle w:val="Strong"/>
          <w:rFonts w:eastAsiaTheme="majorEastAsia"/>
        </w:rPr>
        <w:t>Pareto pattern</w:t>
      </w:r>
      <w:r>
        <w:t>: roughly 40% of customers generate 85% of revenue. That's the single most useful business insight in the whole project — it tells the SME exactly where retention effort should go, and it's a strong, quotable finding for your discussion section.</w:t>
      </w:r>
    </w:p>
    <w:p w:rsidR="00F4622E" w:rsidRDefault="00F4622E" w:rsidP="00F4622E">
      <w:pPr>
        <w:pStyle w:val="Heading2"/>
      </w:pPr>
      <w:r>
        <w:t>7. Association Rules &amp; Recommendations</w:t>
      </w:r>
    </w:p>
    <w:p w:rsidR="00F4622E" w:rsidRDefault="00F4622E" w:rsidP="00F4622E">
      <w:pPr>
        <w:pStyle w:val="NormalWeb"/>
      </w:pPr>
      <w:r>
        <w:rPr>
          <w:rStyle w:val="Strong"/>
          <w:rFonts w:eastAsiaTheme="majorEastAsia"/>
        </w:rPr>
        <w:t>Rationale for three separate recommenders:</w:t>
      </w:r>
    </w:p>
    <w:p w:rsidR="00F4622E" w:rsidRDefault="00F4622E" w:rsidP="00F4622E">
      <w:pPr>
        <w:numPr>
          <w:ilvl w:val="0"/>
          <w:numId w:val="3"/>
        </w:numPr>
        <w:spacing w:before="100" w:beforeAutospacing="1" w:after="100" w:afterAutospacing="1"/>
        <w:jc w:val="left"/>
      </w:pPr>
      <w:r>
        <w:rPr>
          <w:rStyle w:val="Strong"/>
        </w:rPr>
        <w:lastRenderedPageBreak/>
        <w:t>Association rules (</w:t>
      </w:r>
      <w:proofErr w:type="spellStart"/>
      <w:r>
        <w:rPr>
          <w:rStyle w:val="Strong"/>
        </w:rPr>
        <w:t>Apriori</w:t>
      </w:r>
      <w:proofErr w:type="spellEnd"/>
      <w:r>
        <w:rPr>
          <w:rStyle w:val="Strong"/>
        </w:rPr>
        <w:t>/FP-Growth)</w:t>
      </w:r>
      <w:r>
        <w:t xml:space="preserve"> — answers "what's bought together," useful for </w:t>
      </w:r>
      <w:r>
        <w:rPr>
          <w:rStyle w:val="Emphasis"/>
        </w:rPr>
        <w:t>non-personalized</w:t>
      </w:r>
      <w:r>
        <w:t xml:space="preserve"> contexts like a product page ("customers who bought this also bought…"). </w:t>
      </w:r>
      <w:proofErr w:type="spellStart"/>
      <w:r>
        <w:t>Apriori</w:t>
      </w:r>
      <w:proofErr w:type="spellEnd"/>
      <w:r>
        <w:t xml:space="preserve"> and FP-Growth are two algorithms that find the </w:t>
      </w:r>
      <w:r>
        <w:rPr>
          <w:rStyle w:val="Emphasis"/>
        </w:rPr>
        <w:t>same</w:t>
      </w:r>
      <w:r>
        <w:t xml:space="preserve"> frequent </w:t>
      </w:r>
      <w:proofErr w:type="spellStart"/>
      <w:r>
        <w:t>itemsets</w:t>
      </w:r>
      <w:proofErr w:type="spellEnd"/>
      <w:r>
        <w:t xml:space="preserve"> — FP-Growth is just faster on larger data, so running both demonstrates you understand the trade-off even though the results converge.</w:t>
      </w:r>
    </w:p>
    <w:p w:rsidR="00F4622E" w:rsidRDefault="00F4622E" w:rsidP="00F4622E">
      <w:pPr>
        <w:numPr>
          <w:ilvl w:val="0"/>
          <w:numId w:val="3"/>
        </w:numPr>
        <w:spacing w:before="100" w:beforeAutospacing="1" w:after="100" w:afterAutospacing="1"/>
        <w:jc w:val="left"/>
      </w:pPr>
      <w:r>
        <w:rPr>
          <w:rStyle w:val="Strong"/>
        </w:rPr>
        <w:t>Item-based collaborative filtering</w:t>
      </w:r>
      <w:r>
        <w:t xml:space="preserve"> — answers "what should </w:t>
      </w:r>
      <w:r>
        <w:rPr>
          <w:rStyle w:val="Emphasis"/>
        </w:rPr>
        <w:t>this specific customer</w:t>
      </w:r>
      <w:r>
        <w:t xml:space="preserve"> see next," by summing similarity scores across everything they've personally bought. This is the actual "personalization" engine.</w:t>
      </w:r>
    </w:p>
    <w:p w:rsidR="00F4622E" w:rsidRDefault="00F4622E" w:rsidP="00F4622E">
      <w:pPr>
        <w:numPr>
          <w:ilvl w:val="0"/>
          <w:numId w:val="3"/>
        </w:numPr>
        <w:spacing w:before="100" w:beforeAutospacing="1" w:after="100" w:afterAutospacing="1"/>
        <w:jc w:val="left"/>
      </w:pPr>
      <w:r>
        <w:rPr>
          <w:rStyle w:val="Strong"/>
        </w:rPr>
        <w:t>Popularity baseline</w:t>
      </w:r>
      <w:r>
        <w:t xml:space="preserve"> — deliberately dumb (just recommends best-sellers). It exists purely as a control group, so you can prove personalization is worth the added complexity rather than just asserting it.</w:t>
      </w:r>
    </w:p>
    <w:p w:rsidR="00F4622E" w:rsidRDefault="00F4622E" w:rsidP="00F4622E">
      <w:pPr>
        <w:pStyle w:val="Heading2"/>
      </w:pPr>
      <w:r>
        <w:t>8. Recommendation Evaluation</w:t>
      </w:r>
    </w:p>
    <w:p w:rsidR="00F4622E" w:rsidRDefault="00F4622E" w:rsidP="00F4622E">
      <w:pPr>
        <w:pStyle w:val="NormalWeb"/>
      </w:pPr>
      <w:r>
        <w:rPr>
          <w:rStyle w:val="Strong"/>
          <w:rFonts w:eastAsiaTheme="majorEastAsia"/>
        </w:rPr>
        <w:t>Rationale for the methodology:</w:t>
      </w:r>
      <w:r>
        <w:t xml:space="preserve"> for each customer, their most recent ~20% of purchases were hidden ("held out"), and each recommender had to guess them back using only the earlier purchases. Precision@5 asks "of the 5 things recommended, how many did they actually buy?" Recall@5 asks "of the things they actually bought, how many did we manage to surface in the top 5?"</w:t>
      </w:r>
    </w:p>
    <w:p w:rsidR="00F4622E" w:rsidRDefault="00F4622E" w:rsidP="00F4622E">
      <w:pPr>
        <w:pStyle w:val="NormalWeb"/>
      </w:pPr>
      <w:r>
        <w:rPr>
          <w:rStyle w:val="Strong"/>
          <w:rFonts w:eastAsiaTheme="majorEastAsia"/>
        </w:rPr>
        <w:t>Conclusion: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1155"/>
        <w:gridCol w:w="915"/>
      </w:tblGrid>
      <w:tr w:rsidR="00F4622E" w:rsidTr="006D7B84">
        <w:trPr>
          <w:tblHeader/>
          <w:tblCellSpacing w:w="15" w:type="dxa"/>
        </w:trPr>
        <w:tc>
          <w:tcPr>
            <w:tcW w:w="0" w:type="auto"/>
            <w:vAlign w:val="center"/>
            <w:hideMark/>
          </w:tcPr>
          <w:p w:rsidR="00F4622E" w:rsidRDefault="00F4622E" w:rsidP="00337901">
            <w:pPr>
              <w:rPr>
                <w:b/>
                <w:bCs/>
              </w:rPr>
            </w:pPr>
            <w:r>
              <w:rPr>
                <w:b/>
                <w:bCs/>
              </w:rPr>
              <w:t>Model</w:t>
            </w:r>
          </w:p>
        </w:tc>
        <w:tc>
          <w:tcPr>
            <w:tcW w:w="0" w:type="auto"/>
            <w:vAlign w:val="center"/>
            <w:hideMark/>
          </w:tcPr>
          <w:p w:rsidR="00F4622E" w:rsidRDefault="00F4622E" w:rsidP="00337901">
            <w:pPr>
              <w:rPr>
                <w:b/>
                <w:bCs/>
              </w:rPr>
            </w:pPr>
            <w:r>
              <w:rPr>
                <w:b/>
                <w:bCs/>
              </w:rPr>
              <w:t>Precision@5</w:t>
            </w:r>
          </w:p>
        </w:tc>
        <w:tc>
          <w:tcPr>
            <w:tcW w:w="0" w:type="auto"/>
            <w:vAlign w:val="center"/>
            <w:hideMark/>
          </w:tcPr>
          <w:p w:rsidR="00F4622E" w:rsidRDefault="00F4622E" w:rsidP="00337901">
            <w:pPr>
              <w:rPr>
                <w:b/>
                <w:bCs/>
              </w:rPr>
            </w:pPr>
            <w:r>
              <w:rPr>
                <w:b/>
                <w:bCs/>
              </w:rPr>
              <w:t>Recall@5</w:t>
            </w:r>
          </w:p>
        </w:tc>
      </w:tr>
      <w:tr w:rsidR="00F4622E" w:rsidTr="006D7B84">
        <w:trPr>
          <w:tblCellSpacing w:w="15" w:type="dxa"/>
        </w:trPr>
        <w:tc>
          <w:tcPr>
            <w:tcW w:w="0" w:type="auto"/>
            <w:vAlign w:val="center"/>
            <w:hideMark/>
          </w:tcPr>
          <w:p w:rsidR="00F4622E" w:rsidRDefault="00F4622E" w:rsidP="00337901">
            <w:pPr>
              <w:jc w:val="left"/>
            </w:pPr>
            <w:r>
              <w:t>Item-Based CF</w:t>
            </w:r>
          </w:p>
        </w:tc>
        <w:tc>
          <w:tcPr>
            <w:tcW w:w="0" w:type="auto"/>
            <w:vAlign w:val="center"/>
            <w:hideMark/>
          </w:tcPr>
          <w:p w:rsidR="00F4622E" w:rsidRDefault="00F4622E" w:rsidP="00337901">
            <w:r>
              <w:t>0.081</w:t>
            </w:r>
          </w:p>
        </w:tc>
        <w:tc>
          <w:tcPr>
            <w:tcW w:w="0" w:type="auto"/>
            <w:vAlign w:val="center"/>
            <w:hideMark/>
          </w:tcPr>
          <w:p w:rsidR="00F4622E" w:rsidRDefault="00F4622E" w:rsidP="00337901">
            <w:r>
              <w:t>0.063</w:t>
            </w:r>
          </w:p>
        </w:tc>
      </w:tr>
      <w:tr w:rsidR="00F4622E" w:rsidTr="006D7B84">
        <w:trPr>
          <w:tblCellSpacing w:w="15" w:type="dxa"/>
        </w:trPr>
        <w:tc>
          <w:tcPr>
            <w:tcW w:w="0" w:type="auto"/>
            <w:vAlign w:val="center"/>
            <w:hideMark/>
          </w:tcPr>
          <w:p w:rsidR="00F4622E" w:rsidRDefault="00F4622E" w:rsidP="00337901">
            <w:r>
              <w:t>Popularity Baseline</w:t>
            </w:r>
          </w:p>
        </w:tc>
        <w:tc>
          <w:tcPr>
            <w:tcW w:w="0" w:type="auto"/>
            <w:vAlign w:val="center"/>
            <w:hideMark/>
          </w:tcPr>
          <w:p w:rsidR="00F4622E" w:rsidRDefault="00F4622E" w:rsidP="00337901">
            <w:r>
              <w:t>0.013</w:t>
            </w:r>
          </w:p>
        </w:tc>
        <w:tc>
          <w:tcPr>
            <w:tcW w:w="0" w:type="auto"/>
            <w:vAlign w:val="center"/>
            <w:hideMark/>
          </w:tcPr>
          <w:p w:rsidR="00F4622E" w:rsidRDefault="00F4622E" w:rsidP="00337901">
            <w:r>
              <w:t>0.009</w:t>
            </w:r>
          </w:p>
        </w:tc>
      </w:tr>
    </w:tbl>
    <w:p w:rsidR="00F4622E" w:rsidRDefault="00F4622E" w:rsidP="00F4622E">
      <w:pPr>
        <w:pStyle w:val="NormalWeb"/>
      </w:pPr>
      <w:r>
        <w:t xml:space="preserve">Item-based CF is </w:t>
      </w:r>
      <w:r>
        <w:rPr>
          <w:rStyle w:val="Strong"/>
          <w:rFonts w:eastAsiaTheme="majorEastAsia"/>
        </w:rPr>
        <w:t>roughly 6x more precise</w:t>
      </w:r>
      <w:r>
        <w:t xml:space="preserve"> than just recommending best-sellers. In absolute terms these numbers look small (this is normal and expected for implicit-feedback recommender evaluation — there are thousands of possible products, so even a "good" precision@5 is a small fraction), but the </w:t>
      </w:r>
      <w:r>
        <w:rPr>
          <w:rStyle w:val="Emphasis"/>
          <w:rFonts w:eastAsiaTheme="majorEastAsia"/>
        </w:rPr>
        <w:t>relative</w:t>
      </w:r>
      <w:r>
        <w:t xml:space="preserve"> comparison is what matters: it's quantitative proof that behavioral personalization adds real value over a naive "trending products" list, directly answering your research question about the impact of the recommendation system on personalization.</w:t>
      </w:r>
    </w:p>
    <w:p w:rsidR="00F4622E" w:rsidRDefault="00F4622E" w:rsidP="00F4622E">
      <w:pPr>
        <w:pStyle w:val="Heading2"/>
      </w:pPr>
      <w:r>
        <w:t>9. Dashboard, Export, Discussion</w:t>
      </w:r>
    </w:p>
    <w:p w:rsidR="00F4622E" w:rsidRDefault="00F4622E" w:rsidP="00F4622E">
      <w:pPr>
        <w:pStyle w:val="NormalWeb"/>
      </w:pPr>
      <w:r>
        <w:t xml:space="preserve">These sections don't produce new findings — they package the results (CSV exports, an inline dashboard, an optional </w:t>
      </w:r>
      <w:proofErr w:type="spellStart"/>
      <w:r>
        <w:t>Streamlit</w:t>
      </w:r>
      <w:proofErr w:type="spellEnd"/>
      <w:r>
        <w:t xml:space="preserve"> app) and translate the technical findings into the plain-English business narrative your supporting document needs: prioritize retention spend on the 38% High-Value segment (85% of revenue), use win-back campaigns for the At-Risk segment, and use the CF recommender (not popularity) for cross-sell, because it's been shown to outperform the naive alternative.</w:t>
      </w:r>
    </w:p>
    <w:p w:rsidR="00F4622E" w:rsidRDefault="00F4622E" w:rsidP="00F4622E">
      <w:pPr>
        <w:pStyle w:val="NormalWeb"/>
      </w:pPr>
      <w:r>
        <w:rPr>
          <w:rStyle w:val="Strong"/>
          <w:rFonts w:eastAsiaTheme="majorEastAsia"/>
        </w:rPr>
        <w:t>Overall conclusion of the project:</w:t>
      </w:r>
      <w:r>
        <w:t xml:space="preserve"> transaction data alone — with no external customer data — is sufficient to (1) cleanly separate high-value from at-risk customers using a statistically justified method, and (2) build a personalized recommender that measurably beats a naive baseline. Both results directly answer your main research question and are defensible because every threshold (k, eps, </w:t>
      </w:r>
      <w:proofErr w:type="spellStart"/>
      <w:r>
        <w:t>min_support</w:t>
      </w:r>
      <w:proofErr w:type="spellEnd"/>
      <w:r>
        <w:t>) was chosen by an evaluation metric rather than by hand.</w:t>
      </w:r>
    </w:p>
    <w:p w:rsidR="007B4202" w:rsidRDefault="007B4202"/>
    <w:sectPr w:rsidR="007B4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15196"/>
    <w:multiLevelType w:val="multilevel"/>
    <w:tmpl w:val="53AEC0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17F75C4"/>
    <w:multiLevelType w:val="multilevel"/>
    <w:tmpl w:val="47E47A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82517CC"/>
    <w:multiLevelType w:val="multilevel"/>
    <w:tmpl w:val="37842D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88121467">
    <w:abstractNumId w:val="1"/>
  </w:num>
  <w:num w:numId="2" w16cid:durableId="13964772">
    <w:abstractNumId w:val="2"/>
  </w:num>
  <w:num w:numId="3" w16cid:durableId="71200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2E"/>
    <w:rsid w:val="000E333B"/>
    <w:rsid w:val="00490E03"/>
    <w:rsid w:val="00681164"/>
    <w:rsid w:val="006D7B84"/>
    <w:rsid w:val="007B4202"/>
    <w:rsid w:val="00A64293"/>
    <w:rsid w:val="00F4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A259"/>
  <w15:chartTrackingRefBased/>
  <w15:docId w15:val="{F83F9D66-9182-CC4A-8405-80B64526E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22E"/>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uiPriority w:val="9"/>
    <w:qFormat/>
    <w:rsid w:val="00F46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F46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2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2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2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2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22E"/>
    <w:rPr>
      <w:rFonts w:eastAsiaTheme="majorEastAsia" w:cstheme="majorBidi"/>
      <w:color w:val="272727" w:themeColor="text1" w:themeTint="D8"/>
    </w:rPr>
  </w:style>
  <w:style w:type="paragraph" w:styleId="Title">
    <w:name w:val="Title"/>
    <w:basedOn w:val="Normal"/>
    <w:next w:val="Normal"/>
    <w:link w:val="TitleChar"/>
    <w:uiPriority w:val="10"/>
    <w:qFormat/>
    <w:rsid w:val="00F462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22E"/>
    <w:pPr>
      <w:spacing w:before="160"/>
    </w:pPr>
    <w:rPr>
      <w:i/>
      <w:iCs/>
      <w:color w:val="404040" w:themeColor="text1" w:themeTint="BF"/>
    </w:rPr>
  </w:style>
  <w:style w:type="character" w:customStyle="1" w:styleId="QuoteChar">
    <w:name w:val="Quote Char"/>
    <w:basedOn w:val="DefaultParagraphFont"/>
    <w:link w:val="Quote"/>
    <w:uiPriority w:val="29"/>
    <w:rsid w:val="00F4622E"/>
    <w:rPr>
      <w:i/>
      <w:iCs/>
      <w:color w:val="404040" w:themeColor="text1" w:themeTint="BF"/>
    </w:rPr>
  </w:style>
  <w:style w:type="paragraph" w:styleId="ListParagraph">
    <w:name w:val="List Paragraph"/>
    <w:basedOn w:val="Normal"/>
    <w:uiPriority w:val="34"/>
    <w:qFormat/>
    <w:rsid w:val="00F4622E"/>
    <w:pPr>
      <w:ind w:left="720"/>
      <w:contextualSpacing/>
    </w:pPr>
  </w:style>
  <w:style w:type="character" w:styleId="IntenseEmphasis">
    <w:name w:val="Intense Emphasis"/>
    <w:basedOn w:val="DefaultParagraphFont"/>
    <w:uiPriority w:val="21"/>
    <w:qFormat/>
    <w:rsid w:val="00F4622E"/>
    <w:rPr>
      <w:i/>
      <w:iCs/>
      <w:color w:val="2F5496" w:themeColor="accent1" w:themeShade="BF"/>
    </w:rPr>
  </w:style>
  <w:style w:type="paragraph" w:styleId="IntenseQuote">
    <w:name w:val="Intense Quote"/>
    <w:basedOn w:val="Normal"/>
    <w:next w:val="Normal"/>
    <w:link w:val="IntenseQuoteChar"/>
    <w:uiPriority w:val="30"/>
    <w:qFormat/>
    <w:rsid w:val="00F4622E"/>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F4622E"/>
    <w:rPr>
      <w:i/>
      <w:iCs/>
      <w:color w:val="2F5496" w:themeColor="accent1" w:themeShade="BF"/>
    </w:rPr>
  </w:style>
  <w:style w:type="character" w:styleId="IntenseReference">
    <w:name w:val="Intense Reference"/>
    <w:basedOn w:val="DefaultParagraphFont"/>
    <w:uiPriority w:val="32"/>
    <w:qFormat/>
    <w:rsid w:val="00F4622E"/>
    <w:rPr>
      <w:b/>
      <w:bCs/>
      <w:smallCaps/>
      <w:color w:val="2F5496" w:themeColor="accent1" w:themeShade="BF"/>
      <w:spacing w:val="5"/>
    </w:rPr>
  </w:style>
  <w:style w:type="paragraph" w:styleId="NormalWeb">
    <w:name w:val="Normal (Web)"/>
    <w:basedOn w:val="Normal"/>
    <w:uiPriority w:val="99"/>
    <w:unhideWhenUsed/>
    <w:rsid w:val="00F4622E"/>
    <w:pPr>
      <w:spacing w:before="100" w:beforeAutospacing="1" w:after="100" w:afterAutospacing="1"/>
      <w:jc w:val="left"/>
    </w:pPr>
    <w:rPr>
      <w:rFonts w:eastAsia="Times New Roman"/>
      <w:sz w:val="24"/>
      <w:szCs w:val="24"/>
    </w:rPr>
  </w:style>
  <w:style w:type="character" w:styleId="Emphasis">
    <w:name w:val="Emphasis"/>
    <w:basedOn w:val="DefaultParagraphFont"/>
    <w:uiPriority w:val="20"/>
    <w:qFormat/>
    <w:rsid w:val="00F4622E"/>
    <w:rPr>
      <w:i/>
      <w:iCs/>
    </w:rPr>
  </w:style>
  <w:style w:type="character" w:styleId="HTMLCode">
    <w:name w:val="HTML Code"/>
    <w:basedOn w:val="DefaultParagraphFont"/>
    <w:uiPriority w:val="99"/>
    <w:unhideWhenUsed/>
    <w:rsid w:val="00F4622E"/>
    <w:rPr>
      <w:rFonts w:ascii="Courier New" w:eastAsia="Times New Roman" w:hAnsi="Courier New" w:cs="Courier New"/>
      <w:sz w:val="20"/>
      <w:szCs w:val="20"/>
    </w:rPr>
  </w:style>
  <w:style w:type="character" w:styleId="Strong">
    <w:name w:val="Strong"/>
    <w:basedOn w:val="DefaultParagraphFont"/>
    <w:uiPriority w:val="22"/>
    <w:qFormat/>
    <w:rsid w:val="00F462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1193</Words>
  <Characters>6806</Characters>
  <Application>Microsoft Office Word</Application>
  <DocSecurity>0</DocSecurity>
  <Lines>56</Lines>
  <Paragraphs>15</Paragraphs>
  <ScaleCrop>false</ScaleCrop>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Aniobi</dc:creator>
  <cp:keywords/>
  <dc:description/>
  <cp:lastModifiedBy>Anthony Aniobi</cp:lastModifiedBy>
  <cp:revision>2</cp:revision>
  <dcterms:created xsi:type="dcterms:W3CDTF">2026-07-21T03:25:00Z</dcterms:created>
  <dcterms:modified xsi:type="dcterms:W3CDTF">2026-07-21T03:27:00Z</dcterms:modified>
</cp:coreProperties>
</file>