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ANEXO II – Regulamento de Tarifas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Categoria</w:t>
            </w:r>
          </w:p>
        </w:tc>
        <w:tc>
          <w:tcPr>
            <w:tcW w:type="dxa" w:w="1080"/>
          </w:tcPr>
          <w:p>
            <w:r>
              <w:t>1 dia (Baixa)</w:t>
            </w:r>
          </w:p>
        </w:tc>
        <w:tc>
          <w:tcPr>
            <w:tcW w:type="dxa" w:w="1080"/>
          </w:tcPr>
          <w:p>
            <w:r>
              <w:t>1 mês (Baixa)</w:t>
            </w:r>
          </w:p>
        </w:tc>
        <w:tc>
          <w:tcPr>
            <w:tcW w:type="dxa" w:w="1080"/>
          </w:tcPr>
          <w:p>
            <w:r>
              <w:t>1 semestre (Baixa)</w:t>
            </w:r>
          </w:p>
        </w:tc>
        <w:tc>
          <w:tcPr>
            <w:tcW w:type="dxa" w:w="1080"/>
          </w:tcPr>
          <w:p>
            <w:r>
              <w:t>1 dia (Alta)</w:t>
            </w:r>
          </w:p>
        </w:tc>
        <w:tc>
          <w:tcPr>
            <w:tcW w:type="dxa" w:w="1080"/>
          </w:tcPr>
          <w:p>
            <w:r>
              <w:t>1 mês (Alta)</w:t>
            </w:r>
          </w:p>
        </w:tc>
        <w:tc>
          <w:tcPr>
            <w:tcW w:type="dxa" w:w="1080"/>
          </w:tcPr>
          <w:p>
            <w:r>
              <w:t>1 semestre (Alta)</w:t>
            </w:r>
          </w:p>
        </w:tc>
        <w:tc>
          <w:tcPr>
            <w:tcW w:type="dxa" w:w="1080"/>
          </w:tcPr>
          <w:p>
            <w:r>
              <w:t>1 ano</w:t>
            </w:r>
          </w:p>
        </w:tc>
      </w:tr>
      <w:tr>
        <w:tc>
          <w:tcPr>
            <w:tcW w:type="dxa" w:w="1080"/>
          </w:tcPr>
          <w:p>
            <w:r>
              <w:t>Motas de água</w:t>
            </w:r>
          </w:p>
        </w:tc>
        <w:tc>
          <w:tcPr>
            <w:tcW w:type="dxa" w:w="1080"/>
          </w:tcPr>
          <w:p>
            <w:r>
              <w:t>10.00 EUR</w:t>
            </w:r>
          </w:p>
        </w:tc>
        <w:tc>
          <w:tcPr>
            <w:tcW w:type="dxa" w:w="1080"/>
          </w:tcPr>
          <w:p>
            <w:r>
              <w:t>60.00 EUR</w:t>
            </w:r>
          </w:p>
        </w:tc>
        <w:tc>
          <w:tcPr>
            <w:tcW w:type="dxa" w:w="1080"/>
          </w:tcPr>
          <w:p>
            <w:r>
              <w:t>300.00 EUR</w:t>
            </w:r>
          </w:p>
        </w:tc>
        <w:tc>
          <w:tcPr>
            <w:tcW w:type="dxa" w:w="1080"/>
          </w:tcPr>
          <w:p>
            <w:r>
              <w:t>15.00 EUR</w:t>
            </w:r>
          </w:p>
        </w:tc>
        <w:tc>
          <w:tcPr>
            <w:tcW w:type="dxa" w:w="1080"/>
          </w:tcPr>
          <w:p>
            <w:r>
              <w:t>75.00 EUR</w:t>
            </w:r>
          </w:p>
        </w:tc>
        <w:tc>
          <w:tcPr>
            <w:tcW w:type="dxa" w:w="1080"/>
          </w:tcPr>
          <w:p>
            <w:r>
              <w:t>395.00 EUR</w:t>
            </w:r>
          </w:p>
        </w:tc>
        <w:tc>
          <w:tcPr>
            <w:tcW w:type="dxa" w:w="1080"/>
          </w:tcPr>
          <w:p>
            <w:r>
              <w:t>595.00 EUR</w:t>
            </w:r>
          </w:p>
        </w:tc>
      </w:tr>
      <w:tr>
        <w:tc>
          <w:tcPr>
            <w:tcW w:type="dxa" w:w="1080"/>
          </w:tcPr>
          <w:p>
            <w:r>
              <w:t>Até 7,5m (boca 3,10m)</w:t>
            </w:r>
          </w:p>
        </w:tc>
        <w:tc>
          <w:tcPr>
            <w:tcW w:type="dxa" w:w="1080"/>
          </w:tcPr>
          <w:p>
            <w:r>
              <w:t>20.00 EUR</w:t>
            </w:r>
          </w:p>
        </w:tc>
        <w:tc>
          <w:tcPr>
            <w:tcW w:type="dxa" w:w="1080"/>
          </w:tcPr>
          <w:p>
            <w:r>
              <w:t>130.00 EUR</w:t>
            </w:r>
          </w:p>
        </w:tc>
        <w:tc>
          <w:tcPr>
            <w:tcW w:type="dxa" w:w="1080"/>
          </w:tcPr>
          <w:p>
            <w:r>
              <w:t>650.00 EUR</w:t>
            </w:r>
          </w:p>
        </w:tc>
        <w:tc>
          <w:tcPr>
            <w:tcW w:type="dxa" w:w="1080"/>
          </w:tcPr>
          <w:p>
            <w:r>
              <w:t>25.00 EUR</w:t>
            </w:r>
          </w:p>
        </w:tc>
        <w:tc>
          <w:tcPr>
            <w:tcW w:type="dxa" w:w="1080"/>
          </w:tcPr>
          <w:p>
            <w:r>
              <w:t>145.00 EUR</w:t>
            </w:r>
          </w:p>
        </w:tc>
        <w:tc>
          <w:tcPr>
            <w:tcW w:type="dxa" w:w="1080"/>
          </w:tcPr>
          <w:p>
            <w:r>
              <w:t>695.00 EUR</w:t>
            </w:r>
          </w:p>
        </w:tc>
        <w:tc>
          <w:tcPr>
            <w:tcW w:type="dxa" w:w="1080"/>
          </w:tcPr>
          <w:p>
            <w:r>
              <w:t>1,195.00 EUR</w:t>
            </w:r>
          </w:p>
        </w:tc>
      </w:tr>
      <w:tr>
        <w:tc>
          <w:tcPr>
            <w:tcW w:type="dxa" w:w="1080"/>
          </w:tcPr>
          <w:p>
            <w:r>
              <w:t>7,5m até 9m (boca 3,40m)</w:t>
            </w:r>
          </w:p>
        </w:tc>
        <w:tc>
          <w:tcPr>
            <w:tcW w:type="dxa" w:w="1080"/>
          </w:tcPr>
          <w:p>
            <w:r>
              <w:t>25.00 EUR</w:t>
            </w:r>
          </w:p>
        </w:tc>
        <w:tc>
          <w:tcPr>
            <w:tcW w:type="dxa" w:w="1080"/>
          </w:tcPr>
          <w:p>
            <w:r>
              <w:t>150.00 EUR</w:t>
            </w:r>
          </w:p>
        </w:tc>
        <w:tc>
          <w:tcPr>
            <w:tcW w:type="dxa" w:w="1080"/>
          </w:tcPr>
          <w:p>
            <w:r>
              <w:t>750.00 EUR</w:t>
            </w:r>
          </w:p>
        </w:tc>
        <w:tc>
          <w:tcPr>
            <w:tcW w:type="dxa" w:w="1080"/>
          </w:tcPr>
          <w:p>
            <w:r>
              <w:t>30.00 EUR</w:t>
            </w:r>
          </w:p>
        </w:tc>
        <w:tc>
          <w:tcPr>
            <w:tcW w:type="dxa" w:w="1080"/>
          </w:tcPr>
          <w:p>
            <w:r>
              <w:t>175.00 EUR</w:t>
            </w:r>
          </w:p>
        </w:tc>
        <w:tc>
          <w:tcPr>
            <w:tcW w:type="dxa" w:w="1080"/>
          </w:tcPr>
          <w:p>
            <w:r>
              <w:t>995.00 EUR</w:t>
            </w:r>
          </w:p>
        </w:tc>
        <w:tc>
          <w:tcPr>
            <w:tcW w:type="dxa" w:w="1080"/>
          </w:tcPr>
          <w:p>
            <w:r>
              <w:t>1,695.00 EUR</w:t>
            </w:r>
          </w:p>
        </w:tc>
      </w:tr>
      <w:tr>
        <w:tc>
          <w:tcPr>
            <w:tcW w:type="dxa" w:w="1080"/>
          </w:tcPr>
          <w:p>
            <w:r>
              <w:t>9m até 10,5m (boca 3,70m)</w:t>
            </w:r>
          </w:p>
        </w:tc>
        <w:tc>
          <w:tcPr>
            <w:tcW w:type="dxa" w:w="1080"/>
          </w:tcPr>
          <w:p>
            <w:r>
              <w:t>30.00 EUR</w:t>
            </w:r>
          </w:p>
        </w:tc>
        <w:tc>
          <w:tcPr>
            <w:tcW w:type="dxa" w:w="1080"/>
          </w:tcPr>
          <w:p>
            <w:r>
              <w:t>175.00 EUR</w:t>
            </w:r>
          </w:p>
        </w:tc>
        <w:tc>
          <w:tcPr>
            <w:tcW w:type="dxa" w:w="1080"/>
          </w:tcPr>
          <w:p>
            <w:r>
              <w:t>875.00 EUR</w:t>
            </w:r>
          </w:p>
        </w:tc>
        <w:tc>
          <w:tcPr>
            <w:tcW w:type="dxa" w:w="1080"/>
          </w:tcPr>
          <w:p>
            <w:r>
              <w:t>35.00 EUR</w:t>
            </w:r>
          </w:p>
        </w:tc>
        <w:tc>
          <w:tcPr>
            <w:tcW w:type="dxa" w:w="1080"/>
          </w:tcPr>
          <w:p>
            <w:r>
              <w:t>200.00 EUR</w:t>
            </w:r>
          </w:p>
        </w:tc>
        <w:tc>
          <w:tcPr>
            <w:tcW w:type="dxa" w:w="1080"/>
          </w:tcPr>
          <w:p>
            <w:r>
              <w:t>1,195.00 EUR</w:t>
            </w:r>
          </w:p>
        </w:tc>
        <w:tc>
          <w:tcPr>
            <w:tcW w:type="dxa" w:w="1080"/>
          </w:tcPr>
          <w:p>
            <w:r>
              <w:t>1,895.00 EUR</w:t>
            </w:r>
          </w:p>
        </w:tc>
      </w:tr>
      <w:tr>
        <w:tc>
          <w:tcPr>
            <w:tcW w:type="dxa" w:w="1080"/>
          </w:tcPr>
          <w:p>
            <w:r>
              <w:t>10,5m até 12m (boca 4,50m)</w:t>
            </w:r>
          </w:p>
        </w:tc>
        <w:tc>
          <w:tcPr>
            <w:tcW w:type="dxa" w:w="1080"/>
          </w:tcPr>
          <w:p>
            <w:r>
              <w:t>40.00 EUR</w:t>
            </w:r>
          </w:p>
        </w:tc>
        <w:tc>
          <w:tcPr>
            <w:tcW w:type="dxa" w:w="1080"/>
          </w:tcPr>
          <w:p>
            <w:r>
              <w:t>200.00 EUR</w:t>
            </w:r>
          </w:p>
        </w:tc>
        <w:tc>
          <w:tcPr>
            <w:tcW w:type="dxa" w:w="1080"/>
          </w:tcPr>
          <w:p>
            <w:r>
              <w:t>1,000.00 EUR</w:t>
            </w:r>
          </w:p>
        </w:tc>
        <w:tc>
          <w:tcPr>
            <w:tcW w:type="dxa" w:w="1080"/>
          </w:tcPr>
          <w:p>
            <w:r>
              <w:t>45.00 EUR</w:t>
            </w:r>
          </w:p>
        </w:tc>
        <w:tc>
          <w:tcPr>
            <w:tcW w:type="dxa" w:w="1080"/>
          </w:tcPr>
          <w:p>
            <w:r>
              <w:t>275.00 EUR</w:t>
            </w:r>
          </w:p>
        </w:tc>
        <w:tc>
          <w:tcPr>
            <w:tcW w:type="dxa" w:w="1080"/>
          </w:tcPr>
          <w:p>
            <w:r>
              <w:t>1,395.00 EUR</w:t>
            </w:r>
          </w:p>
        </w:tc>
        <w:tc>
          <w:tcPr>
            <w:tcW w:type="dxa" w:w="1080"/>
          </w:tcPr>
          <w:p>
            <w:r>
              <w:t>2,195.00 EUR</w:t>
            </w:r>
          </w:p>
        </w:tc>
      </w:tr>
      <w:tr>
        <w:tc>
          <w:tcPr>
            <w:tcW w:type="dxa" w:w="1080"/>
          </w:tcPr>
          <w:p>
            <w:r>
              <w:t>12m até 15m (boca 5,30m)</w:t>
            </w:r>
          </w:p>
        </w:tc>
        <w:tc>
          <w:tcPr>
            <w:tcW w:type="dxa" w:w="1080"/>
          </w:tcPr>
          <w:p>
            <w:r>
              <w:t>50.00 EUR</w:t>
            </w:r>
          </w:p>
        </w:tc>
        <w:tc>
          <w:tcPr>
            <w:tcW w:type="dxa" w:w="1080"/>
          </w:tcPr>
          <w:p>
            <w:r>
              <w:t>250.00 EUR</w:t>
            </w:r>
          </w:p>
        </w:tc>
        <w:tc>
          <w:tcPr>
            <w:tcW w:type="dxa" w:w="1080"/>
          </w:tcPr>
          <w:p>
            <w:r>
              <w:t>1,250.00 EUR</w:t>
            </w:r>
          </w:p>
        </w:tc>
        <w:tc>
          <w:tcPr>
            <w:tcW w:type="dxa" w:w="1080"/>
          </w:tcPr>
          <w:p>
            <w:r>
              <w:t>55.00 EUR</w:t>
            </w:r>
          </w:p>
        </w:tc>
        <w:tc>
          <w:tcPr>
            <w:tcW w:type="dxa" w:w="1080"/>
          </w:tcPr>
          <w:p>
            <w:r>
              <w:t>345.00 EUR</w:t>
            </w:r>
          </w:p>
        </w:tc>
        <w:tc>
          <w:tcPr>
            <w:tcW w:type="dxa" w:w="1080"/>
          </w:tcPr>
          <w:p>
            <w:r>
              <w:t>1,795.00 EUR</w:t>
            </w:r>
          </w:p>
        </w:tc>
        <w:tc>
          <w:tcPr>
            <w:tcW w:type="dxa" w:w="1080"/>
          </w:tcPr>
          <w:p>
            <w:r>
              <w:t>2,895.00 EUR</w:t>
            </w:r>
          </w:p>
        </w:tc>
      </w:tr>
      <w:tr>
        <w:tc>
          <w:tcPr>
            <w:tcW w:type="dxa" w:w="1080"/>
          </w:tcPr>
          <w:p>
            <w:r>
              <w:t>15m até 18m (boca 6m)</w:t>
            </w:r>
          </w:p>
        </w:tc>
        <w:tc>
          <w:tcPr>
            <w:tcW w:type="dxa" w:w="1080"/>
          </w:tcPr>
          <w:p>
            <w:r>
              <w:t>60.00 EUR</w:t>
            </w:r>
          </w:p>
        </w:tc>
        <w:tc>
          <w:tcPr>
            <w:tcW w:type="dxa" w:w="1080"/>
          </w:tcPr>
          <w:p>
            <w:r>
              <w:t>300.00 EUR</w:t>
            </w:r>
          </w:p>
        </w:tc>
        <w:tc>
          <w:tcPr>
            <w:tcW w:type="dxa" w:w="1080"/>
          </w:tcPr>
          <w:p>
            <w:r>
              <w:t>1,800.00 EUR</w:t>
            </w:r>
          </w:p>
        </w:tc>
        <w:tc>
          <w:tcPr>
            <w:tcW w:type="dxa" w:w="1080"/>
          </w:tcPr>
          <w:p>
            <w:r>
              <w:t>65.00 EUR</w:t>
            </w:r>
          </w:p>
        </w:tc>
        <w:tc>
          <w:tcPr>
            <w:tcW w:type="dxa" w:w="1080"/>
          </w:tcPr>
          <w:p>
            <w:r>
              <w:t>395.00 EUR</w:t>
            </w:r>
          </w:p>
        </w:tc>
        <w:tc>
          <w:tcPr>
            <w:tcW w:type="dxa" w:w="1080"/>
          </w:tcPr>
          <w:p>
            <w:r>
              <w:t>1,995.00 EUR</w:t>
            </w:r>
          </w:p>
        </w:tc>
        <w:tc>
          <w:tcPr>
            <w:tcW w:type="dxa" w:w="1080"/>
          </w:tcPr>
          <w:p>
            <w:r>
              <w:t>3,595.00 EUR</w:t>
            </w:r>
          </w:p>
        </w:tc>
      </w:tr>
      <w:tr>
        <w:tc>
          <w:tcPr>
            <w:tcW w:type="dxa" w:w="1080"/>
          </w:tcPr>
          <w:p>
            <w:r>
              <w:t>Maior que 18m</w:t>
            </w:r>
          </w:p>
        </w:tc>
        <w:tc>
          <w:tcPr>
            <w:tcW w:type="dxa" w:w="1080"/>
          </w:tcPr>
          <w:p>
            <w:r>
              <w:t>70.00 EUR</w:t>
            </w:r>
          </w:p>
        </w:tc>
        <w:tc>
          <w:tcPr>
            <w:tcW w:type="dxa" w:w="1080"/>
          </w:tcPr>
          <w:p>
            <w:r>
              <w:t>395.00 EUR</w:t>
            </w:r>
          </w:p>
        </w:tc>
        <w:tc>
          <w:tcPr>
            <w:tcW w:type="dxa" w:w="1080"/>
          </w:tcPr>
          <w:p>
            <w:r>
              <w:t>1,975.00 EUR</w:t>
            </w:r>
          </w:p>
        </w:tc>
        <w:tc>
          <w:tcPr>
            <w:tcW w:type="dxa" w:w="1080"/>
          </w:tcPr>
          <w:p>
            <w:r>
              <w:t>75.00 EUR</w:t>
            </w:r>
          </w:p>
        </w:tc>
        <w:tc>
          <w:tcPr>
            <w:tcW w:type="dxa" w:w="1080"/>
          </w:tcPr>
          <w:p>
            <w:r>
              <w:t>495.00 EUR</w:t>
            </w:r>
          </w:p>
        </w:tc>
        <w:tc>
          <w:tcPr>
            <w:tcW w:type="dxa" w:w="1080"/>
          </w:tcPr>
          <w:p>
            <w:r>
              <w:t>2,495.00 EUR</w:t>
            </w:r>
          </w:p>
        </w:tc>
        <w:tc>
          <w:tcPr>
            <w:tcW w:type="dxa" w:w="1080"/>
          </w:tcPr>
          <w:p>
            <w:r>
              <w:t>3,995.00 EUR</w:t>
            </w:r>
          </w:p>
        </w:tc>
      </w:tr>
    </w:tbl>
    <w:p>
      <w:r>
        <w:br/>
      </w:r>
    </w:p>
    <w:p>
      <w:pPr>
        <w:pStyle w:val="Heading1"/>
      </w:pPr>
      <w:r>
        <w:t>Notas e Condições</w:t>
      </w:r>
    </w:p>
    <w:p>
      <w:r>
        <w:t>1 - Os valores acima mencionados incluem IVA à taxa legal em vigor.</w:t>
        <w:br/>
        <w:t>2 - Os valores acima mencionados poderão ser alterados sem aviso prévio e não incluem fornecimento de água nem energia eléctrica.</w:t>
        <w:br/>
        <w:t>3 - Os Operadores Maritimo-Turísticos têm um acréscimo de 15% aos valores do regulamento de tarifas.</w:t>
        <w:br/>
        <w:t>4 - Os Multicascos têm um acréscimo de 30% aos valores do regulamento de tarifas.</w:t>
        <w:br/>
        <w:t>5 - Todas as acostagens são de carácter não permanente.</w:t>
        <w:br/>
        <w:t>6 - As falhas de pagamento nos prazos estipulados, são cobradas coercivamente nos termos da regulamentação em vigor, sem prejuízo do direito de remoção, nos termos do Artigo 13º do regulamento de utilização. Às faturas vencidas acrescem juros de mora à taxa legal em vigor.</w:t>
        <w:br/>
        <w:t>7 - A perda, venda, abandono, modificação, demolição, determinação ou a afetação da embarcação a outros fins, não desobriga o seu titular do pagamento das tarifas que sejam devidas, nem isenta do cumprimento das disposições regulamentares em vigor.</w:t>
        <w:br/>
        <w:t>8 - Qualquer reclamação sobre o débito dos serviços prestados deve ser apresentada no prazo de 7 (sete) dias a contar da data da emissão da respetiva fatura.</w:t>
        <w:br/>
        <w:t>9 - O pagamento das tarifas devidas pelas embarcações deve ser efetuado no prazo estipulado na correspondente fatura e o pagamento deverá ser efetuado por transferência bancária para o IBAN do banco Montepio da MD, igualmente, mencionado na fatura (IBAN MD PT50.0036.0179.9910.0052.0857.2).</w:t>
        <w:br/>
        <w:t>10 - Para efeitos de pagamento da tarifa devida pela permanência diária, são considerados períodos indivisíveis de 24 (vinte e quatro) horas, com início às 12 (doze) horas de cada dia.</w:t>
        <w:br/>
        <w:t>11 - Caso pretenda prolongar a permanência para além do inicialmente previsto e autorizado, o Titular deve comunicar tal facto aos serviços da MD, até ao dia anterior ao previsto para a saída, procedendo ao reforço da tarifa referida no ponto anterior.</w:t>
        <w:br/>
        <w:t>12 - As tarifas dos lugares de acostagem, não incluem o fornecimento de água e de energia elétrica, cujos consumos são faturados de acordo com as tarifas em vigor.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