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80"/>
        <w:jc w:val="center"/>
      </w:pPr>
      <w:r>
        <w:rPr>
          <w:rFonts w:ascii="黑体" w:hAnsi="黑体" w:eastAsia="黑体"/>
          <w:b/>
          <w:color w:val="16336B"/>
          <w:sz w:val="32"/>
        </w:rPr>
        <w:t>甲骨文 AI 助教（龟宝）· 项目进展报告</w:t>
      </w:r>
    </w:p>
    <w:p>
      <w:r>
        <w:rPr>
          <w:rFonts w:ascii="宋体" w:hAnsi="宋体" w:eastAsia="宋体"/>
          <w:b/>
          <w:sz w:val="21"/>
        </w:rPr>
        <w:t>参赛赛事</w:t>
      </w:r>
      <w:r>
        <w:rPr>
          <w:rFonts w:ascii="宋体" w:hAnsi="宋体" w:eastAsia="宋体"/>
          <w:b w:val="0"/>
          <w:sz w:val="21"/>
        </w:rPr>
        <w:t xml:space="preserve">：郑州大学首届 AI 智能体创新应用大赛 · 校园真实需求赛道 </w:t>
      </w:r>
      <w:r>
        <w:rPr>
          <w:rFonts w:ascii="宋体" w:hAnsi="宋体" w:eastAsia="宋体"/>
          <w:b/>
          <w:sz w:val="21"/>
        </w:rPr>
        <w:t>A2（AI 助教 · 教、学、评闭环与个性化学习）</w:t>
      </w:r>
    </w:p>
    <w:p>
      <w:r>
        <w:rPr>
          <w:rFonts w:ascii="宋体" w:hAnsi="宋体" w:eastAsia="宋体"/>
          <w:b/>
          <w:sz w:val="21"/>
        </w:rPr>
        <w:t>报告日期</w:t>
      </w:r>
      <w:r>
        <w:rPr>
          <w:rFonts w:ascii="宋体" w:hAnsi="宋体" w:eastAsia="宋体"/>
          <w:b w:val="0"/>
          <w:sz w:val="21"/>
        </w:rPr>
        <w:t>：2026 年 10 月 19 日</w:t>
      </w:r>
    </w:p>
    <w:p>
      <w:r>
        <w:rPr>
          <w:rFonts w:ascii="宋体" w:hAnsi="宋体" w:eastAsia="宋体"/>
          <w:b/>
          <w:sz w:val="21"/>
        </w:rPr>
        <w:t>系统形态</w:t>
      </w:r>
      <w:r>
        <w:rPr>
          <w:rFonts w:ascii="宋体" w:hAnsi="宋体" w:eastAsia="宋体"/>
          <w:b w:val="0"/>
          <w:sz w:val="21"/>
        </w:rPr>
        <w:t>：可本地运行的智能体原型（前端三页签 + 服务端 + 知识库/字形库 + SQLite 学习证据库）</w:t>
      </w:r>
    </w:p>
    <w:p>
      <w:pPr>
        <w:spacing w:before="200" w:after="80"/>
      </w:pPr>
      <w:r>
        <w:rPr>
          <w:rFonts w:ascii="黑体" w:hAnsi="黑体" w:eastAsia="黑体"/>
          <w:b/>
          <w:color w:val="16336B"/>
          <w:sz w:val="27"/>
        </w:rPr>
        <w:t>一、摘要</w:t>
      </w:r>
    </w:p>
    <w:p>
      <w:r>
        <w:rPr>
          <w:rFonts w:ascii="宋体" w:hAnsi="宋体" w:eastAsia="宋体"/>
          <w:b w:val="0"/>
          <w:sz w:val="21"/>
        </w:rPr>
        <w:t>本项目面向郑州大学汉字类通识课，做一个</w:t>
      </w:r>
      <w:r>
        <w:rPr>
          <w:rFonts w:ascii="宋体" w:hAnsi="宋体" w:eastAsia="宋体"/>
          <w:b/>
          <w:sz w:val="21"/>
        </w:rPr>
        <w:t>能查、能练、能评</w:t>
      </w:r>
      <w:r>
        <w:rPr>
          <w:rFonts w:ascii="宋体" w:hAnsi="宋体" w:eastAsia="宋体"/>
          <w:b w:val="0"/>
          <w:sz w:val="21"/>
        </w:rPr>
        <w:t>的课程助教：学生问字形或字义，助教只依据课程材料作答并给出可核对的出处；教师和学生能看到按知识点组织的学情；系统能按薄弱点出题、判分，并把结果写回学习记录，形成「问 → 诊 → 练 → 评」闭环。</w:t>
      </w:r>
    </w:p>
    <w:p>
      <w:r>
        <w:rPr>
          <w:rFonts w:ascii="宋体" w:hAnsi="宋体" w:eastAsia="宋体"/>
          <w:b w:val="0"/>
          <w:sz w:val="21"/>
        </w:rPr>
        <w:t>截至本报告，系统已实现并在本地稳定运行，核心能力均有</w:t>
      </w:r>
      <w:r>
        <w:rPr>
          <w:rFonts w:ascii="宋体" w:hAnsi="宋体" w:eastAsia="宋体"/>
          <w:b/>
          <w:sz w:val="21"/>
        </w:rPr>
        <w:t>可复现的验证</w:t>
      </w:r>
      <w:r>
        <w:rPr>
          <w:rFonts w:ascii="宋体" w:hAnsi="宋体" w:eastAsia="宋体"/>
          <w:b w:val="0"/>
          <w:sz w:val="21"/>
        </w:rPr>
        <w:t>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关键指标</w:t>
            </w:r>
          </w:p>
        </w:tc>
        <w:tc>
          <w:tcPr>
            <w:tcW w:type="dxa" w:w="3249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数值</w:t>
            </w:r>
          </w:p>
        </w:tc>
        <w:tc>
          <w:tcPr>
            <w:tcW w:type="dxa" w:w="3249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验证方式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课程知识库</w:t>
            </w:r>
          </w:p>
        </w:tc>
        <w:tc>
          <w:tcPr>
            <w:tcW w:type="dxa" w:w="3249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1391 条材料，覆盖 1179 个字</w:t>
            </w:r>
          </w:p>
        </w:tc>
        <w:tc>
          <w:tcPr>
            <w:tcW w:type="dxa" w:w="3249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`/api/health`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甲骨字形库</w:t>
            </w:r>
          </w:p>
        </w:tc>
        <w:tc>
          <w:tcPr>
            <w:tcW w:type="dxa" w:w="3249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1168 个现代字可渲染甲骨字形</w:t>
            </w:r>
          </w:p>
        </w:tc>
        <w:tc>
          <w:tcPr>
            <w:tcW w:type="dxa" w:w="3249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`/api/glyph/&lt;字&gt;`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课程字表</w:t>
            </w:r>
          </w:p>
        </w:tc>
        <w:tc>
          <w:tcPr>
            <w:tcW w:type="dxa" w:w="3249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146 字（王邑 61 + 讨伐 21 + 名录 88 去重）</w:t>
            </w:r>
          </w:p>
        </w:tc>
        <w:tc>
          <w:tcPr>
            <w:tcW w:type="dxa" w:w="3249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`/api/health`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固定评测集</w:t>
            </w:r>
          </w:p>
        </w:tc>
        <w:tc>
          <w:tcPr>
            <w:tcW w:type="dxa" w:w="3249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**45 条，通过 45 条（100%）**</w:t>
            </w:r>
          </w:p>
        </w:tc>
        <w:tc>
          <w:tcPr>
            <w:tcW w:type="dxa" w:w="3249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`tests/run_eval.py`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智能体工具</w:t>
            </w:r>
          </w:p>
        </w:tc>
        <w:tc>
          <w:tcPr>
            <w:tcW w:type="dxa" w:w="3249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4 个：检索 / 学情 / 出题 / 判分</w:t>
            </w:r>
          </w:p>
        </w:tc>
        <w:tc>
          <w:tcPr>
            <w:tcW w:type="dxa" w:w="3249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实测三轮自主链路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库外问题拒答</w:t>
            </w:r>
          </w:p>
        </w:tc>
        <w:tc>
          <w:tcPr>
            <w:tcW w:type="dxa" w:w="3249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8/8 正确拒答</w:t>
            </w:r>
          </w:p>
        </w:tc>
        <w:tc>
          <w:tcPr>
            <w:tcW w:type="dxa" w:w="3249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评测集 o01–o08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错误前提纠正</w:t>
            </w:r>
          </w:p>
        </w:tc>
        <w:tc>
          <w:tcPr>
            <w:tcW w:type="dxa" w:w="3249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6/6 正确纠正</w:t>
            </w:r>
          </w:p>
        </w:tc>
        <w:tc>
          <w:tcPr>
            <w:tcW w:type="dxa" w:w="3249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评测集 f01–f06</w:t>
            </w:r>
          </w:p>
        </w:tc>
      </w:tr>
    </w:tbl>
    <w:p/>
    <w:p>
      <w:pPr>
        <w:spacing w:before="200" w:after="80"/>
      </w:pPr>
      <w:r>
        <w:rPr>
          <w:rFonts w:ascii="黑体" w:hAnsi="黑体" w:eastAsia="黑体"/>
          <w:b/>
          <w:color w:val="16336B"/>
          <w:sz w:val="27"/>
        </w:rPr>
        <w:t>二、问题与定位</w:t>
      </w:r>
    </w:p>
    <w:p>
      <w:r>
        <w:rPr>
          <w:rFonts w:ascii="宋体" w:hAnsi="宋体" w:eastAsia="宋体"/>
          <w:b w:val="0"/>
          <w:sz w:val="21"/>
        </w:rPr>
        <w:t>课程教学中有三个具体困难：</w:t>
      </w:r>
    </w:p>
    <w:p>
      <w:pPr>
        <w:pStyle w:val="ListNumber"/>
      </w:pPr>
      <w:r>
        <w:rPr>
          <w:rFonts w:ascii="宋体" w:hAnsi="宋体" w:eastAsia="宋体"/>
          <w:b w:val="0"/>
          <w:sz w:val="21"/>
        </w:rPr>
        <w:t>学生课后问“这个字为什么这么写”，教师无法逐一答复；</w:t>
      </w:r>
    </w:p>
    <w:p>
      <w:pPr>
        <w:pStyle w:val="ListNumber"/>
      </w:pPr>
      <w:r>
        <w:rPr>
          <w:rFonts w:ascii="宋体" w:hAnsi="宋体" w:eastAsia="宋体"/>
          <w:b w:val="0"/>
          <w:sz w:val="21"/>
        </w:rPr>
        <w:t>教师难以知道每个学生到底卡在哪个构件、哪个知识点；</w:t>
      </w:r>
    </w:p>
    <w:p>
      <w:pPr>
        <w:pStyle w:val="ListNumber"/>
      </w:pPr>
      <w:r>
        <w:rPr>
          <w:rFonts w:ascii="宋体" w:hAnsi="宋体" w:eastAsia="宋体"/>
          <w:b w:val="0"/>
          <w:sz w:val="21"/>
        </w:rPr>
        <w:t>练习与评讲依赖人工，难以按个体薄弱点即时生成。</w:t>
      </w:r>
    </w:p>
    <w:p>
      <w:r>
        <w:rPr>
          <w:rFonts w:ascii="宋体" w:hAnsi="宋体" w:eastAsia="宋体"/>
          <w:b w:val="0"/>
          <w:sz w:val="21"/>
        </w:rPr>
        <w:t>对应的产品假设（待教师与学生验证，不作已证结论）：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初学者难以把“字形观察”“构件分析”“释读解释”三者联系起来；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课程材料中的字例与出处分散，学生不便即时核对；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通用问答容易给出听起来合理、却没有课程依据的解释。</w:t>
      </w:r>
    </w:p>
    <w:p>
      <w:r>
        <w:rPr>
          <w:rFonts w:ascii="宋体" w:hAnsi="宋体" w:eastAsia="宋体"/>
          <w:b w:val="0"/>
          <w:sz w:val="21"/>
        </w:rPr>
        <w:t>系统的设计取向因此是：</w:t>
      </w:r>
      <w:r>
        <w:rPr>
          <w:rFonts w:ascii="宋体" w:hAnsi="宋体" w:eastAsia="宋体"/>
          <w:b/>
          <w:sz w:val="21"/>
        </w:rPr>
        <w:t>宁可少答，不可无据</w:t>
      </w:r>
      <w:r>
        <w:rPr>
          <w:rFonts w:ascii="宋体" w:hAnsi="宋体" w:eastAsia="宋体"/>
          <w:b w:val="0"/>
          <w:sz w:val="21"/>
        </w:rPr>
        <w:t>。</w:t>
      </w:r>
    </w:p>
    <w:p>
      <w:pPr>
        <w:spacing w:before="200" w:after="80"/>
      </w:pPr>
      <w:r>
        <w:rPr>
          <w:rFonts w:ascii="黑体" w:hAnsi="黑体" w:eastAsia="黑体"/>
          <w:b/>
          <w:color w:val="16336B"/>
          <w:sz w:val="27"/>
        </w:rPr>
        <w:t>三、系统架构</w:t>
      </w:r>
    </w:p>
    <w:p>
      <w:pPr>
        <w:spacing w:before="40" w:after="120"/>
        <w:ind w:left="340"/>
      </w:pPr>
      <w:r>
        <w:rPr>
          <w:rFonts w:ascii="Consolas" w:hAnsi="Consolas" w:eastAsia="Consolas"/>
          <w:b w:val="0"/>
          <w:sz w:val="18"/>
        </w:rPr>
        <w:t>前端（web/index.html）</w:t>
        <w:br/>
        <w:t xml:space="preserve">  问答三态 / 学情诊断 / 随堂练习 · 郑大 UI</w:t>
        <w:br/>
        <w:t xml:space="preserve">        │</w:t>
        <w:br/>
        <w:t xml:space="preserve">        ▼</w:t>
        <w:br/>
        <w:t>服务端（src/server.py，Python 标准库）</w:t>
        <w:br/>
        <w:t xml:space="preserve">  /api/ask /api/diagnose /api/quiz /api/grade /api/glyph/&lt;字&gt; /api/health</w:t>
        <w:br/>
        <w:t xml:space="preserve">        │</w:t>
        <w:br/>
        <w:t xml:space="preserve">        ├── ask.py        问答编排：Dify → 大模型 agent → 本地抽取 → 拒答（逐级降级）</w:t>
        <w:br/>
        <w:t xml:space="preserve">        ├── llm.py        OpenAI 兼容客户端 + 4 个工具的 function-calling 循环</w:t>
        <w:br/>
        <w:t xml:space="preserve">        ├── glyphs.py     甲骨字形渲染（解析上游 stroke 字段 → SVG）</w:t>
        <w:br/>
        <w:t xml:space="preserve">        ├── retrieval.py  中文检索（字 1-gram + 2-gram + TF-IDF，零依赖、可解释）</w:t>
        <w:br/>
        <w:t xml:space="preserve">        ├── quiz.py       组卷（题型轮转、错题优先、可按知识点）与判分</w:t>
        <w:br/>
        <w:t xml:space="preserve">        └── learning.py   四库联动诊断（知识点 / 题目评分 / 学习证据 / 诊断干预）</w:t>
        <w:br/>
        <w:t xml:space="preserve">        │</w:t>
        <w:br/>
        <w:t xml:space="preserve">        ▼</w:t>
        <w:br/>
        <w:t>数据层</w:t>
        <w:br/>
        <w:t xml:space="preserve">  data/kb.jsonl        1391 条材料（每条带出处）</w:t>
        <w:br/>
        <w:t xml:space="preserve">  data/upstream/       甲骨字形数据集 1203 条（CC BY 4.0）</w:t>
        <w:br/>
        <w:t xml:space="preserve">  data/curriculum.json 课程知识点库</w:t>
        <w:br/>
        <w:t xml:space="preserve">  data/diagnosis.json  诊断与干预库（阈值/状态文案/错因规则全部可配）</w:t>
        <w:br/>
        <w:t xml:space="preserve">  data/learners.db     学习证据库（SQLite，按访客隔离）</w:t>
      </w:r>
    </w:p>
    <w:p>
      <w:r>
        <w:rPr>
          <w:rFonts w:ascii="宋体" w:hAnsi="宋体" w:eastAsia="宋体"/>
          <w:b/>
          <w:sz w:val="21"/>
        </w:rPr>
        <w:t>设计原则</w:t>
      </w:r>
      <w:r>
        <w:rPr>
          <w:rFonts w:ascii="宋体" w:hAnsi="宋体" w:eastAsia="宋体"/>
          <w:b w:val="0"/>
          <w:sz w:val="21"/>
        </w:rPr>
        <w:t>：零第三方 Python 依赖、可离线运行、可解释、可降级。</w:t>
      </w:r>
    </w:p>
    <w:p>
      <w:pPr>
        <w:spacing w:before="200" w:after="80"/>
      </w:pPr>
      <w:r>
        <w:rPr>
          <w:rFonts w:ascii="黑体" w:hAnsi="黑体" w:eastAsia="黑体"/>
          <w:b/>
          <w:color w:val="16336B"/>
          <w:sz w:val="27"/>
        </w:rPr>
        <w:t>四、已实现的能力</w:t>
      </w:r>
    </w:p>
    <w:p>
      <w:pPr>
        <w:spacing w:before="120" w:after="80"/>
      </w:pPr>
      <w:r>
        <w:rPr>
          <w:rFonts w:ascii="黑体" w:hAnsi="黑体" w:eastAsia="黑体"/>
          <w:b/>
          <w:sz w:val="24"/>
        </w:rPr>
        <w:t>4.1 带出处的问答（三种作答模式）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模式</w:t>
            </w:r>
          </w:p>
        </w:tc>
        <w:tc>
          <w:tcPr>
            <w:tcW w:type="dxa" w:w="4873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行为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直接解释</w:t>
            </w:r>
          </w:p>
        </w:tc>
        <w:tc>
          <w:tcPr>
            <w:tcW w:type="dxa" w:w="487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完整解释 + 出处材料卡（标题 + 依据原文 + 来源）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给我提示</w:t>
            </w:r>
          </w:p>
        </w:tc>
        <w:tc>
          <w:tcPr>
            <w:tcW w:type="dxa" w:w="487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只给第一条线索并反问，点「看答案」才展开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考考我</w:t>
            </w:r>
          </w:p>
        </w:tc>
        <w:tc>
          <w:tcPr>
            <w:tcW w:type="dxa" w:w="487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只给甲骨字形（**不显示现代字**），四选一，作答前隐藏出处</w:t>
            </w:r>
          </w:p>
        </w:tc>
      </w:tr>
    </w:tbl>
    <w:p/>
    <w:p>
      <w:r>
        <w:rPr>
          <w:rFonts w:ascii="宋体" w:hAnsi="宋体" w:eastAsia="宋体"/>
          <w:b w:val="0"/>
          <w:sz w:val="21"/>
        </w:rPr>
        <w:t>答案只来自知识库；资料不足时使用固定拒答句式；引用不匹配等问题已在评测中覆盖。</w:t>
      </w:r>
    </w:p>
    <w:p>
      <w:pPr>
        <w:spacing w:before="120" w:after="80"/>
      </w:pPr>
      <w:r>
        <w:rPr>
          <w:rFonts w:ascii="黑体" w:hAnsi="黑体" w:eastAsia="黑体"/>
          <w:b/>
          <w:sz w:val="24"/>
        </w:rPr>
        <w:t>4.2 甲骨字形</w:t>
      </w:r>
    </w:p>
    <w:p>
      <w:r>
        <w:rPr>
          <w:rFonts w:ascii="宋体" w:hAnsi="宋体" w:eastAsia="宋体"/>
          <w:b w:val="0"/>
          <w:sz w:val="21"/>
        </w:rPr>
        <w:t>解析上游数据集 `stroke` 字段（首值为点数，随后成对坐标，`(-64,0)` 分笔、`(-64,-64)` 收尾）渲染为 SVG：</w:t>
      </w:r>
    </w:p>
    <w:p>
      <w:r>
        <w:rPr>
          <w:rFonts w:ascii="宋体" w:hAnsi="宋体" w:eastAsia="宋体"/>
          <w:b w:val="0"/>
          <w:sz w:val="21"/>
        </w:rPr>
        <w:t>`GET /api/glyph/&lt;字&gt;?size=512&amp;download=1`，覆盖 1168 个现代字。回答下方自动展示 3–4 张字形卡。</w:t>
      </w:r>
    </w:p>
    <w:p>
      <w:r>
        <w:rPr>
          <w:rFonts w:ascii="宋体" w:hAnsi="宋体" w:eastAsia="宋体"/>
          <w:b w:val="0"/>
          <w:sz w:val="21"/>
        </w:rPr>
        <w:t>与字趣中已校准字形做过对照（木、田、月等形状一致），确认解码正确。</w:t>
      </w:r>
    </w:p>
    <w:p>
      <w:pPr>
        <w:spacing w:before="120" w:after="80"/>
      </w:pPr>
      <w:r>
        <w:rPr>
          <w:rFonts w:ascii="黑体" w:hAnsi="黑体" w:eastAsia="黑体"/>
          <w:b/>
          <w:sz w:val="24"/>
        </w:rPr>
        <w:t>4.3 学情诊断（按知识点，不按区域）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每个知识点显示“作答数 / 正确数 / 状态 / 证据量”；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状态分「证据不足 / 建议巩固 / 初步掌握」等，**阈值与文案在 `diagnosis.json` 里配置**，代码不写死；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错因映射到具体题目与可观察行为（如“把笔画数和现代通行笔画混用”），**不输出人格标签**；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样本不足时明确显示“证据不足 / 仅供本次练习参考”。</w:t>
      </w:r>
    </w:p>
    <w:p>
      <w:pPr>
        <w:spacing w:before="120" w:after="80"/>
      </w:pPr>
      <w:r>
        <w:rPr>
          <w:rFonts w:ascii="黑体" w:hAnsi="黑体" w:eastAsia="黑体"/>
          <w:b/>
          <w:sz w:val="24"/>
        </w:rPr>
        <w:t>4.4 组卷、判分与回写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题型：构件分析 / 字义理解 / 字形笔画，按知识点与错题优先组卷；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判分写入 SQLite 证据库，学情页随之变化；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交卷后逐题给错因讲解与一条优先改进建议。</w:t>
      </w:r>
    </w:p>
    <w:p>
      <w:pPr>
        <w:spacing w:before="120" w:after="80"/>
      </w:pPr>
      <w:r>
        <w:rPr>
          <w:rFonts w:ascii="黑体" w:hAnsi="黑体" w:eastAsia="黑体"/>
          <w:b/>
          <w:sz w:val="24"/>
        </w:rPr>
        <w:t>4.5 智能体工具编排（本次重点）</w:t>
      </w:r>
    </w:p>
    <w:p>
      <w:r>
        <w:rPr>
          <w:rFonts w:ascii="宋体" w:hAnsi="宋体" w:eastAsia="宋体"/>
          <w:b w:val="0"/>
          <w:sz w:val="21"/>
        </w:rPr>
        <w:t>四个工具，全部由模型自主决定调用，并有严格的“不许自己来做”的规则：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工具</w:t>
            </w:r>
          </w:p>
        </w:tc>
        <w:tc>
          <w:tcPr>
            <w:tcW w:type="dxa" w:w="3249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做什么</w:t>
            </w:r>
          </w:p>
        </w:tc>
        <w:tc>
          <w:tcPr>
            <w:tcW w:type="dxa" w:w="3249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约束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`search_kb`</w:t>
            </w:r>
          </w:p>
        </w:tc>
        <w:tc>
          <w:tcPr>
            <w:tcW w:type="dxa" w:w="3249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检索课程材料</w:t>
            </w:r>
          </w:p>
        </w:tc>
        <w:tc>
          <w:tcPr>
            <w:tcW w:type="dxa" w:w="3249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回答事实前必须先调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`get_learner_state`</w:t>
            </w:r>
          </w:p>
        </w:tc>
        <w:tc>
          <w:tcPr>
            <w:tcW w:type="dxa" w:w="3249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读程序算好的诊断</w:t>
            </w:r>
          </w:p>
        </w:tc>
        <w:tc>
          <w:tcPr>
            <w:tcW w:type="dxa" w:w="3249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统计数字不得改写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`generate_quiz`</w:t>
            </w:r>
          </w:p>
        </w:tc>
        <w:tc>
          <w:tcPr>
            <w:tcW w:type="dxa" w:w="3249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按学情出题（可指定知识点）</w:t>
            </w:r>
          </w:p>
        </w:tc>
        <w:tc>
          <w:tcPr>
            <w:tcW w:type="dxa" w:w="3249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**禁止模型自己编题**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`submit_answers`</w:t>
            </w:r>
          </w:p>
        </w:tc>
        <w:tc>
          <w:tcPr>
            <w:tcW w:type="dxa" w:w="3249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判分并写回证据库</w:t>
            </w:r>
          </w:p>
        </w:tc>
        <w:tc>
          <w:tcPr>
            <w:tcW w:type="dxa" w:w="3249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**禁止模型自己算分**</w:t>
            </w:r>
          </w:p>
        </w:tc>
      </w:tr>
    </w:tbl>
    <w:p/>
    <w:p>
      <w:r>
        <w:rPr>
          <w:rFonts w:ascii="宋体" w:hAnsi="宋体" w:eastAsia="宋体"/>
          <w:b/>
          <w:sz w:val="21"/>
        </w:rPr>
        <w:t>实测三轮自主链路</w:t>
      </w:r>
      <w:r>
        <w:rPr>
          <w:rFonts w:ascii="宋体" w:hAnsi="宋体" w:eastAsia="宋体"/>
          <w:b w:val="0"/>
          <w:sz w:val="21"/>
        </w:rPr>
        <w:t>（同一会话）：</w:t>
      </w:r>
    </w:p>
    <w:p>
      <w:pPr>
        <w:spacing w:before="40" w:after="120"/>
        <w:ind w:left="340"/>
      </w:pPr>
      <w:r>
        <w:rPr>
          <w:rFonts w:ascii="Consolas" w:hAnsi="Consolas" w:eastAsia="Consolas"/>
          <w:b w:val="0"/>
          <w:sz w:val="18"/>
        </w:rPr>
        <w:t>学生：给我出三道题</w:t>
        <w:br/>
        <w:t xml:space="preserve">  → 模型自主调用 generate_quiz → 出 3 题，答案留服务端</w:t>
        <w:br/>
        <w:br/>
        <w:t>学生：三题都选 A</w:t>
        <w:br/>
        <w:t xml:space="preserve">  → 模型识别为作答，调用 submit_answers → 67 分，逐题讲错因，写回证据库</w:t>
        <w:br/>
        <w:br/>
        <w:t>学生：针对笔画再出一组</w:t>
        <w:br/>
        <w:t xml:space="preserve">  → 模型自主调用 generate_quiz(kp=笔画) → 只出笔画题</w:t>
      </w:r>
    </w:p>
    <w:p>
      <w:pPr>
        <w:spacing w:before="120" w:after="80"/>
      </w:pPr>
      <w:r>
        <w:rPr>
          <w:rFonts w:ascii="黑体" w:hAnsi="黑体" w:eastAsia="黑体"/>
          <w:b/>
          <w:sz w:val="24"/>
        </w:rPr>
        <w:t>4.6 可信度工程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机制</w:t>
            </w:r>
          </w:p>
        </w:tc>
        <w:tc>
          <w:tcPr>
            <w:tcW w:type="dxa" w:w="4873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说明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前置核对（代码级）</w:t>
            </w:r>
          </w:p>
        </w:tc>
        <w:tc>
          <w:tcPr>
            <w:tcW w:type="dxa" w:w="487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识别“X 由 A 和 B 组成”类断言，与知识库比对，不符则先纠正，不交给模型自由发挥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答案留服务端</w:t>
            </w:r>
          </w:p>
        </w:tc>
        <w:tc>
          <w:tcPr>
            <w:tcW w:type="dxa" w:w="487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出题时选项与答案只在服务端，模型看不到答案，泄露面更小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出处材料卡</w:t>
            </w:r>
          </w:p>
        </w:tc>
        <w:tc>
          <w:tcPr>
            <w:tcW w:type="dxa" w:w="487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每条出处带标题与依据原文，可展开核对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降级链</w:t>
            </w:r>
          </w:p>
        </w:tc>
        <w:tc>
          <w:tcPr>
            <w:tcW w:type="dxa" w:w="487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Dify → 直连大模型 → 本地抽取式，任一层失败不白屏</w:t>
            </w:r>
          </w:p>
        </w:tc>
      </w:tr>
    </w:tbl>
    <w:p/>
    <w:p>
      <w:pPr>
        <w:spacing w:before="200" w:after="80"/>
      </w:pPr>
      <w:r>
        <w:rPr>
          <w:rFonts w:ascii="黑体" w:hAnsi="黑体" w:eastAsia="黑体"/>
          <w:b/>
          <w:color w:val="16336B"/>
          <w:sz w:val="27"/>
        </w:rPr>
        <w:t>五、效果验证</w:t>
      </w:r>
    </w:p>
    <w:p>
      <w:pPr>
        <w:spacing w:before="120" w:after="80"/>
      </w:pPr>
      <w:r>
        <w:rPr>
          <w:rFonts w:ascii="黑体" w:hAnsi="黑体" w:eastAsia="黑体"/>
          <w:b/>
          <w:sz w:val="24"/>
        </w:rPr>
        <w:t>5.1 固定评测集</w:t>
      </w:r>
    </w:p>
    <w:p>
      <w:r>
        <w:rPr>
          <w:rFonts w:ascii="宋体" w:hAnsi="宋体" w:eastAsia="宋体"/>
          <w:b w:val="0"/>
          <w:sz w:val="21"/>
        </w:rPr>
        <w:t>`tests/eval_set.jsonl` 共 45 条，六类，评分规则写在数据里（`must_all / must_any / must_not / citation / cite_title_any / refuse`）：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类别</w:t>
            </w:r>
          </w:p>
        </w:tc>
        <w:tc>
          <w:tcPr>
            <w:tcW w:type="dxa" w:w="3249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题数</w:t>
            </w:r>
          </w:p>
        </w:tc>
        <w:tc>
          <w:tcPr>
            <w:tcW w:type="dxa" w:w="3249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结果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直接回答</w:t>
            </w:r>
          </w:p>
        </w:tc>
        <w:tc>
          <w:tcPr>
            <w:tcW w:type="dxa" w:w="3249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12</w:t>
            </w:r>
          </w:p>
        </w:tc>
        <w:tc>
          <w:tcPr>
            <w:tcW w:type="dxa" w:w="3249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12/12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形近字</w:t>
            </w:r>
          </w:p>
        </w:tc>
        <w:tc>
          <w:tcPr>
            <w:tcW w:type="dxa" w:w="3249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8</w:t>
            </w:r>
          </w:p>
        </w:tc>
        <w:tc>
          <w:tcPr>
            <w:tcW w:type="dxa" w:w="3249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8/8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争议与限制</w:t>
            </w:r>
          </w:p>
        </w:tc>
        <w:tc>
          <w:tcPr>
            <w:tcW w:type="dxa" w:w="3249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5</w:t>
            </w:r>
          </w:p>
        </w:tc>
        <w:tc>
          <w:tcPr>
            <w:tcW w:type="dxa" w:w="3249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5/5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库外问题</w:t>
            </w:r>
          </w:p>
        </w:tc>
        <w:tc>
          <w:tcPr>
            <w:tcW w:type="dxa" w:w="3249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8</w:t>
            </w:r>
          </w:p>
        </w:tc>
        <w:tc>
          <w:tcPr>
            <w:tcW w:type="dxa" w:w="3249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8/8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错误前提</w:t>
            </w:r>
          </w:p>
        </w:tc>
        <w:tc>
          <w:tcPr>
            <w:tcW w:type="dxa" w:w="3249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3249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6/6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出处核对</w:t>
            </w:r>
          </w:p>
        </w:tc>
        <w:tc>
          <w:tcPr>
            <w:tcW w:type="dxa" w:w="3249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3249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6/6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**合计**</w:t>
            </w:r>
          </w:p>
        </w:tc>
        <w:tc>
          <w:tcPr>
            <w:tcW w:type="dxa" w:w="3249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**45**</w:t>
            </w:r>
          </w:p>
        </w:tc>
        <w:tc>
          <w:tcPr>
            <w:tcW w:type="dxa" w:w="3249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**45/45（100%）**</w:t>
            </w:r>
          </w:p>
        </w:tc>
      </w:tr>
    </w:tbl>
    <w:p/>
    <w:p>
      <w:pPr>
        <w:spacing w:before="120" w:after="80"/>
      </w:pPr>
      <w:r>
        <w:rPr>
          <w:rFonts w:ascii="黑体" w:hAnsi="黑体" w:eastAsia="黑体"/>
          <w:b/>
          <w:sz w:val="24"/>
        </w:rPr>
        <w:t>5.2 评测发现并修复的真实缺陷</w:t>
      </w:r>
    </w:p>
    <w:p>
      <w:r>
        <w:rPr>
          <w:rFonts w:ascii="宋体" w:hAnsi="宋体" w:eastAsia="宋体"/>
          <w:b w:val="0"/>
          <w:sz w:val="21"/>
        </w:rPr>
        <w:t>首轮 44/45，失败项为：</w:t>
      </w:r>
    </w:p>
    <w:p>
      <w:r>
        <w:rPr>
          <w:rFonts w:ascii="宋体" w:hAnsi="宋体" w:eastAsia="宋体"/>
          <w:b w:val="0"/>
          <w:sz w:val="21"/>
        </w:rPr>
        <w:t>&gt; 问：木由宀和豕组成，对吗 → 答：</w:t>
      </w:r>
      <w:r>
        <w:rPr>
          <w:rFonts w:ascii="宋体" w:hAnsi="宋体" w:eastAsia="宋体"/>
          <w:b/>
          <w:sz w:val="21"/>
        </w:rPr>
        <w:t>对</w:t>
      </w:r>
      <w:r>
        <w:rPr>
          <w:rFonts w:ascii="宋体" w:hAnsi="宋体" w:eastAsia="宋体"/>
          <w:b w:val="0"/>
          <w:sz w:val="21"/>
        </w:rPr>
        <w:t>，你说的就是「家」字。</w:t>
      </w:r>
    </w:p>
    <w:p>
      <w:r>
        <w:rPr>
          <w:rFonts w:ascii="宋体" w:hAnsi="宋体" w:eastAsia="宋体"/>
          <w:b w:val="0"/>
          <w:sz w:val="21"/>
        </w:rPr>
        <w:t>模型顺着错误前提作答。修复方式不是改提示词，而是</w:t>
      </w:r>
      <w:r>
        <w:rPr>
          <w:rFonts w:ascii="宋体" w:hAnsi="宋体" w:eastAsia="宋体"/>
          <w:b/>
          <w:sz w:val="21"/>
        </w:rPr>
        <w:t>代码级前置核对</w:t>
      </w:r>
      <w:r>
        <w:rPr>
          <w:rFonts w:ascii="宋体" w:hAnsi="宋体" w:eastAsia="宋体"/>
          <w:b w:val="0"/>
          <w:sz w:val="21"/>
        </w:rPr>
        <w:t>：</w:t>
      </w:r>
    </w:p>
    <w:p>
      <w:pPr>
        <w:spacing w:before="40" w:after="120"/>
        <w:ind w:left="340"/>
      </w:pPr>
      <w:r>
        <w:rPr>
          <w:rFonts w:ascii="Consolas" w:hAnsi="Consolas" w:eastAsia="Consolas"/>
          <w:b w:val="0"/>
          <w:sz w:val="18"/>
        </w:rPr>
        <w:t>识别「X 由 A 和 B 组成」→ 查知识库中 X 的真实构件</w:t>
        <w:br/>
        <w:t xml:space="preserve">  · 不一致 → 明确“不是”，给出正确构成，并指出该构成属于哪个字</w:t>
        <w:br/>
        <w:t xml:space="preserve">  · 目标字无构件（独体字）但 A+B 属于别字 → 同样纠正</w:t>
        <w:br/>
        <w:t xml:space="preserve">  · 完全一致 → 放行给模型细说</w:t>
      </w:r>
    </w:p>
    <w:p>
      <w:r>
        <w:rPr>
          <w:rFonts w:ascii="宋体" w:hAnsi="宋体" w:eastAsia="宋体"/>
          <w:b w:val="0"/>
          <w:sz w:val="21"/>
        </w:rPr>
        <w:t>修复后重跑：45/45，且未影响其他类别。</w:t>
      </w:r>
    </w:p>
    <w:p>
      <w:pPr>
        <w:spacing w:before="120" w:after="80"/>
      </w:pPr>
      <w:r>
        <w:rPr>
          <w:rFonts w:ascii="黑体" w:hAnsi="黑体" w:eastAsia="黑体"/>
          <w:b/>
          <w:sz w:val="24"/>
        </w:rPr>
        <w:t>5.3 验证的局限（如实说明）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评测集由项目组自拟，**具有“按答案出题”的风险**，只能证明“无明显退化”，不能证明“教学效果”；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覆盖面仅 146 个课程字，课程外问题只能拒答；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尚无真实学生与教师参与。</w:t>
      </w:r>
    </w:p>
    <w:p>
      <w:pPr>
        <w:spacing w:before="200" w:after="80"/>
      </w:pPr>
      <w:r>
        <w:rPr>
          <w:rFonts w:ascii="黑体" w:hAnsi="黑体" w:eastAsia="黑体"/>
          <w:b/>
          <w:color w:val="16336B"/>
          <w:sz w:val="27"/>
        </w:rPr>
        <w:t>六、与赛事评审要点的对应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评审维度</w:t>
            </w:r>
          </w:p>
        </w:tc>
        <w:tc>
          <w:tcPr>
            <w:tcW w:type="dxa" w:w="4873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本项目对应证据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场景与问题价值</w:t>
            </w:r>
          </w:p>
        </w:tc>
        <w:tc>
          <w:tcPr>
            <w:tcW w:type="dxa" w:w="487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A2 任务；三个真实教学困难在报告中逐条对应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实际应用效果</w:t>
            </w:r>
          </w:p>
        </w:tc>
        <w:tc>
          <w:tcPr>
            <w:tcW w:type="dxa" w:w="487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45 条评测可复现；三轮工具链路可现场演示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智能体方案设计</w:t>
            </w:r>
          </w:p>
        </w:tc>
        <w:tc>
          <w:tcPr>
            <w:tcW w:type="dxa" w:w="487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4 工具 + 自主串联 + 副作用；数据、模型、工具职责分离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创新性</w:t>
            </w:r>
          </w:p>
        </w:tc>
        <w:tc>
          <w:tcPr>
            <w:tcW w:type="dxa" w:w="487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字形级渲染 + 知识点级诊断 + 代码级前提核对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用户体验</w:t>
            </w:r>
          </w:p>
        </w:tc>
        <w:tc>
          <w:tcPr>
            <w:tcW w:type="dxa" w:w="487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三态问答、字形卡、郑大 UI、移动端可用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安全与规范</w:t>
            </w:r>
          </w:p>
        </w:tc>
        <w:tc>
          <w:tcPr>
            <w:tcW w:type="dxa" w:w="487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仅用公开数据集（CC BY 4.0，DOI 已署名）与自建材料；密钥不入库；不接校内敏感数据</w:t>
            </w:r>
          </w:p>
        </w:tc>
      </w:tr>
    </w:tbl>
    <w:p/>
    <w:p>
      <w:pPr>
        <w:spacing w:before="200" w:after="80"/>
      </w:pPr>
      <w:r>
        <w:rPr>
          <w:rFonts w:ascii="黑体" w:hAnsi="黑体" w:eastAsia="黑体"/>
          <w:b/>
          <w:color w:val="16336B"/>
          <w:sz w:val="27"/>
        </w:rPr>
        <w:t>七、差距与风险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项</w:t>
            </w:r>
          </w:p>
        </w:tc>
        <w:tc>
          <w:tcPr>
            <w:tcW w:type="dxa" w:w="3249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现状</w:t>
            </w:r>
          </w:p>
        </w:tc>
        <w:tc>
          <w:tcPr>
            <w:tcW w:type="dxa" w:w="3249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影响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模型</w:t>
            </w:r>
          </w:p>
        </w:tc>
        <w:tc>
          <w:tcPr>
            <w:tcW w:type="dxa" w:w="3249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第三方 API（DeepSeek）</w:t>
            </w:r>
          </w:p>
        </w:tc>
        <w:tc>
          <w:tcPr>
            <w:tcW w:type="dxa" w:w="3249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不扣分（评审不以模型规模为准），但需诚实说明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部署</w:t>
            </w:r>
          </w:p>
        </w:tc>
        <w:tc>
          <w:tcPr>
            <w:tcW w:type="dxa" w:w="3249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仅本机运行</w:t>
            </w:r>
          </w:p>
        </w:tc>
        <w:tc>
          <w:tcPr>
            <w:tcW w:type="dxa" w:w="3249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无法对外服务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多用户</w:t>
            </w:r>
          </w:p>
        </w:tc>
        <w:tc>
          <w:tcPr>
            <w:tcW w:type="dxa" w:w="3249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SQLite 按访客隔离，无班级</w:t>
            </w:r>
          </w:p>
        </w:tc>
        <w:tc>
          <w:tcPr>
            <w:tcW w:type="dxa" w:w="3249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教师无法看班级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教师端</w:t>
            </w:r>
          </w:p>
        </w:tc>
        <w:tc>
          <w:tcPr>
            <w:tcW w:type="dxa" w:w="3249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无</w:t>
            </w:r>
          </w:p>
        </w:tc>
        <w:tc>
          <w:tcPr>
            <w:tcW w:type="dxa" w:w="3249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备课流程不便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讲义出题</w:t>
            </w:r>
          </w:p>
        </w:tc>
        <w:tc>
          <w:tcPr>
            <w:tcW w:type="dxa" w:w="3249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**未实现**</w:t>
            </w:r>
          </w:p>
        </w:tc>
        <w:tc>
          <w:tcPr>
            <w:tcW w:type="dxa" w:w="3249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教师临时给的讲义无法出题（设计已完成，见下）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语料深度</w:t>
            </w:r>
          </w:p>
        </w:tc>
        <w:tc>
          <w:tcPr>
            <w:tcW w:type="dxa" w:w="3249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缺卜辞例句、分期、异体对照</w:t>
            </w:r>
          </w:p>
        </w:tc>
        <w:tc>
          <w:tcPr>
            <w:tcW w:type="dxa" w:w="3249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领域深度受限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工具依赖</w:t>
            </w:r>
          </w:p>
        </w:tc>
        <w:tc>
          <w:tcPr>
            <w:tcW w:type="dxa" w:w="3249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依赖 function calling</w:t>
            </w:r>
          </w:p>
        </w:tc>
        <w:tc>
          <w:tcPr>
            <w:tcW w:type="dxa" w:w="3249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换校内本地模型需先验证 tools 支持</w:t>
            </w:r>
          </w:p>
        </w:tc>
      </w:tr>
    </w:tbl>
    <w:p/>
    <w:p>
      <w:pPr>
        <w:spacing w:before="200" w:after="80"/>
      </w:pPr>
      <w:r>
        <w:rPr>
          <w:rFonts w:ascii="黑体" w:hAnsi="黑体" w:eastAsia="黑体"/>
          <w:b/>
          <w:color w:val="16336B"/>
          <w:sz w:val="27"/>
        </w:rPr>
        <w:t>八、下一步计划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优先级</w:t>
            </w:r>
          </w:p>
        </w:tc>
        <w:tc>
          <w:tcPr>
            <w:tcW w:type="dxa" w:w="3249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任务</w:t>
            </w:r>
          </w:p>
        </w:tc>
        <w:tc>
          <w:tcPr>
            <w:tcW w:type="dxa" w:w="3249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预期产出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P0</w:t>
            </w:r>
          </w:p>
        </w:tc>
        <w:tc>
          <w:tcPr>
            <w:tcW w:type="dxa" w:w="3249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**教师讲义 → 可核题目**（模板化出题 + 教师审核）</w:t>
            </w:r>
          </w:p>
        </w:tc>
        <w:tc>
          <w:tcPr>
            <w:tcW w:type="dxa" w:w="3249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上一堂课就能出这堂课的题，每题带讲义原文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P0</w:t>
            </w:r>
          </w:p>
        </w:tc>
        <w:tc>
          <w:tcPr>
            <w:tcW w:type="dxa" w:w="3249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评测扩到 100 条（加多步工具题、长材料题、批改题）</w:t>
            </w:r>
          </w:p>
        </w:tc>
        <w:tc>
          <w:tcPr>
            <w:tcW w:type="dxa" w:w="3249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可用于模型对比的评测基线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P1</w:t>
            </w:r>
          </w:p>
        </w:tc>
        <w:tc>
          <w:tcPr>
            <w:tcW w:type="dxa" w:w="3249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教师审核页 + 班级汇总</w:t>
            </w:r>
          </w:p>
        </w:tc>
        <w:tc>
          <w:tcPr>
            <w:tcW w:type="dxa" w:w="3249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真实课堂可用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P1</w:t>
            </w:r>
          </w:p>
        </w:tc>
        <w:tc>
          <w:tcPr>
            <w:tcW w:type="dxa" w:w="3249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一次小范围学生试用（问 / 练 / 反馈三步）</w:t>
            </w:r>
          </w:p>
        </w:tc>
        <w:tc>
          <w:tcPr>
            <w:tcW w:type="dxa" w:w="3249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“真实用户用过”的证据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P2</w:t>
            </w:r>
          </w:p>
        </w:tc>
        <w:tc>
          <w:tcPr>
            <w:tcW w:type="dxa" w:w="3249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部署（校内服务器）+ 邀请码</w:t>
            </w:r>
          </w:p>
        </w:tc>
        <w:tc>
          <w:tcPr>
            <w:tcW w:type="dxa" w:w="3249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可对外演示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P2</w:t>
            </w:r>
          </w:p>
        </w:tc>
        <w:tc>
          <w:tcPr>
            <w:tcW w:type="dxa" w:w="3249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校内模型接入（含无 tools 时的提示词模拟方案）</w:t>
            </w:r>
          </w:p>
        </w:tc>
        <w:tc>
          <w:tcPr>
            <w:tcW w:type="dxa" w:w="3249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数据不出校</w:t>
            </w:r>
          </w:p>
        </w:tc>
      </w:tr>
    </w:tbl>
    <w:p/>
    <w:p>
      <w:pPr>
        <w:spacing w:before="120" w:after="80"/>
      </w:pPr>
      <w:r>
        <w:rPr>
          <w:rFonts w:ascii="黑体" w:hAnsi="黑体" w:eastAsia="黑体"/>
          <w:b/>
          <w:sz w:val="24"/>
        </w:rPr>
        <w:t>教师讲义出题的实现要点（已设计）</w:t>
      </w:r>
    </w:p>
    <w:p>
      <w:pPr>
        <w:spacing w:before="40" w:after="120"/>
        <w:ind w:left="340"/>
      </w:pPr>
      <w:r>
        <w:rPr>
          <w:rFonts w:ascii="Consolas" w:hAnsi="Consolas" w:eastAsia="Consolas"/>
          <w:b w:val="0"/>
          <w:sz w:val="18"/>
        </w:rPr>
        <w:t>教师粘贴讲义 → 切段并抽候选考点 → 与字形库/知识库对齐</w:t>
        <w:br/>
        <w:t xml:space="preserve">  → 模板化出题（笔画题取数据集标注；构件题取知识库 comps；</w:t>
        <w:br/>
        <w:t xml:space="preserve">     字义题取讲义原句 + 释义；理解题挖空原句）</w:t>
        <w:br/>
        <w:t xml:space="preserve">  → 教师审核（勾选 / 改选项 / 删题）</w:t>
        <w:br/>
        <w:t xml:space="preserve">  → 学生练习 → 判分写回证据库（归到本课知识点）</w:t>
      </w:r>
    </w:p>
    <w:p>
      <w:r>
        <w:rPr>
          <w:rFonts w:ascii="宋体" w:hAnsi="宋体" w:eastAsia="宋体"/>
          <w:b w:val="0"/>
          <w:sz w:val="21"/>
        </w:rPr>
        <w:t>限制（需向教师说明）：讲义中超出字形库的新字，只能出“讲义理解题”，不出字形题；开放题只给参考反馈，不给精确分数。</w:t>
      </w:r>
    </w:p>
    <w:p>
      <w:pPr>
        <w:spacing w:before="200" w:after="80"/>
      </w:pPr>
      <w:r>
        <w:rPr>
          <w:rFonts w:ascii="黑体" w:hAnsi="黑体" w:eastAsia="黑体"/>
          <w:b/>
          <w:color w:val="16336B"/>
          <w:sz w:val="27"/>
        </w:rPr>
        <w:t>九、可复现的运行方式</w:t>
      </w:r>
    </w:p>
    <w:p>
      <w:pPr>
        <w:spacing w:before="40" w:after="120"/>
        <w:ind w:left="340"/>
      </w:pPr>
      <w:r>
        <w:rPr>
          <w:rFonts w:ascii="Consolas" w:hAnsi="Consolas" w:eastAsia="Consolas"/>
          <w:b w:val="0"/>
          <w:sz w:val="18"/>
        </w:rPr>
        <w:t>cd C:\DSH\ziqu-tutor</w:t>
        <w:br/>
        <w:t>python src/server.py 8770           # 启动，浏览器打开 http://127.0.0.1:8770</w:t>
        <w:br/>
        <w:br/>
        <w:t># 自检</w:t>
        <w:br/>
        <w:t>curl http://127.0.0.1:8770/api/health</w:t>
        <w:br/>
        <w:br/>
        <w:t># 评测（每次改知识库或提示词后跑一遍）</w:t>
        <w:br/>
        <w:t>python tests/run_eval.py --json _check/eval.json</w:t>
        <w:br/>
        <w:br/>
        <w:t># 换模型前体检（尤其校内本地部署，先确认支持 tools）</w:t>
        <w:br/>
        <w:t>python tools/probe_model.py --base http://校内/v1 --key xxx --model yyy</w:t>
      </w:r>
    </w:p>
    <w:p>
      <w:pPr>
        <w:spacing w:before="200" w:after="80"/>
      </w:pPr>
      <w:r>
        <w:rPr>
          <w:rFonts w:ascii="黑体" w:hAnsi="黑体" w:eastAsia="黑体"/>
          <w:b/>
          <w:color w:val="16336B"/>
          <w:sz w:val="27"/>
        </w:rPr>
        <w:t>十、结论</w:t>
      </w:r>
    </w:p>
    <w:p>
      <w:r>
        <w:rPr>
          <w:rFonts w:ascii="宋体" w:hAnsi="宋体" w:eastAsia="宋体"/>
          <w:b w:val="0"/>
          <w:sz w:val="21"/>
        </w:rPr>
        <w:t>系统已达到“</w:t>
      </w:r>
      <w:r>
        <w:rPr>
          <w:rFonts w:ascii="宋体" w:hAnsi="宋体" w:eastAsia="宋体"/>
          <w:b/>
          <w:sz w:val="21"/>
        </w:rPr>
        <w:t>可演示、可验证、可解释</w:t>
      </w:r>
      <w:r>
        <w:rPr>
          <w:rFonts w:ascii="宋体" w:hAnsi="宋体" w:eastAsia="宋体"/>
          <w:b w:val="0"/>
          <w:sz w:val="21"/>
        </w:rPr>
        <w:t>”的原型水平：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能自主完成“查资料 → 看学情 → 出题 → 判分 → 按弱点再出题”的多步任务；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关键能力有固定评测集支撑，缺陷能被评测发现并修复；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边界与限制已如实写入报告，不作为卖点夸大。</w:t>
      </w:r>
    </w:p>
    <w:p>
      <w:r>
        <w:rPr>
          <w:rFonts w:ascii="宋体" w:hAnsi="宋体" w:eastAsia="宋体"/>
          <w:b w:val="0"/>
          <w:sz w:val="21"/>
        </w:rPr>
        <w:t>它当前的短板不在模型，而在</w:t>
      </w:r>
      <w:r>
        <w:rPr>
          <w:rFonts w:ascii="宋体" w:hAnsi="宋体" w:eastAsia="宋体"/>
          <w:b/>
          <w:sz w:val="21"/>
        </w:rPr>
        <w:t>语料深度、教师端流程与真实课堂验证</w:t>
      </w:r>
      <w:r>
        <w:rPr>
          <w:rFonts w:ascii="宋体" w:hAnsi="宋体" w:eastAsia="宋体"/>
          <w:b w:val="0"/>
          <w:sz w:val="21"/>
        </w:rPr>
        <w:t>——这也正是下一阶段的工作重心。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48" w:lineRule="auto" w:after="60"/>
    </w:pPr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