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96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425950" cy="1651000"/>
            <wp:effectExtent l="0" t="0" r="635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 xml:space="preserve">南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开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大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学</w:t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网络空间安全</w:t>
      </w:r>
      <w:r>
        <w:rPr>
          <w:rFonts w:hint="eastAsia"/>
        </w:rPr>
        <w:t>学院</w:t>
      </w:r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网络技术与应用课程报告</w:t>
      </w:r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________________________________________________</w:t>
      </w: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第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一</w:t>
      </w:r>
      <w:r>
        <w:rPr>
          <w:rFonts w:hint="eastAsia" w:ascii="宋体" w:hAnsi="宋体" w:eastAsia="宋体" w:cs="宋体"/>
          <w:b/>
          <w:sz w:val="32"/>
          <w:szCs w:val="32"/>
        </w:rPr>
        <w:t>次实验报告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line="413" w:lineRule="auto"/>
        <w:jc w:val="center"/>
        <w:textAlignment w:val="auto"/>
        <w:rPr>
          <w:rFonts w:hint="eastAsia" w:ascii="宋体" w:hAnsi="宋体" w:eastAsia="宋体" w:cs="宋体"/>
          <w:sz w:val="48"/>
        </w:rPr>
      </w:pPr>
      <w:r>
        <w:rPr>
          <w:rFonts w:hint="eastAsia"/>
        </w:rPr>
        <w:t>________________________________________________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</w:rPr>
        <w:t>学号：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2011897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</w:rPr>
        <w:t>姓名：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任薏霖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</w:rPr>
        <w:t>年级：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2020级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</w:rPr>
        <w:t>专业：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物联网工程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2022</w:t>
      </w:r>
      <w:r>
        <w:rPr>
          <w:rFonts w:hint="eastAsia" w:ascii="宋体" w:hAnsi="宋体" w:eastAsia="宋体" w:cs="宋体"/>
          <w:sz w:val="32"/>
          <w:szCs w:val="32"/>
        </w:rPr>
        <w:t>年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10</w:t>
      </w:r>
      <w:r>
        <w:rPr>
          <w:rFonts w:hint="eastAsia" w:ascii="宋体" w:hAnsi="宋体" w:eastAsia="宋体" w:cs="宋体"/>
          <w:sz w:val="32"/>
          <w:szCs w:val="32"/>
        </w:rPr>
        <w:t>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21</w:t>
      </w:r>
      <w:r>
        <w:rPr>
          <w:rFonts w:hint="eastAsia" w:ascii="宋体" w:hAnsi="宋体" w:eastAsia="宋体" w:cs="宋体"/>
          <w:sz w:val="32"/>
          <w:szCs w:val="32"/>
        </w:rPr>
        <w:t>日</w:t>
      </w:r>
    </w:p>
    <w:p>
      <w:pPr>
        <w:pStyle w:val="10"/>
        <w:numPr>
          <w:ilvl w:val="0"/>
          <w:numId w:val="1"/>
        </w:numPr>
        <w:ind w:firstLineChars="0"/>
        <w:jc w:val="center"/>
        <w:rPr>
          <w:rFonts w:hint="eastAsia" w:ascii="宋体" w:hAnsi="宋体" w:eastAsia="宋体" w:cs="宋体"/>
          <w:b/>
          <w:sz w:val="36"/>
        </w:rPr>
      </w:pPr>
      <w:r>
        <w:rPr>
          <w:rFonts w:hint="eastAsia" w:ascii="宋体" w:hAnsi="宋体" w:eastAsia="宋体" w:cs="宋体"/>
          <w:b/>
          <w:sz w:val="36"/>
        </w:rPr>
        <w:t>实验内容说明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仿真环境下的共享式以太网组网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学习虚拟仿真软件的基本使用方法；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在仿真环境下进行单集线器共享式以太网组网，测试网络的连通性；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在仿真环境下进行多集线器共享式以太网组网，测试网络的连通性；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在仿真环境的“模拟”方式中观察数据包在共享式以太网中的传递过程，并进行分析。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仿真环境下的交换式以太网组网和VLAN配置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在仿真环境下进行单交换机以太网组网，测试网络的连通性；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在仿真环境下利用终端方式对交换机进行配置；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在单台交换机中划分VLAN，测试同一VLAN中主机的连通性和不同VLAN中主机的连通性，并对现象进行分析；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在仿真环境下组建多集线器、多交换机混合式网络。划分跨越交换机的VLAN，测试同一VLAN中主机的连通性和不同VLAN中主机的连通性，并对现象进行分析；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在仿真环境的“模拟”方式中观察数据包在混合式以太网、虚拟局域网中的传递过程，并进行分析；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Cs/>
          <w:sz w:val="28"/>
          <w:szCs w:val="20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学习仿真环境提供的简化配置方式。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jc w:val="center"/>
        <w:rPr>
          <w:rFonts w:hint="eastAsia" w:ascii="宋体" w:hAnsi="宋体" w:eastAsia="宋体" w:cs="宋体"/>
          <w:b/>
          <w:sz w:val="36"/>
        </w:rPr>
      </w:pPr>
      <w:r>
        <w:rPr>
          <w:rFonts w:hint="eastAsia" w:ascii="宋体" w:hAnsi="宋体" w:eastAsia="宋体" w:cs="宋体"/>
          <w:b/>
          <w:sz w:val="36"/>
        </w:rPr>
        <w:t>实验准备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仿真环境下的共享式以太网组网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单集线器以太网组网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142615" cy="2155190"/>
            <wp:effectExtent l="0" t="0" r="6985" b="3810"/>
            <wp:docPr id="1" name="图片 1" descr="6f0683e86775b106f92b267012c4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f0683e86775b106f92b267012c4a8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</w:rPr>
        <w:t xml:space="preserve">图 </w:t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SEQ 图 \* ARABIC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1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eastAsia="zh-CN"/>
        </w:rPr>
        <w:t xml:space="preserve"> 单集线器共享式以太网组网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IP 地址： 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PC0：192.168.1.1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PC1：192.168.1.2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子网掩码自动设为255.255.0.0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多集线器以太网组网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896360" cy="1596390"/>
            <wp:effectExtent l="0" t="0" r="2540" b="3810"/>
            <wp:docPr id="4" name="图片 4" descr="1a58d0cb945fad65396e6fcbe0c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a58d0cb945fad65396e6fcbe0c18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多集线器共享式以太网组网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IP 地址：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PC0：192.168.1.3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PC1：192.168.1.4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子网掩码自动设为255.255.0.0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仿真环境下的交换式以太网组网和VLAN配置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单交换机以太网组网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454910" cy="1995805"/>
            <wp:effectExtent l="0" t="0" r="8890" b="10795"/>
            <wp:docPr id="19" name="图片 19" descr="c6aefa85e07edd465482b98552a9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6aefa85e07edd465482b98552a9c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单交换机以太网组网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IP地址：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PC0: 198.162.1.1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PC1: 198.162.1.2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PC2: 198.162.1.3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PC3: 198.162.1.4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多集线器、多交换机混合式网络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206240" cy="2533015"/>
            <wp:effectExtent l="0" t="0" r="10160" b="6985"/>
            <wp:docPr id="2" name="图片 2" descr="25c4c807cf694cd2c970dd8ecee0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5c4c807cf694cd2c970dd8ecee09f3"/>
                    <pic:cNvPicPr>
                      <a:picLocks noChangeAspect="1"/>
                    </pic:cNvPicPr>
                  </pic:nvPicPr>
                  <pic:blipFill>
                    <a:blip r:embed="rId8"/>
                    <a:srcRect b="1056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多集线器、多交换机混合式网络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IP地址：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PC13_VLAN2: 192.168.2.13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PC14_VLAN3: 192.168.3.14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PC16: 192.168.10.16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PC17: 192.168.10.17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PC18: 192.168.10.18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PC19: 192.168.10.19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PC20_VLAN3: 192.168.3.20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PC21_VLAN2: 192.168.2.21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PC22_VLAN2: 192.168.2.22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PC23_VLAN3: 192.168.3.23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交换机设置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交换机Switch6 设置信息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789805" cy="2367915"/>
            <wp:effectExtent l="0" t="0" r="10795" b="6985"/>
            <wp:docPr id="3" name="图片 3" descr="a6320167af5da7547b7283552f00a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6320167af5da7547b7283552f00ae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交换机Switch6 配置信息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交换机Swtich0 设置信息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594860" cy="2454910"/>
            <wp:effectExtent l="0" t="0" r="2540" b="8890"/>
            <wp:docPr id="6" name="图片 6" descr="71414297cb6bc0c0eda0e78954a5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1414297cb6bc0c0eda0e78954a50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交换机Switch6 配置信息</w:t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黑体" w:cs="宋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jc w:val="center"/>
        <w:rPr>
          <w:rFonts w:hint="eastAsia" w:ascii="宋体" w:hAnsi="宋体" w:eastAsia="宋体" w:cs="宋体"/>
          <w:b/>
          <w:sz w:val="36"/>
        </w:rPr>
      </w:pPr>
      <w:r>
        <w:rPr>
          <w:rFonts w:hint="eastAsia" w:ascii="宋体" w:hAnsi="宋体" w:eastAsia="宋体" w:cs="宋体"/>
          <w:b/>
          <w:sz w:val="36"/>
        </w:rPr>
        <w:t>实验过程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仿真环境下的共享式以太网组网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在仿真环境下进行单集线器共享式以太网组网，测试网络的连通性；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配置仿真图：选择两台PC和一个通用的集线器，如下图所示；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142615" cy="2155190"/>
            <wp:effectExtent l="0" t="0" r="6985" b="3810"/>
            <wp:docPr id="7" name="图片 7" descr="6f0683e86775b106f92b267012c4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f0683e86775b106f92b267012c4a8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单集线器共享式以太网组网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配置PC机的ip地址198.162.1.1和198.162.1.2，子网掩码自动设为255.255.0.0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测试是否可ping通，如下图所示；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102485" cy="2078990"/>
            <wp:effectExtent l="0" t="0" r="5715" b="3810"/>
            <wp:docPr id="8" name="图片 8" descr="43a44388fe6e41f9ea8ef2cfac115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3a44388fe6e41f9ea8ef2cfac115b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123440" cy="2093595"/>
            <wp:effectExtent l="0" t="0" r="10160" b="1905"/>
            <wp:docPr id="9" name="图片 9" descr="443ecb58fc62ea353667fcdff6f8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43ecb58fc62ea353667fcdff6f80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lang w:val="en-US" w:eastAsia="zh-CN"/>
        </w:rPr>
        <w:t>单集线器共享式以太网组网测试连通性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在仿真环境下进行多集线器共享式以太网组网，测试网络的连通性；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配置仿真图：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896360" cy="1596390"/>
            <wp:effectExtent l="0" t="0" r="2540" b="3810"/>
            <wp:docPr id="10" name="图片 10" descr="1a58d0cb945fad65396e6fcbe0c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a58d0cb945fad65396e6fcbe0c18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黑体" w:hAnsi="黑体" w:eastAsia="黑体" w:cs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lang w:eastAsia="zh-CN"/>
        </w:rPr>
        <w:t>多集线器共享式以太网组网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配置PC机的ip地址198.162.1.3和198.162.1.4，子网掩码自动设为255.255.0.0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测试是否可ping通，以PC0和PC2进行展示；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364990" cy="2143125"/>
            <wp:effectExtent l="0" t="0" r="3810" b="3175"/>
            <wp:docPr id="5" name="图片 5" descr="6e9aea24dc0b44dc44e25c0fc078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e9aea24dc0b44dc44e25c0fc078f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lang w:eastAsia="zh-CN"/>
        </w:rPr>
        <w:t>多集线器共享式以太网组网测试连通性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在仿真环境的“模拟”方式中观察数据包在共享式以太网中的传递过程，并进行分析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点击Cisco Packet Tracer右下角的Simualation,点击PC0，命令行中输入ping 192.168.1.3，尝试从PC0向PC2发送数据。发现这次ping包会停下来，PC0的CMD中不会立即显示ICMP信息，而是由Cisco Packet Tracer去模拟这个瞬间的过程。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具体过程如下所示：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可以看到，目前ping包到了第一个集线器Hub0，目的地址仍是PC2，是由于集线器没有过滤的功能，所以它将把收到的数据帧“广播”到所有端口；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373120" cy="1563370"/>
            <wp:effectExtent l="0" t="0" r="5080" b="11430"/>
            <wp:docPr id="11" name="图片 11" descr="ba71c68210451ae980027ffa729b4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a71c68210451ae980027ffa729b47f"/>
                    <pic:cNvPicPr>
                      <a:picLocks noChangeAspect="1"/>
                    </pic:cNvPicPr>
                  </pic:nvPicPr>
                  <pic:blipFill>
                    <a:blip r:embed="rId14"/>
                    <a:srcRect t="16011" b="21118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 xml:space="preserve">图 </w:t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SEQ 图 \* ARABIC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11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t xml:space="preserve"> ping包到达集线器Hub0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数据包会被从集线器Hub0传送到PC1和集线器Hub1，但是由于PC1的接受机制检测到数据帧的目的地址与自己的Mac地址不符，因此拒绝接受，显示‘X’;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756660" cy="1504315"/>
            <wp:effectExtent l="0" t="0" r="2540" b="6985"/>
            <wp:docPr id="12" name="图片 12" descr="51926da72923e8484c4b99af9cbe5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1926da72923e8484c4b99af9cbe5fb"/>
                    <pic:cNvPicPr>
                      <a:picLocks noChangeAspect="1"/>
                    </pic:cNvPicPr>
                  </pic:nvPicPr>
                  <pic:blipFill>
                    <a:blip r:embed="rId15"/>
                    <a:srcRect t="8470" b="2384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 xml:space="preserve">图 </w:t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SEQ 图 \* ARABIC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12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eastAsia="zh-CN"/>
        </w:rPr>
        <w:t xml:space="preserve"> ping包到达PC1和集线器Hub1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接下来数据包会从Hub1发送到PC2和PC3，同样的，PC3拒接数据包;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216910" cy="1621790"/>
            <wp:effectExtent l="0" t="0" r="8890" b="3810"/>
            <wp:docPr id="13" name="图片 13" descr="424d5b379136dcf854fca3df79a24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24d5b379136dcf854fca3df79a24ab"/>
                    <pic:cNvPicPr>
                      <a:picLocks noChangeAspect="1"/>
                    </pic:cNvPicPr>
                  </pic:nvPicPr>
                  <pic:blipFill>
                    <a:blip r:embed="rId16"/>
                    <a:srcRect t="13580" b="17056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 xml:space="preserve">图 </w:t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SEQ 图 \* ARABIC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13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eastAsia="zh-CN"/>
        </w:rPr>
        <w:t xml:space="preserve"> ping包到达PC2和PC3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再次点击Capture/Forward,直至回到PC0；PC0处显示打勾符号，表示此次发送数据已完成。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348990" cy="1755140"/>
            <wp:effectExtent l="0" t="0" r="3810" b="10160"/>
            <wp:docPr id="14" name="图片 14" descr="dfdd5c74e2a1d54a291a01479b8f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fdd5c74e2a1d54a291a01479b8f946"/>
                    <pic:cNvPicPr>
                      <a:picLocks noChangeAspect="1"/>
                    </pic:cNvPicPr>
                  </pic:nvPicPr>
                  <pic:blipFill>
                    <a:blip r:embed="rId17"/>
                    <a:srcRect t="11991" b="11991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</w:rPr>
        <w:t xml:space="preserve">图 </w:t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SEQ 图 \* ARABIC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14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eastAsia="zh-CN"/>
        </w:rPr>
        <w:t xml:space="preserve"> ping包回到PC0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仿真环境下的交换式以太网组网和VLAN配置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在仿真环境下进行单交换机以太网组网，测试网络的连通性；</w:t>
      </w:r>
    </w:p>
    <w:p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配置仿真图：选择两台PC和一个交换机，如下图所示；</w:t>
      </w:r>
    </w:p>
    <w:p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配置PC机的ip地址198.162.1.1和198.162.1.2，子网掩码自动设为255.255.0.0</w:t>
      </w:r>
    </w:p>
    <w:p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测试是否可ping通，如下图所示；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500880" cy="2150110"/>
            <wp:effectExtent l="0" t="0" r="7620" b="8890"/>
            <wp:docPr id="15" name="图片 15" descr="33ae2b79b24fed29caf3065ca9af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3ae2b79b24fed29caf3065ca9afa5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t xml:space="preserve"> 单交换机</w:t>
      </w:r>
      <w:r>
        <w:rPr>
          <w:rFonts w:hint="eastAsia" w:ascii="黑体" w:hAnsi="黑体" w:eastAsia="黑体" w:cs="黑体"/>
          <w:lang w:eastAsia="zh-CN"/>
        </w:rPr>
        <w:t>以太网组网测试连通性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在仿真环境下利用终端方式对交换机进行配置；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将两台交换机，十一台 PC，两个集线器放置到工作区。将它们按如下拓扑图连接。PC6 是模拟真实环境下利用控制台配置交换机的主机。将 PC6 的 RS-232 串行口与交换机的 Console端口连接，在主机 PC6 的配置界面中选择 Desktop-terminal 启动终端控制程序。仿真环境的控制终端串行口也需要设置为 9600 波特、8 个数据位、1 个停止位。接下来就可以配置交换机了。而交换机 Switch1 则通过设备配置界面的命令行与 Config 进行配置。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618990" cy="2780665"/>
            <wp:effectExtent l="0" t="0" r="3810" b="635"/>
            <wp:docPr id="20" name="图片 20" descr="25c4c807cf694cd2c970dd8ecee0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5c4c807cf694cd2c970dd8ecee09f3"/>
                    <pic:cNvPicPr>
                      <a:picLocks noChangeAspect="1"/>
                    </pic:cNvPicPr>
                  </pic:nvPicPr>
                  <pic:blipFill>
                    <a:blip r:embed="rId8"/>
                    <a:srcRect b="10568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eastAsia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t xml:space="preserve"> 多集线器、多交换机混合式网络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在单台交换机中划分VLAN，测试同一VLAN中主机的连通性和不同VLAN中主机的连通性，并对现象进行分析；</w:t>
      </w:r>
    </w:p>
    <w:p>
      <w:pPr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未作任何VLAN 配置时，此时PC机两两之间可互相ping通；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145280" cy="1930400"/>
            <wp:effectExtent l="0" t="0" r="7620" b="0"/>
            <wp:docPr id="17" name="图片 17" descr="fda5a36dc62a335fff3b28326fc7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da5a36dc62a335fff3b28326fc721a"/>
                    <pic:cNvPicPr>
                      <a:picLocks noChangeAspect="1"/>
                    </pic:cNvPicPr>
                  </pic:nvPicPr>
                  <pic:blipFill>
                    <a:blip r:embed="rId19"/>
                    <a:srcRect t="559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t xml:space="preserve"> 单交换机未配置VLAN检测连通性</w:t>
      </w:r>
    </w:p>
    <w:p>
      <w:pPr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在单交换机上划分VLAN，其配置代码如下：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object>
          <v:shape id="_x0000_i1025" o:spt="75" type="#_x0000_t75" style="height:459pt;width:414.35pt;" o:ole="t" fillcolor="#F2F2F2" filled="t" o:preferrelative="t" stroked="f" coordsize="21600,21600">
            <v:path/>
            <v:fill on="t" color2="#FFFFF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Word.OpenDocumentText.12" ShapeID="_x0000_i1025" DrawAspect="Content" ObjectID="_1468075725" r:id="rId20">
            <o:LockedField>false</o:LockedField>
          </o:OLEObject>
        </w:object>
      </w:r>
    </w:p>
    <w:p>
      <w:pPr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检查连通性可知，不同VLAN之间无法相互ping通，相同VLAN之间可以相互ping通；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084070" cy="1958975"/>
            <wp:effectExtent l="0" t="0" r="11430" b="9525"/>
            <wp:docPr id="21" name="图片 21" descr="f674fd42b91ac0a0ad06256a3f52f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674fd42b91ac0a0ad06256a3f52f1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t xml:space="preserve"> 单交换机以太式网络配置VLAN检测连通性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在仿真环境下组建多集线器、多交换机混合式网络。划分跨越交换机的VLAN，测试同一VLAN中主机的连通性和不同VLAN中主机的连通性，并对现象进行分析；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分别对两个交换机上划分VLAN，其配置代码如下：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1）对Switch6进行配置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object>
          <v:shape id="_x0000_i1026" o:spt="75" type="#_x0000_t75" style="height:395.65pt;width:414.35pt;" o:ole="t" fillcolor="#F2F2F2" filled="t" o:preferrelative="t" stroked="f" coordsize="21600,21600">
            <v:path/>
            <v:fill on="t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Word.OpenDocumentText.12" ShapeID="_x0000_i1026" DrawAspect="Content" ObjectID="_1468075726" r:id="rId2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2）对Switch0进行配置：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object>
          <v:shape id="_x0000_i1027" o:spt="75" type="#_x0000_t75" style="height:269.15pt;width:414.35pt;" o:ole="t" fillcolor="#F2F2F2" filled="t" o:preferrelative="t" stroked="f" coordsize="21600,21600">
            <v:path/>
            <v:fill on="t" color2="#FFFFF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Word.OpenDocumentText.12" ShapeID="_x0000_i1027" DrawAspect="Content" ObjectID="_1468075727" r:id="rId2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3）测试网络连通性：相同VLAN下的PC机可以互ping，而不同VLAN下的PC机不能互ping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534535" cy="2235200"/>
            <wp:effectExtent l="0" t="0" r="12065" b="0"/>
            <wp:docPr id="22" name="图片 22" descr="7ccbd78dcd2da21eebf6aa1b7190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7ccbd78dcd2da21eebf6aa1b7190f9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default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t xml:space="preserve"> 跨交换机配置VLAN检测连通性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在仿真环境的“模拟”方式中观察数据包在混合式以太网、虚拟局域网中的传递过程，并进行分析；</w:t>
      </w:r>
    </w:p>
    <w:p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单交换机划分VLAN，在“模拟”模式下观察数据包的收发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PC</w:t>
      </w:r>
      <w:r>
        <w:rPr>
          <w:rFonts w:hint="eastAsia" w:ascii="宋体" w:hAnsi="宋体" w:eastAsia="宋体" w:cs="宋体"/>
          <w:lang w:val="en-US" w:eastAsia="zh-CN"/>
        </w:rPr>
        <w:t>14</w:t>
      </w:r>
      <w:r>
        <w:rPr>
          <w:rFonts w:hint="default" w:ascii="宋体" w:hAnsi="宋体" w:eastAsia="宋体" w:cs="宋体"/>
          <w:lang w:val="en-US" w:eastAsia="zh-CN"/>
        </w:rPr>
        <w:t>开始产生两个数据包 ICMP 和 ARP，并将 ARP数据包发送给交换机，交换机直接将 ARP 数据包发给主机PC</w:t>
      </w:r>
      <w:r>
        <w:rPr>
          <w:rFonts w:hint="eastAsia" w:ascii="宋体" w:hAnsi="宋体" w:eastAsia="宋体" w:cs="宋体"/>
          <w:lang w:val="en-US" w:eastAsia="zh-CN"/>
        </w:rPr>
        <w:t>20</w:t>
      </w:r>
      <w:r>
        <w:rPr>
          <w:rFonts w:hint="default" w:ascii="宋体" w:hAnsi="宋体" w:eastAsia="宋体" w:cs="宋体"/>
          <w:lang w:val="en-US" w:eastAsia="zh-CN"/>
        </w:rPr>
        <w:t>，主机PC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default" w:ascii="宋体" w:hAnsi="宋体" w:eastAsia="宋体" w:cs="宋体"/>
          <w:lang w:val="en-US" w:eastAsia="zh-CN"/>
        </w:rPr>
        <w:t>0收到后又将ARP发送给交换机，并由交换机发送给 PC1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default" w:ascii="宋体" w:hAnsi="宋体" w:eastAsia="宋体" w:cs="宋体"/>
          <w:lang w:val="en-US" w:eastAsia="zh-CN"/>
        </w:rPr>
        <w:t>。然后PC1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default" w:ascii="宋体" w:hAnsi="宋体" w:eastAsia="宋体" w:cs="宋体"/>
          <w:lang w:val="en-US" w:eastAsia="zh-CN"/>
        </w:rPr>
        <w:t>发送 ICMP 数据包，这个数据包的传播路径同上一次传播的 ARP 包一致。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4490085" cy="1604645"/>
            <wp:effectExtent l="0" t="0" r="5715" b="8255"/>
            <wp:docPr id="16" name="图片 16" descr="d9cf5e34b0ae5e9afbe0643dc7ed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9cf5e34b0ae5e9afbe0643dc7eddf6"/>
                    <pic:cNvPicPr>
                      <a:picLocks noChangeAspect="1"/>
                    </pic:cNvPicPr>
                  </pic:nvPicPr>
                  <pic:blipFill>
                    <a:blip r:embed="rId28"/>
                    <a:srcRect l="1758" t="-1772" r="13101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cs="宋体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 xml:space="preserve"> 单交换机模拟</w:t>
      </w:r>
    </w:p>
    <w:p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多交换机划分VLAN，在“模拟”模式下观察数据包的收发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在“模拟”模式下观察数据包的收发。PC</w:t>
      </w:r>
      <w:r>
        <w:rPr>
          <w:rFonts w:hint="eastAsia" w:ascii="宋体" w:hAnsi="宋体" w:eastAsia="宋体" w:cs="宋体"/>
          <w:lang w:val="en-US" w:eastAsia="zh-CN"/>
        </w:rPr>
        <w:t>13</w:t>
      </w:r>
      <w:r>
        <w:rPr>
          <w:rFonts w:hint="default" w:ascii="宋体" w:hAnsi="宋体" w:eastAsia="宋体" w:cs="宋体"/>
          <w:lang w:val="en-US" w:eastAsia="zh-CN"/>
        </w:rPr>
        <w:t>产生一个数据包 ICMP，将它发送给交换机 Switch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default" w:ascii="宋体" w:hAnsi="宋体" w:eastAsia="宋体" w:cs="宋体"/>
          <w:lang w:val="en-US" w:eastAsia="zh-CN"/>
        </w:rPr>
        <w:t>，交换机再将这个数据包发送给交换机Switch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default" w:ascii="宋体" w:hAnsi="宋体" w:eastAsia="宋体" w:cs="宋体"/>
          <w:lang w:val="en-US" w:eastAsia="zh-CN"/>
        </w:rPr>
        <w:t>，Switch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default" w:ascii="宋体" w:hAnsi="宋体" w:eastAsia="宋体" w:cs="宋体"/>
          <w:lang w:val="en-US" w:eastAsia="zh-CN"/>
        </w:rPr>
        <w:t>将它发送给 PC</w:t>
      </w:r>
      <w:r>
        <w:rPr>
          <w:rFonts w:hint="eastAsia" w:ascii="宋体" w:hAnsi="宋体" w:eastAsia="宋体" w:cs="宋体"/>
          <w:lang w:val="en-US" w:eastAsia="zh-CN"/>
        </w:rPr>
        <w:t>22</w:t>
      </w:r>
      <w:r>
        <w:rPr>
          <w:rFonts w:hint="default" w:ascii="宋体" w:hAnsi="宋体" w:eastAsia="宋体" w:cs="宋体"/>
          <w:lang w:val="en-US" w:eastAsia="zh-CN"/>
        </w:rPr>
        <w:t>。PC</w:t>
      </w:r>
      <w:r>
        <w:rPr>
          <w:rFonts w:hint="eastAsia" w:ascii="宋体" w:hAnsi="宋体" w:eastAsia="宋体" w:cs="宋体"/>
          <w:lang w:val="en-US" w:eastAsia="zh-CN"/>
        </w:rPr>
        <w:t>13</w:t>
      </w:r>
      <w:r>
        <w:rPr>
          <w:rFonts w:hint="default" w:ascii="宋体" w:hAnsi="宋体" w:eastAsia="宋体" w:cs="宋体"/>
          <w:lang w:val="en-US" w:eastAsia="zh-CN"/>
        </w:rPr>
        <w:t>接收到数据包后，这个数据包又按原路返回。PC</w:t>
      </w:r>
      <w:r>
        <w:rPr>
          <w:rFonts w:hint="eastAsia" w:ascii="宋体" w:hAnsi="宋体" w:eastAsia="宋体" w:cs="宋体"/>
          <w:lang w:val="en-US" w:eastAsia="zh-CN"/>
        </w:rPr>
        <w:t>22</w:t>
      </w:r>
      <w:r>
        <w:rPr>
          <w:rFonts w:hint="default" w:ascii="宋体" w:hAnsi="宋体" w:eastAsia="宋体" w:cs="宋体"/>
          <w:lang w:val="en-US" w:eastAsia="zh-CN"/>
        </w:rPr>
        <w:t>收到返回的数据包后，Switch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default" w:ascii="宋体" w:hAnsi="宋体" w:eastAsia="宋体" w:cs="宋体"/>
          <w:lang w:val="en-US" w:eastAsia="zh-CN"/>
        </w:rPr>
        <w:t xml:space="preserve">产生了一个数据包 STP，并将它广播到连接的所有端口。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观察发现，本次连接没有发送 ARP 包。ICMP 包只会经过发送设备、接收设备和交换机，而STP 包被发送给所有终端。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4083685" cy="1884680"/>
            <wp:effectExtent l="0" t="0" r="5715" b="7620"/>
            <wp:docPr id="24" name="图片 24" descr="e9967366c41cf5ee2e1b5fe316e0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9967366c41cf5ee2e1b5fe316e0c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黑体" w:cs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t>混合网络模拟</w:t>
      </w:r>
    </w:p>
    <w:p>
      <w:pPr>
        <w:jc w:val="left"/>
        <w:rPr>
          <w:rFonts w:hint="eastAsia" w:ascii="宋体" w:hAnsi="宋体" w:eastAsia="宋体" w:cs="宋体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MRoman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SerifCJKjp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FE64C"/>
    <w:multiLevelType w:val="singleLevel"/>
    <w:tmpl w:val="842FE64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8225170"/>
    <w:multiLevelType w:val="singleLevel"/>
    <w:tmpl w:val="882251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0AF43AA"/>
    <w:multiLevelType w:val="singleLevel"/>
    <w:tmpl w:val="A0AF43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DA96D0B"/>
    <w:multiLevelType w:val="singleLevel"/>
    <w:tmpl w:val="ADA96D0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AF93F053"/>
    <w:multiLevelType w:val="singleLevel"/>
    <w:tmpl w:val="AF93F0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FDE0FCA"/>
    <w:multiLevelType w:val="singleLevel"/>
    <w:tmpl w:val="AFDE0FC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>
    <w:nsid w:val="B5E15387"/>
    <w:multiLevelType w:val="singleLevel"/>
    <w:tmpl w:val="B5E153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C9715A8"/>
    <w:multiLevelType w:val="singleLevel"/>
    <w:tmpl w:val="BC9715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C40EDE7D"/>
    <w:multiLevelType w:val="singleLevel"/>
    <w:tmpl w:val="C40EDE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CCFC09D2"/>
    <w:multiLevelType w:val="singleLevel"/>
    <w:tmpl w:val="CCFC09D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DDE734DF"/>
    <w:multiLevelType w:val="singleLevel"/>
    <w:tmpl w:val="DDE734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EF834AF8"/>
    <w:multiLevelType w:val="singleLevel"/>
    <w:tmpl w:val="EF834AF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FEAFE491"/>
    <w:multiLevelType w:val="singleLevel"/>
    <w:tmpl w:val="FEAFE49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2DDB1C72"/>
    <w:multiLevelType w:val="singleLevel"/>
    <w:tmpl w:val="2DDB1C72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C6E0BE"/>
    <w:multiLevelType w:val="singleLevel"/>
    <w:tmpl w:val="3BC6E0BE"/>
    <w:lvl w:ilvl="0" w:tentative="0">
      <w:start w:val="1"/>
      <w:numFmt w:val="decimal"/>
      <w:suff w:val="space"/>
      <w:lvlText w:val="%1）"/>
      <w:lvlJc w:val="left"/>
    </w:lvl>
  </w:abstractNum>
  <w:abstractNum w:abstractNumId="16">
    <w:nsid w:val="4BE1BBC1"/>
    <w:multiLevelType w:val="singleLevel"/>
    <w:tmpl w:val="4BE1BBC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7">
    <w:nsid w:val="53A7F867"/>
    <w:multiLevelType w:val="singleLevel"/>
    <w:tmpl w:val="53A7F867"/>
    <w:lvl w:ilvl="0" w:tentative="0">
      <w:start w:val="1"/>
      <w:numFmt w:val="decimal"/>
      <w:suff w:val="space"/>
      <w:lvlText w:val="%1）"/>
      <w:lvlJc w:val="left"/>
    </w:lvl>
  </w:abstractNum>
  <w:abstractNum w:abstractNumId="18">
    <w:nsid w:val="6530F7C5"/>
    <w:multiLevelType w:val="singleLevel"/>
    <w:tmpl w:val="6530F7C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13"/>
  </w:num>
  <w:num w:numId="9">
    <w:abstractNumId w:val="15"/>
  </w:num>
  <w:num w:numId="10">
    <w:abstractNumId w:val="7"/>
  </w:num>
  <w:num w:numId="11">
    <w:abstractNumId w:val="6"/>
  </w:num>
  <w:num w:numId="12">
    <w:abstractNumId w:val="0"/>
  </w:num>
  <w:num w:numId="13">
    <w:abstractNumId w:val="12"/>
  </w:num>
  <w:num w:numId="14">
    <w:abstractNumId w:val="16"/>
  </w:num>
  <w:num w:numId="15">
    <w:abstractNumId w:val="11"/>
  </w:num>
  <w:num w:numId="16">
    <w:abstractNumId w:val="10"/>
  </w:num>
  <w:num w:numId="17">
    <w:abstractNumId w:val="9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3ZWM1ZWYxMTRhZmIyYjFiZDAyOWZkOTgxYzZjYzcifQ=="/>
  </w:docVars>
  <w:rsids>
    <w:rsidRoot w:val="0051658B"/>
    <w:rsid w:val="000225C7"/>
    <w:rsid w:val="000D3D7F"/>
    <w:rsid w:val="000D7E77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D1514D"/>
    <w:rsid w:val="00FB266F"/>
    <w:rsid w:val="00FE13D6"/>
    <w:rsid w:val="369D4A54"/>
    <w:rsid w:val="3DCD1F6A"/>
    <w:rsid w:val="43842E0F"/>
    <w:rsid w:val="5E320DDC"/>
    <w:rsid w:val="757A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character" w:customStyle="1" w:styleId="9">
    <w:name w:val="日期 字符"/>
    <w:basedOn w:val="8"/>
    <w:link w:val="6"/>
    <w:semiHidden/>
    <w:uiPriority w:val="99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emf"/><Relationship Id="rId25" Type="http://schemas.openxmlformats.org/officeDocument/2006/relationships/oleObject" Target="embeddings/oleObject3.bin"/><Relationship Id="rId24" Type="http://schemas.openxmlformats.org/officeDocument/2006/relationships/image" Target="media/image19.emf"/><Relationship Id="rId23" Type="http://schemas.openxmlformats.org/officeDocument/2006/relationships/oleObject" Target="embeddings/oleObject2.bin"/><Relationship Id="rId22" Type="http://schemas.openxmlformats.org/officeDocument/2006/relationships/image" Target="media/image18.png"/><Relationship Id="rId21" Type="http://schemas.openxmlformats.org/officeDocument/2006/relationships/image" Target="media/image17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1964</Words>
  <Characters>2825</Characters>
  <Lines>3</Lines>
  <Paragraphs>1</Paragraphs>
  <TotalTime>0</TotalTime>
  <ScaleCrop>false</ScaleCrop>
  <LinksUpToDate>false</LinksUpToDate>
  <CharactersWithSpaces>2921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K-hell</cp:lastModifiedBy>
  <dcterms:modified xsi:type="dcterms:W3CDTF">2022-10-21T06:46:08Z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9662DAA69ACF4D90977E9496B3D7FFD7</vt:lpwstr>
  </property>
</Properties>
</file>