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軟正黑體" w:hAnsi="微軟正黑體" w:eastAsia="微軟正黑體"/>
          <w:b/>
          <w:sz w:val="32"/>
        </w:rPr>
        <w:t>英語對話練習難度級別對照表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268"/>
        <w:gridCol w:w="2268"/>
        <w:gridCol w:w="1701"/>
        <w:gridCol w:w="226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難度級別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詞彙複雜度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句型結構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語速/流暢度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互動複雜度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軟正黑體" w:hAnsi="微軟正黑體" w:eastAsia="微軟正黑體"/>
                <w:b/>
              </w:rPr>
              <w:t>初級</w:t>
              <w:br/>
              <w:t>(Beginner)</w:t>
            </w:r>
          </w:p>
        </w:tc>
        <w:tc>
          <w:tcPr>
            <w:tcW w:type="dxa" w:w="1728"/>
          </w:tcPr>
          <w:p>
            <w:r>
              <w:rPr>
                <w:rFonts w:ascii="微軟正黑體" w:hAnsi="微軟正黑體" w:eastAsia="微軟正黑體"/>
              </w:rPr>
              <w:t>基礎日常詞彙</w:t>
              <w:br/>
              <w:t>2-3音節單詞</w:t>
              <w:br/>
              <w:t>一句最多5-7個單詞</w:t>
            </w:r>
          </w:p>
        </w:tc>
        <w:tc>
          <w:tcPr>
            <w:tcW w:type="dxa" w:w="1728"/>
          </w:tcPr>
          <w:p>
            <w:r>
              <w:rPr>
                <w:rFonts w:ascii="微軟正黑體" w:hAnsi="微軟正黑體" w:eastAsia="微軟正黑體"/>
              </w:rPr>
              <w:t>簡單直接句型</w:t>
              <w:br/>
              <w:t>主要使用簡單現在時</w:t>
              <w:br/>
              <w:t>避免複雜時態</w:t>
            </w:r>
          </w:p>
        </w:tc>
        <w:tc>
          <w:tcPr>
            <w:tcW w:type="dxa" w:w="1728"/>
          </w:tcPr>
          <w:p>
            <w:r>
              <w:rPr>
                <w:rFonts w:ascii="微軟正黑體" w:hAnsi="微軟正黑體" w:eastAsia="微軟正黑體"/>
              </w:rPr>
              <w:t>緩慢、清晰</w:t>
              <w:br/>
              <w:t>重複關鍵詞</w:t>
            </w:r>
          </w:p>
        </w:tc>
        <w:tc>
          <w:tcPr>
            <w:tcW w:type="dxa" w:w="1728"/>
          </w:tcPr>
          <w:p>
            <w:r>
              <w:rPr>
                <w:rFonts w:ascii="微軟正黑體" w:hAnsi="微軟正黑體" w:eastAsia="微軟正黑體"/>
              </w:rPr>
              <w:t>短直接問題</w:t>
              <w:br/>
              <w:t>以是非答案或短語回應為主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軟正黑體" w:hAnsi="微軟正黑體" w:eastAsia="微軟正黑體"/>
                <w:b/>
              </w:rPr>
              <w:t>中級</w:t>
              <w:br/>
              <w:t>(Intermediate)</w:t>
            </w:r>
          </w:p>
        </w:tc>
        <w:tc>
          <w:tcPr>
            <w:tcW w:type="dxa" w:w="1728"/>
          </w:tcPr>
          <w:p>
            <w:r>
              <w:rPr>
                <w:rFonts w:ascii="微軟正黑體" w:hAnsi="微軟正黑體" w:eastAsia="微軟正黑體"/>
              </w:rPr>
              <w:t>常用詞彙</w:t>
              <w:br/>
              <w:t>一句最多10個單詞</w:t>
            </w:r>
          </w:p>
        </w:tc>
        <w:tc>
          <w:tcPr>
            <w:tcW w:type="dxa" w:w="1728"/>
          </w:tcPr>
          <w:p>
            <w:r>
              <w:rPr>
                <w:rFonts w:ascii="微軟正黑體" w:hAnsi="微軟正黑體" w:eastAsia="微軟正黑體"/>
              </w:rPr>
              <w:t>基本句型結構</w:t>
              <w:br/>
              <w:t>基本時態變化</w:t>
            </w:r>
          </w:p>
        </w:tc>
        <w:tc>
          <w:tcPr>
            <w:tcW w:type="dxa" w:w="1728"/>
          </w:tcPr>
          <w:p>
            <w:r>
              <w:rPr>
                <w:rFonts w:ascii="微軟正黑體" w:hAnsi="微軟正黑體" w:eastAsia="微軟正黑體"/>
              </w:rPr>
              <w:t>正常語速</w:t>
              <w:br/>
              <w:t>自然語調</w:t>
            </w:r>
          </w:p>
        </w:tc>
        <w:tc>
          <w:tcPr>
            <w:tcW w:type="dxa" w:w="1728"/>
          </w:tcPr>
          <w:p>
            <w:r>
              <w:rPr>
                <w:rFonts w:ascii="微軟正黑體" w:hAnsi="微軟正黑體" w:eastAsia="微軟正黑體"/>
              </w:rPr>
              <w:t>開放性問題</w:t>
              <w:br/>
              <w:t>需要完整句子回答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軟正黑體" w:hAnsi="微軟正黑體" w:eastAsia="微軟正黑體"/>
                <w:b/>
              </w:rPr>
              <w:t>高級</w:t>
              <w:br/>
              <w:t>(Advanced)</w:t>
            </w:r>
          </w:p>
        </w:tc>
        <w:tc>
          <w:tcPr>
            <w:tcW w:type="dxa" w:w="1728"/>
          </w:tcPr>
          <w:p>
            <w:r>
              <w:rPr>
                <w:rFonts w:ascii="微軟正黑體" w:hAnsi="微軟正黑體" w:eastAsia="微軟正黑體"/>
              </w:rPr>
              <w:t>專業詞彙</w:t>
              <w:br/>
              <w:t>1-2句，每句最多12個單詞</w:t>
            </w:r>
          </w:p>
        </w:tc>
        <w:tc>
          <w:tcPr>
            <w:tcW w:type="dxa" w:w="1728"/>
          </w:tcPr>
          <w:p>
            <w:r>
              <w:rPr>
                <w:rFonts w:ascii="微軟正黑體" w:hAnsi="微軟正黑體" w:eastAsia="微軟正黑體"/>
              </w:rPr>
              <w:t>複雜句型</w:t>
              <w:br/>
              <w:t>從句和多時態</w:t>
            </w:r>
          </w:p>
        </w:tc>
        <w:tc>
          <w:tcPr>
            <w:tcW w:type="dxa" w:w="1728"/>
          </w:tcPr>
          <w:p>
            <w:r>
              <w:rPr>
                <w:rFonts w:ascii="微軟正黑體" w:hAnsi="微軟正黑體" w:eastAsia="微軟正黑體"/>
              </w:rPr>
              <w:t>較快語速</w:t>
              <w:br/>
              <w:t>自然連貫</w:t>
            </w:r>
          </w:p>
        </w:tc>
        <w:tc>
          <w:tcPr>
            <w:tcW w:type="dxa" w:w="1728"/>
          </w:tcPr>
          <w:p>
            <w:r>
              <w:rPr>
                <w:rFonts w:ascii="微軟正黑體" w:hAnsi="微軟正黑體" w:eastAsia="微軟正黑體"/>
              </w:rPr>
              <w:t>深入討論性問題</w:t>
              <w:br/>
              <w:t>需要複雜回應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