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軟正黑體" w:hAnsi="微軟正黑體" w:eastAsia="微軟正黑體"/>
          <w:b/>
          <w:sz w:val="32"/>
        </w:rPr>
        <w:t>表4-1c 跟讀練習難度級別對照表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268"/>
        <w:gridCol w:w="3402"/>
        <w:gridCol w:w="1701"/>
        <w:gridCol w:w="226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難度級別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詞彙複雜度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句型結構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語速/流暢度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</w:rPr>
              <w:t>互動複雜度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初級</w:t>
              <w:br/>
              <w:t>(A1-A2)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基礎日常對話詞彙</w:t>
              <w:br/>
              <w:t>辦公室基本表達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簡短直接表達</w:t>
              <w:br/>
              <w:t>「Can you help me with this file?」</w:t>
              <w:br/>
              <w:t>「I have a meeting at 10.」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緩慢清晰</w:t>
              <w:br/>
              <w:t>標準發音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單句模仿</w:t>
              <w:br/>
              <w:t>基本發音評估</w:t>
              <w:br/>
              <w:t>相似度計算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中級</w:t>
              <w:br/>
              <w:t>(B1-B2)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社交與工作環境詞彙</w:t>
              <w:br/>
              <w:t>辦公互動表達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中等長度句型</w:t>
              <w:br/>
              <w:t>「Could you send me that report by Friday?」</w:t>
              <w:br/>
              <w:t>「Let's schedule a meeting next week.」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中等語速</w:t>
              <w:br/>
              <w:t>自然語調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段落模仿</w:t>
              <w:br/>
              <w:t>語調評估</w:t>
              <w:br/>
              <w:t>發音問題指出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  <w:b/>
              </w:rPr>
              <w:t>高級</w:t>
              <w:br/>
              <w:t>(C1-C2)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專業與抽象概念詞彙</w:t>
              <w:br/>
              <w:t>商業討論表達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複雜表達與論述</w:t>
              <w:br/>
              <w:t>「I appreciate the input, but I have a different perspective.」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正常語速</w:t>
              <w:br/>
              <w:t>連貫表達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微軟正黑體" w:hAnsi="微軟正黑體" w:eastAsia="微軟正黑體"/>
              </w:rPr>
              <w:t>長句段模仿</w:t>
              <w:br/>
              <w:t>全面發音評估</w:t>
              <w:br/>
              <w:t>改進建議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