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7EC6" w14:textId="77777777" w:rsidR="000179F1" w:rsidRPr="003E7555" w:rsidRDefault="000179F1" w:rsidP="000179F1">
      <w:pPr>
        <w:rPr>
          <w:b/>
          <w:bCs/>
          <w:sz w:val="36"/>
          <w:szCs w:val="36"/>
        </w:rPr>
      </w:pPr>
      <w:r w:rsidRPr="003E7555">
        <w:rPr>
          <w:b/>
          <w:bCs/>
          <w:sz w:val="36"/>
          <w:szCs w:val="36"/>
        </w:rPr>
        <w:t>Automotive industry — sensors: types, principles, use-cases &amp; case studies</w:t>
      </w:r>
    </w:p>
    <w:p w14:paraId="55BE6A89" w14:textId="77777777" w:rsidR="003E7555" w:rsidRDefault="003E7555" w:rsidP="003E7555">
      <w:pPr>
        <w:rPr>
          <w:b/>
          <w:bCs/>
          <w:sz w:val="32"/>
          <w:szCs w:val="32"/>
        </w:rPr>
      </w:pPr>
    </w:p>
    <w:p w14:paraId="139E56E6" w14:textId="77777777" w:rsidR="003E7555" w:rsidRPr="003E7555" w:rsidRDefault="003E7555" w:rsidP="003E7555">
      <w:pPr>
        <w:rPr>
          <w:b/>
          <w:bCs/>
          <w:sz w:val="24"/>
          <w:szCs w:val="24"/>
        </w:rPr>
      </w:pPr>
      <w:r w:rsidRPr="003E7555">
        <w:rPr>
          <w:b/>
          <w:bCs/>
          <w:sz w:val="24"/>
          <w:szCs w:val="24"/>
        </w:rPr>
        <w:t>1) Categories &amp; typical sensors</w:t>
      </w:r>
    </w:p>
    <w:p w14:paraId="3C787638" w14:textId="2B00ABB8" w:rsidR="003E7555" w:rsidRPr="003E7555" w:rsidRDefault="000179F1" w:rsidP="003E7555">
      <w:pPr>
        <w:numPr>
          <w:ilvl w:val="0"/>
          <w:numId w:val="1"/>
        </w:numPr>
        <w:rPr>
          <w:sz w:val="24"/>
          <w:szCs w:val="24"/>
        </w:rPr>
      </w:pPr>
      <w:r w:rsidRPr="000179F1">
        <w:rPr>
          <w:b/>
          <w:bCs/>
          <w:sz w:val="24"/>
          <w:szCs w:val="24"/>
        </w:rPr>
        <w:t xml:space="preserve">Powertrain/emissions </w:t>
      </w:r>
      <w:r w:rsidR="003E7555" w:rsidRPr="003E7555">
        <w:rPr>
          <w:b/>
          <w:bCs/>
          <w:sz w:val="24"/>
          <w:szCs w:val="24"/>
        </w:rPr>
        <w:t>sensors</w:t>
      </w:r>
      <w:r w:rsidR="003E7555" w:rsidRPr="003E7555">
        <w:rPr>
          <w:sz w:val="24"/>
          <w:szCs w:val="24"/>
        </w:rPr>
        <w:t xml:space="preserve"> — measure variables the engine control unit (ECU) uses to control combustion and emissions:</w:t>
      </w:r>
      <w:r w:rsidR="003E7555" w:rsidRPr="003E7555">
        <w:rPr>
          <w:sz w:val="24"/>
          <w:szCs w:val="24"/>
        </w:rPr>
        <w:br/>
      </w:r>
      <w:r w:rsidR="003E7555" w:rsidRPr="003E7555">
        <w:rPr>
          <w:i/>
          <w:iCs/>
          <w:sz w:val="24"/>
          <w:szCs w:val="24"/>
        </w:rPr>
        <w:t>O₂ (lambda) sensor, MAF (mass airflow), MAP (manifold absolute pressure), coolant temp, oil pressure.</w:t>
      </w:r>
      <w:r w:rsidR="003E7555" w:rsidRPr="003E7555">
        <w:rPr>
          <w:sz w:val="24"/>
          <w:szCs w:val="24"/>
        </w:rPr>
        <w:t xml:space="preserve"> </w:t>
      </w:r>
    </w:p>
    <w:p w14:paraId="745C12D0" w14:textId="53C87474" w:rsidR="003E7555" w:rsidRPr="003E7555" w:rsidRDefault="003E7555" w:rsidP="003E7555">
      <w:pPr>
        <w:numPr>
          <w:ilvl w:val="0"/>
          <w:numId w:val="1"/>
        </w:numPr>
        <w:rPr>
          <w:sz w:val="24"/>
          <w:szCs w:val="24"/>
        </w:rPr>
      </w:pPr>
      <w:r w:rsidRPr="003E7555">
        <w:rPr>
          <w:b/>
          <w:bCs/>
          <w:sz w:val="24"/>
          <w:szCs w:val="24"/>
        </w:rPr>
        <w:t>Position / rotational sensors</w:t>
      </w:r>
      <w:r w:rsidRPr="003E7555">
        <w:rPr>
          <w:sz w:val="24"/>
          <w:szCs w:val="24"/>
        </w:rPr>
        <w:t xml:space="preserve"> — </w:t>
      </w:r>
      <w:r w:rsidRPr="003E7555">
        <w:rPr>
          <w:i/>
          <w:iCs/>
          <w:sz w:val="24"/>
          <w:szCs w:val="24"/>
        </w:rPr>
        <w:t>crankshaft &amp; camshaft position, throttle position, steering-angle sensors.</w:t>
      </w:r>
      <w:r w:rsidRPr="003E7555">
        <w:rPr>
          <w:sz w:val="24"/>
          <w:szCs w:val="24"/>
        </w:rPr>
        <w:t xml:space="preserve"> These provide timing/position signals for ignition, fuel, and stability systems. </w:t>
      </w:r>
    </w:p>
    <w:p w14:paraId="0B4AB8EA" w14:textId="4C287256" w:rsidR="003E7555" w:rsidRPr="003E7555" w:rsidRDefault="003E7555" w:rsidP="003E7555">
      <w:pPr>
        <w:numPr>
          <w:ilvl w:val="0"/>
          <w:numId w:val="1"/>
        </w:numPr>
        <w:rPr>
          <w:sz w:val="24"/>
          <w:szCs w:val="24"/>
        </w:rPr>
      </w:pPr>
      <w:r w:rsidRPr="003E7555">
        <w:rPr>
          <w:b/>
          <w:bCs/>
          <w:sz w:val="24"/>
          <w:szCs w:val="24"/>
        </w:rPr>
        <w:t>Chassis &amp; safety sensors</w:t>
      </w:r>
      <w:r w:rsidRPr="003E7555">
        <w:rPr>
          <w:sz w:val="24"/>
          <w:szCs w:val="24"/>
        </w:rPr>
        <w:t xml:space="preserve"> — </w:t>
      </w:r>
      <w:r w:rsidRPr="003E7555">
        <w:rPr>
          <w:i/>
          <w:iCs/>
          <w:sz w:val="24"/>
          <w:szCs w:val="24"/>
        </w:rPr>
        <w:t>wheel-speed sensors (ABS/ESC), yaw/roll/accelerometers (IMU), brake-pressure sensors, tire-pressure monitoring sensors (TPMS).</w:t>
      </w:r>
      <w:r w:rsidRPr="003E7555">
        <w:rPr>
          <w:sz w:val="24"/>
          <w:szCs w:val="24"/>
        </w:rPr>
        <w:t xml:space="preserve"> </w:t>
      </w:r>
    </w:p>
    <w:p w14:paraId="4CA4AC85" w14:textId="46B7322C" w:rsidR="003E7555" w:rsidRPr="003E7555" w:rsidRDefault="003E7555" w:rsidP="003E7555">
      <w:pPr>
        <w:numPr>
          <w:ilvl w:val="0"/>
          <w:numId w:val="1"/>
        </w:numPr>
        <w:rPr>
          <w:sz w:val="24"/>
          <w:szCs w:val="24"/>
        </w:rPr>
      </w:pPr>
      <w:r w:rsidRPr="003E7555">
        <w:rPr>
          <w:b/>
          <w:bCs/>
          <w:sz w:val="24"/>
          <w:szCs w:val="24"/>
        </w:rPr>
        <w:t>Perception sensors for ADAS / autonomy</w:t>
      </w:r>
      <w:r w:rsidRPr="003E7555">
        <w:rPr>
          <w:sz w:val="24"/>
          <w:szCs w:val="24"/>
        </w:rPr>
        <w:t xml:space="preserve"> — </w:t>
      </w:r>
      <w:r w:rsidRPr="003E7555">
        <w:rPr>
          <w:i/>
          <w:iCs/>
          <w:sz w:val="24"/>
          <w:szCs w:val="24"/>
        </w:rPr>
        <w:t>cameras (vision), RADAR, LiDAR, ultrasonic sensors</w:t>
      </w:r>
      <w:r w:rsidRPr="003E7555">
        <w:rPr>
          <w:sz w:val="24"/>
          <w:szCs w:val="24"/>
        </w:rPr>
        <w:t xml:space="preserve"> — used for collision avoidance, parking, adaptive cruise control, object </w:t>
      </w:r>
      <w:proofErr w:type="gramStart"/>
      <w:r w:rsidRPr="003E7555">
        <w:rPr>
          <w:sz w:val="24"/>
          <w:szCs w:val="24"/>
        </w:rPr>
        <w:t>classification</w:t>
      </w:r>
      <w:proofErr w:type="gramEnd"/>
      <w:r w:rsidRPr="003E7555">
        <w:rPr>
          <w:sz w:val="24"/>
          <w:szCs w:val="24"/>
        </w:rPr>
        <w:t xml:space="preserve"> </w:t>
      </w:r>
      <w:r w:rsidR="000179F1" w:rsidRPr="000179F1">
        <w:rPr>
          <w:sz w:val="24"/>
          <w:szCs w:val="24"/>
        </w:rPr>
        <w:t xml:space="preserve">and </w:t>
      </w:r>
      <w:r w:rsidRPr="003E7555">
        <w:rPr>
          <w:sz w:val="24"/>
          <w:szCs w:val="24"/>
        </w:rPr>
        <w:t xml:space="preserve">distance measurement. </w:t>
      </w:r>
    </w:p>
    <w:p w14:paraId="647B370B" w14:textId="7D0C8F28" w:rsidR="003E7555" w:rsidRPr="003E7555" w:rsidRDefault="003E7555" w:rsidP="003E7555">
      <w:pPr>
        <w:numPr>
          <w:ilvl w:val="0"/>
          <w:numId w:val="1"/>
        </w:numPr>
        <w:rPr>
          <w:sz w:val="24"/>
          <w:szCs w:val="24"/>
        </w:rPr>
      </w:pPr>
      <w:r w:rsidRPr="003E7555">
        <w:rPr>
          <w:b/>
          <w:bCs/>
          <w:sz w:val="24"/>
          <w:szCs w:val="24"/>
        </w:rPr>
        <w:t>Comfort / environmental sensors</w:t>
      </w:r>
      <w:r w:rsidRPr="003E7555">
        <w:rPr>
          <w:sz w:val="24"/>
          <w:szCs w:val="24"/>
        </w:rPr>
        <w:t xml:space="preserve"> — cabin temperature, humidity, rain/light sensors for automatic wipers/headlights. </w:t>
      </w:r>
    </w:p>
    <w:p w14:paraId="65FB7AD5" w14:textId="383A1F0C" w:rsidR="003E7555" w:rsidRPr="003E7555" w:rsidRDefault="003E7555" w:rsidP="003E7555">
      <w:pPr>
        <w:rPr>
          <w:b/>
          <w:bCs/>
          <w:sz w:val="24"/>
          <w:szCs w:val="24"/>
        </w:rPr>
      </w:pPr>
      <w:r w:rsidRPr="003E7555">
        <w:rPr>
          <w:b/>
          <w:bCs/>
          <w:sz w:val="24"/>
          <w:szCs w:val="24"/>
        </w:rPr>
        <w:t xml:space="preserve">2) </w:t>
      </w:r>
      <w:proofErr w:type="gramStart"/>
      <w:r w:rsidRPr="003E7555">
        <w:rPr>
          <w:b/>
          <w:bCs/>
          <w:sz w:val="24"/>
          <w:szCs w:val="24"/>
        </w:rPr>
        <w:t>H</w:t>
      </w:r>
      <w:r w:rsidR="000179F1">
        <w:rPr>
          <w:b/>
          <w:bCs/>
          <w:sz w:val="24"/>
          <w:szCs w:val="24"/>
        </w:rPr>
        <w:t>ow</w:t>
      </w:r>
      <w:proofErr w:type="gramEnd"/>
      <w:r w:rsidRPr="003E7555">
        <w:rPr>
          <w:b/>
          <w:bCs/>
          <w:sz w:val="24"/>
          <w:szCs w:val="24"/>
        </w:rPr>
        <w:t xml:space="preserve"> key sensor types work (short)</w:t>
      </w:r>
    </w:p>
    <w:p w14:paraId="7BA43569" w14:textId="65DCF52E" w:rsidR="003E7555" w:rsidRPr="003E7555" w:rsidRDefault="003E7555" w:rsidP="003E7555">
      <w:pPr>
        <w:numPr>
          <w:ilvl w:val="0"/>
          <w:numId w:val="2"/>
        </w:numPr>
        <w:rPr>
          <w:sz w:val="24"/>
          <w:szCs w:val="24"/>
        </w:rPr>
      </w:pPr>
      <w:r w:rsidRPr="003E7555">
        <w:rPr>
          <w:b/>
          <w:bCs/>
          <w:sz w:val="24"/>
          <w:szCs w:val="24"/>
        </w:rPr>
        <w:t>Hall-effect</w:t>
      </w:r>
      <w:r w:rsidRPr="003E7555">
        <w:rPr>
          <w:sz w:val="24"/>
          <w:szCs w:val="24"/>
        </w:rPr>
        <w:t xml:space="preserve"> wheel-speed sensor: detects changing magnetic field from an encoder/</w:t>
      </w:r>
      <w:proofErr w:type="spellStart"/>
      <w:r w:rsidRPr="003E7555">
        <w:rPr>
          <w:sz w:val="24"/>
          <w:szCs w:val="24"/>
        </w:rPr>
        <w:t>reluctor</w:t>
      </w:r>
      <w:proofErr w:type="spellEnd"/>
      <w:r w:rsidRPr="003E7555">
        <w:rPr>
          <w:sz w:val="24"/>
          <w:szCs w:val="24"/>
        </w:rPr>
        <w:t xml:space="preserve">; outputs </w:t>
      </w:r>
      <w:proofErr w:type="gramStart"/>
      <w:r w:rsidRPr="003E7555">
        <w:rPr>
          <w:sz w:val="24"/>
          <w:szCs w:val="24"/>
        </w:rPr>
        <w:t>pulses</w:t>
      </w:r>
      <w:proofErr w:type="gramEnd"/>
      <w:r w:rsidRPr="003E7555">
        <w:rPr>
          <w:sz w:val="24"/>
          <w:szCs w:val="24"/>
        </w:rPr>
        <w:t xml:space="preserve"> proportional to wheel rotation. Widely used for ABS. </w:t>
      </w:r>
    </w:p>
    <w:p w14:paraId="65A1FCE5" w14:textId="68B6C518" w:rsidR="003E7555" w:rsidRPr="003E7555" w:rsidRDefault="003E7555" w:rsidP="003E7555">
      <w:pPr>
        <w:numPr>
          <w:ilvl w:val="0"/>
          <w:numId w:val="2"/>
        </w:numPr>
        <w:rPr>
          <w:sz w:val="24"/>
          <w:szCs w:val="24"/>
        </w:rPr>
      </w:pPr>
      <w:r w:rsidRPr="003E7555">
        <w:rPr>
          <w:b/>
          <w:bCs/>
          <w:sz w:val="24"/>
          <w:szCs w:val="24"/>
        </w:rPr>
        <w:t>MEMS accelerometer/gyroscope (IMU):</w:t>
      </w:r>
      <w:r w:rsidRPr="003E7555">
        <w:rPr>
          <w:sz w:val="24"/>
          <w:szCs w:val="24"/>
        </w:rPr>
        <w:t xml:space="preserve"> tiny micromechanical structures whose displacement under acceleration/rotation converts to an electrical signal — used for stability control and airbag triggering. </w:t>
      </w:r>
    </w:p>
    <w:p w14:paraId="126FD1DC" w14:textId="0449A77E" w:rsidR="003E7555" w:rsidRPr="003E7555" w:rsidRDefault="003E7555" w:rsidP="003E7555">
      <w:pPr>
        <w:numPr>
          <w:ilvl w:val="0"/>
          <w:numId w:val="2"/>
        </w:numPr>
        <w:rPr>
          <w:sz w:val="24"/>
          <w:szCs w:val="24"/>
        </w:rPr>
      </w:pPr>
      <w:r w:rsidRPr="003E7555">
        <w:rPr>
          <w:b/>
          <w:bCs/>
          <w:sz w:val="24"/>
          <w:szCs w:val="24"/>
        </w:rPr>
        <w:t>RADAR:</w:t>
      </w:r>
      <w:r w:rsidRPr="003E7555">
        <w:rPr>
          <w:sz w:val="24"/>
          <w:szCs w:val="24"/>
        </w:rPr>
        <w:t xml:space="preserve"> sends radio waves, measures returned signal time &amp; Doppler shift to compute range and relative speed; robust in poor visibility. Bosch and others are developing higher-resolution imaging radar (synthetic aperture radar) for richer scene understanding.</w:t>
      </w:r>
      <w:r w:rsidR="000179F1" w:rsidRPr="000179F1">
        <w:rPr>
          <w:sz w:val="24"/>
          <w:szCs w:val="24"/>
        </w:rPr>
        <w:t xml:space="preserve"> </w:t>
      </w:r>
    </w:p>
    <w:p w14:paraId="66D29147" w14:textId="7F36AD1D" w:rsidR="003E7555" w:rsidRPr="003E7555" w:rsidRDefault="003E7555" w:rsidP="003E7555">
      <w:pPr>
        <w:numPr>
          <w:ilvl w:val="0"/>
          <w:numId w:val="2"/>
        </w:numPr>
        <w:rPr>
          <w:sz w:val="24"/>
          <w:szCs w:val="24"/>
        </w:rPr>
      </w:pPr>
      <w:r w:rsidRPr="003E7555">
        <w:rPr>
          <w:b/>
          <w:bCs/>
          <w:sz w:val="24"/>
          <w:szCs w:val="24"/>
        </w:rPr>
        <w:t>Camera (computer vision):</w:t>
      </w:r>
      <w:r w:rsidRPr="003E7555">
        <w:rPr>
          <w:sz w:val="24"/>
          <w:szCs w:val="24"/>
        </w:rPr>
        <w:t xml:space="preserve"> CMOS/CCD image sensors feed vision algorithms (lane detection, object classification). Fused with other sensors for robust perception.</w:t>
      </w:r>
      <w:r w:rsidR="000179F1" w:rsidRPr="000179F1">
        <w:rPr>
          <w:sz w:val="24"/>
          <w:szCs w:val="24"/>
        </w:rPr>
        <w:t xml:space="preserve"> </w:t>
      </w:r>
    </w:p>
    <w:p w14:paraId="371C3F03" w14:textId="77777777" w:rsidR="003E7555" w:rsidRPr="003E7555" w:rsidRDefault="003E7555" w:rsidP="003E7555">
      <w:pPr>
        <w:rPr>
          <w:b/>
          <w:bCs/>
          <w:sz w:val="24"/>
          <w:szCs w:val="24"/>
        </w:rPr>
      </w:pPr>
      <w:r w:rsidRPr="003E7555">
        <w:rPr>
          <w:b/>
          <w:bCs/>
          <w:sz w:val="24"/>
          <w:szCs w:val="24"/>
        </w:rPr>
        <w:t>3) Short case study — Wheel-speed sensor for ABS (concrete example)</w:t>
      </w:r>
    </w:p>
    <w:p w14:paraId="51AA3759" w14:textId="6F9C2D9D" w:rsidR="003E7555" w:rsidRPr="003E7555" w:rsidRDefault="003E7555" w:rsidP="003E7555">
      <w:r w:rsidRPr="003E7555">
        <w:rPr>
          <w:b/>
          <w:bCs/>
          <w:sz w:val="24"/>
          <w:szCs w:val="24"/>
        </w:rPr>
        <w:t>Situation:</w:t>
      </w:r>
      <w:r w:rsidRPr="003E7555">
        <w:rPr>
          <w:sz w:val="24"/>
          <w:szCs w:val="24"/>
        </w:rPr>
        <w:t xml:space="preserve"> ABS requires accurate wheel rotation measurement to prevent wheel lock.</w:t>
      </w:r>
      <w:r w:rsidRPr="003E7555">
        <w:rPr>
          <w:sz w:val="24"/>
          <w:szCs w:val="24"/>
        </w:rPr>
        <w:br/>
      </w:r>
      <w:r w:rsidRPr="003E7555">
        <w:rPr>
          <w:b/>
          <w:bCs/>
          <w:sz w:val="24"/>
          <w:szCs w:val="24"/>
        </w:rPr>
        <w:t>Sensor:</w:t>
      </w:r>
      <w:r w:rsidRPr="003E7555">
        <w:rPr>
          <w:sz w:val="24"/>
          <w:szCs w:val="24"/>
        </w:rPr>
        <w:t xml:space="preserve"> Non-contact wheel-speed sensor using Hall-effect + encoder (magnetic tone wheel).</w:t>
      </w:r>
      <w:r w:rsidRPr="003E7555">
        <w:rPr>
          <w:sz w:val="24"/>
          <w:szCs w:val="24"/>
        </w:rPr>
        <w:br/>
      </w:r>
      <w:r w:rsidRPr="003E7555">
        <w:rPr>
          <w:b/>
          <w:bCs/>
          <w:sz w:val="24"/>
          <w:szCs w:val="24"/>
        </w:rPr>
        <w:t>Why chosen:</w:t>
      </w:r>
      <w:r w:rsidRPr="003E7555">
        <w:rPr>
          <w:sz w:val="24"/>
          <w:szCs w:val="24"/>
        </w:rPr>
        <w:t xml:space="preserve"> robust, contactless, reliable across temperatures; integrates </w:t>
      </w:r>
      <w:r w:rsidRPr="003E7555">
        <w:rPr>
          <w:sz w:val="28"/>
          <w:szCs w:val="28"/>
        </w:rPr>
        <w:lastRenderedPageBreak/>
        <w:t>amplifier/processing in one package.</w:t>
      </w:r>
      <w:r w:rsidRPr="003E7555">
        <w:rPr>
          <w:sz w:val="24"/>
          <w:szCs w:val="24"/>
        </w:rPr>
        <w:br/>
      </w:r>
      <w:r w:rsidRPr="003E7555">
        <w:rPr>
          <w:b/>
          <w:bCs/>
          <w:sz w:val="24"/>
          <w:szCs w:val="24"/>
        </w:rPr>
        <w:t>Im</w:t>
      </w:r>
      <w:r w:rsidR="000179F1" w:rsidRPr="000179F1">
        <w:rPr>
          <w:b/>
          <w:bCs/>
          <w:sz w:val="24"/>
          <w:szCs w:val="24"/>
        </w:rPr>
        <w:t>pact / Result</w:t>
      </w:r>
      <w:r w:rsidRPr="003E7555">
        <w:rPr>
          <w:b/>
          <w:bCs/>
          <w:sz w:val="24"/>
          <w:szCs w:val="24"/>
        </w:rPr>
        <w:t>:</w:t>
      </w:r>
      <w:r w:rsidRPr="003E7555">
        <w:rPr>
          <w:sz w:val="24"/>
          <w:szCs w:val="24"/>
        </w:rPr>
        <w:t xml:space="preserve"> Enables fast braking control loops (ABS/ESC), improves stopping distance </w:t>
      </w:r>
      <w:r w:rsidR="000179F1" w:rsidRPr="000179F1">
        <w:rPr>
          <w:sz w:val="24"/>
          <w:szCs w:val="24"/>
        </w:rPr>
        <w:t xml:space="preserve">and </w:t>
      </w:r>
      <w:r w:rsidRPr="003E7555">
        <w:rPr>
          <w:sz w:val="24"/>
          <w:szCs w:val="24"/>
        </w:rPr>
        <w:t>vehicle controllability. Example documentation &amp; product descriptions from Bosch describe these wheel-speed sensors and their Hall-technology implementation</w:t>
      </w:r>
      <w:r w:rsidRPr="003E7555">
        <w:t xml:space="preserve">. </w:t>
      </w:r>
    </w:p>
    <w:p w14:paraId="0A1A2255" w14:textId="77777777" w:rsidR="003E7555" w:rsidRPr="003E7555" w:rsidRDefault="003E7555" w:rsidP="003E7555">
      <w:pPr>
        <w:rPr>
          <w:b/>
          <w:bCs/>
          <w:sz w:val="24"/>
          <w:szCs w:val="24"/>
        </w:rPr>
      </w:pPr>
      <w:r w:rsidRPr="003E7555">
        <w:rPr>
          <w:b/>
          <w:bCs/>
          <w:sz w:val="24"/>
          <w:szCs w:val="24"/>
        </w:rPr>
        <w:t>4) Short case study — High-resolution radar for automated driving</w:t>
      </w:r>
    </w:p>
    <w:p w14:paraId="27A3D7EB" w14:textId="065AADD7" w:rsidR="003E7555" w:rsidRPr="003E7555" w:rsidRDefault="003E7555" w:rsidP="003E7555">
      <w:pPr>
        <w:rPr>
          <w:sz w:val="24"/>
          <w:szCs w:val="24"/>
        </w:rPr>
      </w:pPr>
      <w:r w:rsidRPr="003E7555">
        <w:rPr>
          <w:b/>
          <w:bCs/>
          <w:sz w:val="24"/>
          <w:szCs w:val="24"/>
        </w:rPr>
        <w:t>Situation:</w:t>
      </w:r>
      <w:r w:rsidRPr="003E7555">
        <w:rPr>
          <w:sz w:val="24"/>
          <w:szCs w:val="24"/>
        </w:rPr>
        <w:t xml:space="preserve"> Autonomous features require accurate, high-resolution perception at distance and in adverse weather.</w:t>
      </w:r>
      <w:r w:rsidRPr="003E7555">
        <w:rPr>
          <w:sz w:val="24"/>
          <w:szCs w:val="24"/>
        </w:rPr>
        <w:br/>
      </w:r>
      <w:r w:rsidRPr="003E7555">
        <w:rPr>
          <w:b/>
          <w:bCs/>
          <w:sz w:val="24"/>
          <w:szCs w:val="24"/>
        </w:rPr>
        <w:t>Sensor:</w:t>
      </w:r>
      <w:r w:rsidRPr="003E7555">
        <w:rPr>
          <w:sz w:val="24"/>
          <w:szCs w:val="24"/>
        </w:rPr>
        <w:t xml:space="preserve"> Emerging automotive </w:t>
      </w:r>
      <w:r w:rsidRPr="003E7555">
        <w:rPr>
          <w:b/>
          <w:bCs/>
          <w:sz w:val="24"/>
          <w:szCs w:val="24"/>
        </w:rPr>
        <w:t>synthetic-aperture radar (SAR)</w:t>
      </w:r>
      <w:r w:rsidRPr="003E7555">
        <w:rPr>
          <w:sz w:val="24"/>
          <w:szCs w:val="24"/>
        </w:rPr>
        <w:t xml:space="preserve"> / high-resolution imaging radar improves angular resolution compared with traditional automotive radar.</w:t>
      </w:r>
      <w:r w:rsidRPr="003E7555">
        <w:rPr>
          <w:sz w:val="24"/>
          <w:szCs w:val="24"/>
        </w:rPr>
        <w:br/>
      </w:r>
      <w:r w:rsidRPr="003E7555">
        <w:rPr>
          <w:b/>
          <w:bCs/>
          <w:sz w:val="24"/>
          <w:szCs w:val="24"/>
        </w:rPr>
        <w:t>Impact:</w:t>
      </w:r>
      <w:r w:rsidRPr="003E7555">
        <w:rPr>
          <w:sz w:val="24"/>
          <w:szCs w:val="24"/>
        </w:rPr>
        <w:t xml:space="preserve"> Better object separation, improved detection of small objects and stationary obstacles in poor visibility; used alongside camera and lidar to form a robust sensor suite. Bosch research articles discuss this</w:t>
      </w:r>
      <w:r w:rsidRPr="000179F1">
        <w:rPr>
          <w:sz w:val="24"/>
          <w:szCs w:val="24"/>
        </w:rPr>
        <w:t xml:space="preserve"> progression.</w:t>
      </w:r>
    </w:p>
    <w:p w14:paraId="6BD95E14" w14:textId="77777777" w:rsidR="003E7555" w:rsidRPr="003E7555" w:rsidRDefault="003E7555" w:rsidP="003E7555">
      <w:pPr>
        <w:rPr>
          <w:b/>
          <w:bCs/>
          <w:sz w:val="32"/>
          <w:szCs w:val="32"/>
        </w:rPr>
      </w:pPr>
      <w:r w:rsidRPr="003E7555">
        <w:rPr>
          <w:b/>
          <w:bCs/>
          <w:sz w:val="32"/>
          <w:szCs w:val="32"/>
        </w:rPr>
        <w:t>Healthcare industry — sensors: types, principles, use-cases &amp; case studies</w:t>
      </w:r>
    </w:p>
    <w:p w14:paraId="0CFB28D8" w14:textId="77777777" w:rsidR="003E7555" w:rsidRPr="003E7555" w:rsidRDefault="003E7555" w:rsidP="003E7555">
      <w:pPr>
        <w:rPr>
          <w:b/>
          <w:bCs/>
          <w:sz w:val="24"/>
          <w:szCs w:val="24"/>
        </w:rPr>
      </w:pPr>
      <w:r w:rsidRPr="003E7555">
        <w:rPr>
          <w:b/>
          <w:bCs/>
          <w:sz w:val="24"/>
          <w:szCs w:val="24"/>
        </w:rPr>
        <w:t>1) Categories &amp; typical sensors</w:t>
      </w:r>
    </w:p>
    <w:p w14:paraId="1A5A9873" w14:textId="6412635B" w:rsidR="003E7555" w:rsidRPr="003E7555" w:rsidRDefault="003E7555" w:rsidP="003E7555">
      <w:pPr>
        <w:numPr>
          <w:ilvl w:val="0"/>
          <w:numId w:val="3"/>
        </w:numPr>
        <w:rPr>
          <w:sz w:val="24"/>
          <w:szCs w:val="24"/>
        </w:rPr>
      </w:pPr>
      <w:r w:rsidRPr="003E7555">
        <w:rPr>
          <w:b/>
          <w:bCs/>
          <w:sz w:val="24"/>
          <w:szCs w:val="24"/>
        </w:rPr>
        <w:t>Biopotential sensors</w:t>
      </w:r>
      <w:r w:rsidRPr="003E7555">
        <w:rPr>
          <w:sz w:val="24"/>
          <w:szCs w:val="24"/>
        </w:rPr>
        <w:t xml:space="preserve"> — </w:t>
      </w:r>
      <w:r w:rsidRPr="003E7555">
        <w:rPr>
          <w:i/>
          <w:iCs/>
          <w:sz w:val="24"/>
          <w:szCs w:val="24"/>
        </w:rPr>
        <w:t>ECG electrodes, EMG, EEG</w:t>
      </w:r>
      <w:r w:rsidRPr="003E7555">
        <w:rPr>
          <w:sz w:val="24"/>
          <w:szCs w:val="24"/>
        </w:rPr>
        <w:t xml:space="preserve"> — measure electrical activity of heart, muscle, brain. Used for diagnosis &amp; continuous monitoring.</w:t>
      </w:r>
      <w:r w:rsidR="000179F1" w:rsidRPr="000179F1">
        <w:rPr>
          <w:sz w:val="24"/>
          <w:szCs w:val="24"/>
        </w:rPr>
        <w:t xml:space="preserve"> </w:t>
      </w:r>
    </w:p>
    <w:p w14:paraId="20972D2D" w14:textId="66B41998" w:rsidR="003E7555" w:rsidRPr="003E7555" w:rsidRDefault="003E7555" w:rsidP="003E7555">
      <w:pPr>
        <w:numPr>
          <w:ilvl w:val="0"/>
          <w:numId w:val="3"/>
        </w:numPr>
        <w:rPr>
          <w:sz w:val="24"/>
          <w:szCs w:val="24"/>
        </w:rPr>
      </w:pPr>
      <w:r w:rsidRPr="003E7555">
        <w:rPr>
          <w:b/>
          <w:bCs/>
          <w:sz w:val="24"/>
          <w:szCs w:val="24"/>
        </w:rPr>
        <w:t>Optical sensors (PPG / pulse oximetry)</w:t>
      </w:r>
      <w:r w:rsidRPr="003E7555">
        <w:rPr>
          <w:sz w:val="24"/>
          <w:szCs w:val="24"/>
        </w:rPr>
        <w:t xml:space="preserve"> — measure blood volume changes and oxygen saturation using light absorption (dual-wavelength PPG for SpO₂). Common in wearables and bedside monitors.</w:t>
      </w:r>
      <w:r w:rsidR="000179F1" w:rsidRPr="000179F1">
        <w:rPr>
          <w:sz w:val="24"/>
          <w:szCs w:val="24"/>
        </w:rPr>
        <w:t xml:space="preserve"> </w:t>
      </w:r>
    </w:p>
    <w:p w14:paraId="62ACD011" w14:textId="02DA0295" w:rsidR="003E7555" w:rsidRPr="003E7555" w:rsidRDefault="003E7555" w:rsidP="003E7555">
      <w:pPr>
        <w:numPr>
          <w:ilvl w:val="0"/>
          <w:numId w:val="3"/>
        </w:numPr>
        <w:rPr>
          <w:sz w:val="24"/>
          <w:szCs w:val="24"/>
        </w:rPr>
      </w:pPr>
      <w:r w:rsidRPr="003E7555">
        <w:rPr>
          <w:b/>
          <w:bCs/>
          <w:sz w:val="24"/>
          <w:szCs w:val="24"/>
        </w:rPr>
        <w:t>Chemical / biochemical sensors</w:t>
      </w:r>
      <w:r w:rsidRPr="003E7555">
        <w:rPr>
          <w:sz w:val="24"/>
          <w:szCs w:val="24"/>
        </w:rPr>
        <w:t xml:space="preserve"> — </w:t>
      </w:r>
      <w:r w:rsidRPr="003E7555">
        <w:rPr>
          <w:i/>
          <w:iCs/>
          <w:sz w:val="24"/>
          <w:szCs w:val="24"/>
        </w:rPr>
        <w:t>glucose sensors (CGM), lactate, electrolytes</w:t>
      </w:r>
      <w:r w:rsidRPr="003E7555">
        <w:rPr>
          <w:sz w:val="24"/>
          <w:szCs w:val="24"/>
        </w:rPr>
        <w:t xml:space="preserve"> — often electrochemical enzymatic sensors (minimally invasive or implantable).</w:t>
      </w:r>
      <w:r w:rsidR="000179F1" w:rsidRPr="000179F1">
        <w:rPr>
          <w:sz w:val="24"/>
          <w:szCs w:val="24"/>
        </w:rPr>
        <w:t xml:space="preserve"> </w:t>
      </w:r>
    </w:p>
    <w:p w14:paraId="1AB70946" w14:textId="5611E590" w:rsidR="003E7555" w:rsidRPr="003E7555" w:rsidRDefault="003E7555" w:rsidP="003E7555">
      <w:pPr>
        <w:numPr>
          <w:ilvl w:val="0"/>
          <w:numId w:val="3"/>
        </w:numPr>
        <w:rPr>
          <w:sz w:val="24"/>
          <w:szCs w:val="24"/>
        </w:rPr>
      </w:pPr>
      <w:r w:rsidRPr="003E7555">
        <w:rPr>
          <w:b/>
          <w:bCs/>
          <w:sz w:val="24"/>
          <w:szCs w:val="24"/>
        </w:rPr>
        <w:t>Mechanical / motion sensors</w:t>
      </w:r>
      <w:r w:rsidRPr="003E7555">
        <w:rPr>
          <w:sz w:val="24"/>
          <w:szCs w:val="24"/>
        </w:rPr>
        <w:t xml:space="preserve"> — accelerometers/gyroscopes for activity, fall detection, gait analysis.</w:t>
      </w:r>
      <w:r w:rsidR="000179F1" w:rsidRPr="000179F1">
        <w:rPr>
          <w:sz w:val="24"/>
          <w:szCs w:val="24"/>
        </w:rPr>
        <w:t xml:space="preserve"> </w:t>
      </w:r>
    </w:p>
    <w:p w14:paraId="7AEB87E3" w14:textId="07A0ABBD" w:rsidR="003E7555" w:rsidRPr="003E7555" w:rsidRDefault="003E7555" w:rsidP="003E7555">
      <w:pPr>
        <w:numPr>
          <w:ilvl w:val="0"/>
          <w:numId w:val="3"/>
        </w:numPr>
        <w:rPr>
          <w:sz w:val="24"/>
          <w:szCs w:val="24"/>
        </w:rPr>
      </w:pPr>
      <w:r w:rsidRPr="003E7555">
        <w:rPr>
          <w:b/>
          <w:bCs/>
          <w:sz w:val="24"/>
          <w:szCs w:val="24"/>
        </w:rPr>
        <w:t>Temperature, pressure &amp; flow sensors</w:t>
      </w:r>
      <w:r w:rsidRPr="003E7555">
        <w:rPr>
          <w:sz w:val="24"/>
          <w:szCs w:val="24"/>
        </w:rPr>
        <w:t xml:space="preserve"> — e.g., core &amp; skin temperature sensors, respiratory flow sensors. </w:t>
      </w:r>
    </w:p>
    <w:p w14:paraId="38C8F7EA" w14:textId="77777777" w:rsidR="003E7555" w:rsidRPr="003E7555" w:rsidRDefault="003E7555" w:rsidP="003E7555">
      <w:pPr>
        <w:rPr>
          <w:b/>
          <w:bCs/>
          <w:sz w:val="24"/>
          <w:szCs w:val="24"/>
        </w:rPr>
      </w:pPr>
      <w:r w:rsidRPr="003E7555">
        <w:rPr>
          <w:b/>
          <w:bCs/>
          <w:sz w:val="24"/>
          <w:szCs w:val="24"/>
        </w:rPr>
        <w:t xml:space="preserve">2) </w:t>
      </w:r>
      <w:proofErr w:type="gramStart"/>
      <w:r w:rsidRPr="003E7555">
        <w:rPr>
          <w:b/>
          <w:bCs/>
          <w:sz w:val="24"/>
          <w:szCs w:val="24"/>
        </w:rPr>
        <w:t>How</w:t>
      </w:r>
      <w:proofErr w:type="gramEnd"/>
      <w:r w:rsidRPr="003E7555">
        <w:rPr>
          <w:b/>
          <w:bCs/>
          <w:sz w:val="24"/>
          <w:szCs w:val="24"/>
        </w:rPr>
        <w:t xml:space="preserve"> key sensor types work (short)</w:t>
      </w:r>
    </w:p>
    <w:p w14:paraId="10DBADF1" w14:textId="39E91DA5" w:rsidR="003E7555" w:rsidRPr="003E7555" w:rsidRDefault="003E7555" w:rsidP="003E7555">
      <w:pPr>
        <w:numPr>
          <w:ilvl w:val="0"/>
          <w:numId w:val="4"/>
        </w:numPr>
        <w:rPr>
          <w:sz w:val="24"/>
          <w:szCs w:val="24"/>
        </w:rPr>
      </w:pPr>
      <w:r w:rsidRPr="003E7555">
        <w:rPr>
          <w:b/>
          <w:bCs/>
          <w:sz w:val="24"/>
          <w:szCs w:val="24"/>
        </w:rPr>
        <w:t>PPG / pulse oximetry (optical):</w:t>
      </w:r>
      <w:r w:rsidRPr="003E7555">
        <w:rPr>
          <w:sz w:val="24"/>
          <w:szCs w:val="24"/>
        </w:rPr>
        <w:t xml:space="preserve"> Emit light (typically red + infrared), measure transmitted/reflected light; variations with cardiac cycle yield PPG waveform; the red/IR ratio gives SpO₂ estimate. Used in fingertip/ear/flexible wearable formats. </w:t>
      </w:r>
    </w:p>
    <w:p w14:paraId="56ACB989" w14:textId="3F230E52" w:rsidR="003E7555" w:rsidRPr="003E7555" w:rsidRDefault="003E7555" w:rsidP="003E7555">
      <w:pPr>
        <w:numPr>
          <w:ilvl w:val="0"/>
          <w:numId w:val="4"/>
        </w:numPr>
        <w:rPr>
          <w:sz w:val="24"/>
          <w:szCs w:val="24"/>
        </w:rPr>
      </w:pPr>
      <w:r w:rsidRPr="003E7555">
        <w:rPr>
          <w:b/>
          <w:bCs/>
          <w:sz w:val="24"/>
          <w:szCs w:val="24"/>
        </w:rPr>
        <w:t>ECG electrodes (biopotential):</w:t>
      </w:r>
      <w:r w:rsidRPr="003E7555">
        <w:rPr>
          <w:sz w:val="24"/>
          <w:szCs w:val="24"/>
        </w:rPr>
        <w:t xml:space="preserve"> measure tiny potential differences on the skin produced by cardiac electrical activity; can be single-lead wearable patches or multi-lead clinical ECG. </w:t>
      </w:r>
    </w:p>
    <w:p w14:paraId="3B56A572" w14:textId="3EE92F4A" w:rsidR="003E7555" w:rsidRPr="003E7555" w:rsidRDefault="003E7555" w:rsidP="003E7555">
      <w:pPr>
        <w:numPr>
          <w:ilvl w:val="0"/>
          <w:numId w:val="4"/>
        </w:numPr>
        <w:rPr>
          <w:sz w:val="24"/>
          <w:szCs w:val="24"/>
        </w:rPr>
      </w:pPr>
      <w:r w:rsidRPr="003E7555">
        <w:rPr>
          <w:b/>
          <w:bCs/>
          <w:sz w:val="24"/>
          <w:szCs w:val="24"/>
        </w:rPr>
        <w:t>Electrochemical glucose sensor (CGM):</w:t>
      </w:r>
      <w:r w:rsidRPr="003E7555">
        <w:rPr>
          <w:sz w:val="24"/>
          <w:szCs w:val="24"/>
        </w:rPr>
        <w:t xml:space="preserve"> enzyme (glucose oxidase) reacts with interstitial glucose producing an electrical current proportional to glucose </w:t>
      </w:r>
      <w:r w:rsidRPr="003E7555">
        <w:rPr>
          <w:sz w:val="24"/>
          <w:szCs w:val="24"/>
        </w:rPr>
        <w:lastRenderedPageBreak/>
        <w:t xml:space="preserve">concentration; minimally-invasive sensor is placed subcutaneously and read by a transmitter/app. </w:t>
      </w:r>
    </w:p>
    <w:p w14:paraId="0615D6BE" w14:textId="77777777" w:rsidR="003E7555" w:rsidRPr="003E7555" w:rsidRDefault="003E7555" w:rsidP="003E7555">
      <w:pPr>
        <w:rPr>
          <w:b/>
          <w:bCs/>
          <w:sz w:val="24"/>
          <w:szCs w:val="24"/>
        </w:rPr>
      </w:pPr>
      <w:r w:rsidRPr="003E7555">
        <w:rPr>
          <w:b/>
          <w:bCs/>
          <w:sz w:val="24"/>
          <w:szCs w:val="24"/>
        </w:rPr>
        <w:t>3) Short case study — Wearable PPG for remote patient monitoring</w:t>
      </w:r>
    </w:p>
    <w:p w14:paraId="0EDBDFB6" w14:textId="12C7F903" w:rsidR="003E7555" w:rsidRPr="003E7555" w:rsidRDefault="003E7555" w:rsidP="003E7555">
      <w:r w:rsidRPr="003E7555">
        <w:rPr>
          <w:b/>
          <w:bCs/>
        </w:rPr>
        <w:t>Study / use-case:</w:t>
      </w:r>
      <w:r w:rsidRPr="003E7555">
        <w:t xml:space="preserve"> Multiple recent studies and reviews show wearable PPG sensors in remote patient monitoring and telehealth (continuous HR, SpO₂, activity). Example: remote monitoring solutions used in COVID-19 cohorts and other telehealth deployments demonstrated usefulness for early detection and continuous follow-up.</w:t>
      </w:r>
      <w:r w:rsidRPr="003E7555">
        <w:br/>
      </w:r>
      <w:r w:rsidRPr="003E7555">
        <w:rPr>
          <w:b/>
          <w:bCs/>
        </w:rPr>
        <w:t>Benefits:</w:t>
      </w:r>
      <w:r w:rsidRPr="003E7555">
        <w:t xml:space="preserve"> unobtrusive, continuous vitals, supports remote triage and early warning.</w:t>
      </w:r>
      <w:r w:rsidRPr="003E7555">
        <w:br/>
      </w:r>
      <w:r w:rsidRPr="003E7555">
        <w:rPr>
          <w:b/>
          <w:bCs/>
        </w:rPr>
        <w:t>Challenges:</w:t>
      </w:r>
      <w:r w:rsidRPr="003E7555">
        <w:t xml:space="preserve"> motion artifacts, signal quality, calibration across skin tones, device regulatory classification and clinical validation required. </w:t>
      </w:r>
    </w:p>
    <w:p w14:paraId="242214CC" w14:textId="77777777" w:rsidR="003E7555" w:rsidRPr="003E7555" w:rsidRDefault="003E7555" w:rsidP="003E7555">
      <w:pPr>
        <w:rPr>
          <w:b/>
          <w:bCs/>
          <w:sz w:val="24"/>
          <w:szCs w:val="24"/>
        </w:rPr>
      </w:pPr>
      <w:r w:rsidRPr="003E7555">
        <w:rPr>
          <w:b/>
          <w:bCs/>
          <w:sz w:val="24"/>
          <w:szCs w:val="24"/>
        </w:rPr>
        <w:t>4) Short case study — Continuous Glucose Monitoring (CGM)</w:t>
      </w:r>
    </w:p>
    <w:p w14:paraId="4A849B1E" w14:textId="0A50E7C4" w:rsidR="003E7555" w:rsidRPr="003E7555" w:rsidRDefault="003E7555" w:rsidP="003E7555">
      <w:r w:rsidRPr="003E7555">
        <w:rPr>
          <w:b/>
          <w:bCs/>
        </w:rPr>
        <w:t>Situation:</w:t>
      </w:r>
      <w:r w:rsidRPr="003E7555">
        <w:t xml:space="preserve"> Diabetes management needs frequent glucose data; CGMs provide near-continuous data (every few minutes).</w:t>
      </w:r>
      <w:r w:rsidRPr="003E7555">
        <w:br/>
      </w:r>
      <w:r w:rsidRPr="003E7555">
        <w:rPr>
          <w:b/>
          <w:bCs/>
        </w:rPr>
        <w:t>Sensor tech &amp; result:</w:t>
      </w:r>
      <w:r w:rsidRPr="003E7555">
        <w:t xml:space="preserve"> Implantable or subcutaneous electrochemical sensors (e.g., Dexcom, Abbott Freestyle, </w:t>
      </w:r>
      <w:proofErr w:type="spellStart"/>
      <w:r w:rsidRPr="003E7555">
        <w:t>Senseonics</w:t>
      </w:r>
      <w:proofErr w:type="spellEnd"/>
      <w:r w:rsidRPr="003E7555">
        <w:t xml:space="preserve"> </w:t>
      </w:r>
      <w:proofErr w:type="spellStart"/>
      <w:r w:rsidRPr="003E7555">
        <w:t>Eversense</w:t>
      </w:r>
      <w:proofErr w:type="spellEnd"/>
      <w:r w:rsidRPr="003E7555">
        <w:t xml:space="preserve">) sample interstitial glucose and transmit readings to apps; clinical evidence shows improved </w:t>
      </w:r>
      <w:proofErr w:type="spellStart"/>
      <w:r w:rsidRPr="003E7555">
        <w:t>glycemic</w:t>
      </w:r>
      <w:proofErr w:type="spellEnd"/>
      <w:r w:rsidRPr="003E7555">
        <w:t xml:space="preserve"> outcomes and patient satisfaction vs intermittent fingerstick monitoring. Recent reviews/case series summarize CGM benefits and expanding clinical uses. Regulatory approvals (e.g., longer-lived implantable sensors) are recent milestones.</w:t>
      </w:r>
      <w:r w:rsidR="000179F1" w:rsidRPr="003E7555">
        <w:t xml:space="preserve"> </w:t>
      </w:r>
    </w:p>
    <w:p w14:paraId="5C3FB2E6" w14:textId="77777777" w:rsidR="003E7555" w:rsidRPr="003E7555" w:rsidRDefault="003E7555" w:rsidP="003E7555">
      <w:pPr>
        <w:rPr>
          <w:b/>
          <w:bCs/>
          <w:sz w:val="24"/>
          <w:szCs w:val="24"/>
        </w:rPr>
      </w:pPr>
      <w:r w:rsidRPr="003E7555">
        <w:rPr>
          <w:b/>
          <w:bCs/>
          <w:sz w:val="24"/>
          <w:szCs w:val="24"/>
        </w:rPr>
        <w:t>5) Short case study — Wearable ECG patch (clinical RCT)</w:t>
      </w:r>
    </w:p>
    <w:p w14:paraId="12BF1C11" w14:textId="5CD80937" w:rsidR="003E7555" w:rsidRPr="003E7555" w:rsidRDefault="003E7555" w:rsidP="003E7555">
      <w:r w:rsidRPr="003E7555">
        <w:rPr>
          <w:b/>
          <w:bCs/>
        </w:rPr>
        <w:t>Study:</w:t>
      </w:r>
      <w:r w:rsidRPr="003E7555">
        <w:t xml:space="preserve"> Randomized trials comparing immediate wearable ECG patch monitoring vs delayed monitoring showed higher detection of atrial fibrillation and earlier clinical management; wearable patches are often as effective as Holter in certain windows and are more patient-friendly. </w:t>
      </w:r>
    </w:p>
    <w:p w14:paraId="48A46AFA" w14:textId="77777777" w:rsidR="003E7555" w:rsidRPr="003E7555" w:rsidRDefault="003E7555" w:rsidP="003E7555">
      <w:r w:rsidRPr="003E7555">
        <w:pict w14:anchorId="3834B68E">
          <v:rect id="_x0000_i1043" style="width:0;height:1.5pt" o:hralign="center" o:hrstd="t" o:hr="t" fillcolor="#a0a0a0" stroked="f"/>
        </w:pict>
      </w:r>
    </w:p>
    <w:p w14:paraId="66A8D880" w14:textId="77777777" w:rsidR="003E7555" w:rsidRPr="003E7555" w:rsidRDefault="003E7555" w:rsidP="003E7555">
      <w:pPr>
        <w:rPr>
          <w:b/>
          <w:bCs/>
          <w:sz w:val="28"/>
          <w:szCs w:val="28"/>
        </w:rPr>
      </w:pPr>
      <w:r w:rsidRPr="003E7555">
        <w:rPr>
          <w:b/>
          <w:bCs/>
          <w:sz w:val="28"/>
          <w:szCs w:val="28"/>
        </w:rPr>
        <w:t>Cross-cutting themes: integration, data &amp; challenges</w:t>
      </w:r>
    </w:p>
    <w:p w14:paraId="7686A4FA" w14:textId="77777777" w:rsidR="003E7555" w:rsidRPr="003E7555" w:rsidRDefault="003E7555" w:rsidP="003E7555">
      <w:pPr>
        <w:rPr>
          <w:b/>
          <w:bCs/>
          <w:sz w:val="24"/>
          <w:szCs w:val="24"/>
        </w:rPr>
      </w:pPr>
      <w:r w:rsidRPr="003E7555">
        <w:rPr>
          <w:b/>
          <w:bCs/>
          <w:sz w:val="24"/>
          <w:szCs w:val="24"/>
        </w:rPr>
        <w:t>Sensor fusion &amp; edge processing</w:t>
      </w:r>
    </w:p>
    <w:p w14:paraId="2673FC0A" w14:textId="32E1E3A7" w:rsidR="003E7555" w:rsidRPr="003E7555" w:rsidRDefault="003E7555" w:rsidP="003E7555">
      <w:pPr>
        <w:numPr>
          <w:ilvl w:val="0"/>
          <w:numId w:val="5"/>
        </w:numPr>
      </w:pPr>
      <w:r w:rsidRPr="003E7555">
        <w:t xml:space="preserve">Both industries rely on </w:t>
      </w:r>
      <w:r w:rsidRPr="003E7555">
        <w:rPr>
          <w:b/>
          <w:bCs/>
        </w:rPr>
        <w:t>sensor fusion</w:t>
      </w:r>
      <w:r w:rsidRPr="003E7555">
        <w:t xml:space="preserve"> (combining camera + radar + lidar + IMU in cars; combining PPG + accelerometer + ECG in wearables) to reduce false positives and increase robustness. Automotive research pushes higher resolution radar + camera fusion; healthcare uses multi-sensor fusion to reduce motion artifacts and infer vitals more accurately. </w:t>
      </w:r>
    </w:p>
    <w:p w14:paraId="4A98D0CB" w14:textId="77777777" w:rsidR="003E7555" w:rsidRPr="003E7555" w:rsidRDefault="003E7555" w:rsidP="003E7555">
      <w:pPr>
        <w:rPr>
          <w:b/>
          <w:bCs/>
          <w:sz w:val="24"/>
          <w:szCs w:val="24"/>
        </w:rPr>
      </w:pPr>
      <w:r w:rsidRPr="003E7555">
        <w:rPr>
          <w:b/>
          <w:bCs/>
          <w:sz w:val="24"/>
          <w:szCs w:val="24"/>
        </w:rPr>
        <w:t>Data quality, noise &amp; calibration</w:t>
      </w:r>
    </w:p>
    <w:p w14:paraId="638EC852" w14:textId="2D3CFA94" w:rsidR="003E7555" w:rsidRPr="003E7555" w:rsidRDefault="003E7555" w:rsidP="003E7555">
      <w:pPr>
        <w:numPr>
          <w:ilvl w:val="0"/>
          <w:numId w:val="6"/>
        </w:numPr>
      </w:pPr>
      <w:r w:rsidRPr="003E7555">
        <w:rPr>
          <w:b/>
          <w:bCs/>
        </w:rPr>
        <w:t>Motion artifacts, temperature drift, electromagnetic interference, sensor ageing</w:t>
      </w:r>
      <w:r w:rsidRPr="003E7555">
        <w:t xml:space="preserve"> — all common problems. Healthcare sensors must handle biologic variability (skin tone, perfusion) and automotive sensors must handle environmental extremes (temperature, dirt, vibration). Reviews and technical papers stress preprocessing, signal filtering, and calibration.</w:t>
      </w:r>
      <w:r w:rsidR="000179F1" w:rsidRPr="003E7555">
        <w:t xml:space="preserve"> </w:t>
      </w:r>
    </w:p>
    <w:p w14:paraId="77A7E40D" w14:textId="77777777" w:rsidR="003E7555" w:rsidRPr="003E7555" w:rsidRDefault="003E7555" w:rsidP="003E7555">
      <w:pPr>
        <w:rPr>
          <w:b/>
          <w:bCs/>
          <w:sz w:val="24"/>
          <w:szCs w:val="24"/>
        </w:rPr>
      </w:pPr>
      <w:r w:rsidRPr="003E7555">
        <w:rPr>
          <w:b/>
          <w:bCs/>
          <w:sz w:val="24"/>
          <w:szCs w:val="24"/>
        </w:rPr>
        <w:t>Power, latency &amp; safety</w:t>
      </w:r>
    </w:p>
    <w:p w14:paraId="7EE4C6FF" w14:textId="1765D6AF" w:rsidR="003E7555" w:rsidRPr="003E7555" w:rsidRDefault="003E7555" w:rsidP="003E7555">
      <w:pPr>
        <w:numPr>
          <w:ilvl w:val="0"/>
          <w:numId w:val="7"/>
        </w:numPr>
      </w:pPr>
      <w:r w:rsidRPr="003E7555">
        <w:t xml:space="preserve">Automotive systems often need </w:t>
      </w:r>
      <w:r w:rsidRPr="003E7555">
        <w:rPr>
          <w:b/>
          <w:bCs/>
        </w:rPr>
        <w:t>real-time, low-latency</w:t>
      </w:r>
      <w:r w:rsidRPr="003E7555">
        <w:t xml:space="preserve"> processing for safety-critical control (braking, steering). Healthcare wearables trade battery life vs sampling frequency; medical devices need clinical accuracy and regulatory clearance. </w:t>
      </w:r>
    </w:p>
    <w:p w14:paraId="29B323A4" w14:textId="77777777" w:rsidR="003E7555" w:rsidRPr="003E7555" w:rsidRDefault="003E7555" w:rsidP="003E7555">
      <w:pPr>
        <w:rPr>
          <w:b/>
          <w:bCs/>
          <w:sz w:val="24"/>
          <w:szCs w:val="24"/>
        </w:rPr>
      </w:pPr>
      <w:r w:rsidRPr="003E7555">
        <w:rPr>
          <w:b/>
          <w:bCs/>
          <w:sz w:val="24"/>
          <w:szCs w:val="24"/>
        </w:rPr>
        <w:lastRenderedPageBreak/>
        <w:t>Regulatory, privacy &amp; cybersecurity</w:t>
      </w:r>
    </w:p>
    <w:p w14:paraId="586B1FEC" w14:textId="7B5EB4D5" w:rsidR="003E7555" w:rsidRPr="003E7555" w:rsidRDefault="003E7555" w:rsidP="003E7555">
      <w:pPr>
        <w:numPr>
          <w:ilvl w:val="0"/>
          <w:numId w:val="8"/>
        </w:numPr>
      </w:pPr>
      <w:r w:rsidRPr="003E7555">
        <w:t>Healthcare sensors generate protected health data (HIPAA, regional regs) — strong encryption, secure comms, and validated clinical performance are required. Automotive sensors are increasingly subject to safety standards for ADAS/AV, and cybersecurity to prevent remote attacks on vehicle controls. Reviews of remote patient monitoring and CGM mention these concerns.</w:t>
      </w:r>
      <w:r w:rsidR="000179F1" w:rsidRPr="003E7555">
        <w:t xml:space="preserve"> </w:t>
      </w:r>
    </w:p>
    <w:p w14:paraId="20B4764E" w14:textId="77777777" w:rsidR="003E7555" w:rsidRPr="003E7555" w:rsidRDefault="003E7555" w:rsidP="003E7555">
      <w:r w:rsidRPr="003E7555">
        <w:pict w14:anchorId="594C426C">
          <v:rect id="_x0000_i1044" style="width:0;height:1.5pt" o:hralign="center" o:hrstd="t" o:hr="t" fillcolor="#a0a0a0" stroked="f"/>
        </w:pict>
      </w:r>
    </w:p>
    <w:p w14:paraId="462B5272" w14:textId="77777777" w:rsidR="003E7555" w:rsidRPr="003E7555" w:rsidRDefault="003E7555" w:rsidP="003E7555">
      <w:pPr>
        <w:rPr>
          <w:b/>
          <w:bCs/>
          <w:sz w:val="28"/>
          <w:szCs w:val="28"/>
        </w:rPr>
      </w:pPr>
      <w:r w:rsidRPr="003E7555">
        <w:rPr>
          <w:b/>
          <w:bCs/>
          <w:sz w:val="28"/>
          <w:szCs w:val="28"/>
        </w:rPr>
        <w:t>Practical checklist — writing a case study or deploying sensors</w:t>
      </w:r>
    </w:p>
    <w:p w14:paraId="0706BD87" w14:textId="77777777" w:rsidR="003E7555" w:rsidRPr="003E7555" w:rsidRDefault="003E7555" w:rsidP="003E7555">
      <w:r w:rsidRPr="003E7555">
        <w:t>If you want to turn this into a short formal case study or system design, consider including:</w:t>
      </w:r>
    </w:p>
    <w:p w14:paraId="28A19CEA" w14:textId="77777777" w:rsidR="003E7555" w:rsidRPr="003E7555" w:rsidRDefault="003E7555" w:rsidP="003E7555">
      <w:pPr>
        <w:numPr>
          <w:ilvl w:val="0"/>
          <w:numId w:val="9"/>
        </w:numPr>
      </w:pPr>
      <w:r w:rsidRPr="003E7555">
        <w:rPr>
          <w:b/>
          <w:bCs/>
        </w:rPr>
        <w:t>Objective / clinical or vehicle function</w:t>
      </w:r>
      <w:r w:rsidRPr="003E7555">
        <w:t xml:space="preserve"> (what safety/medical outcome you want).</w:t>
      </w:r>
    </w:p>
    <w:p w14:paraId="5B0D91AD" w14:textId="77777777" w:rsidR="003E7555" w:rsidRPr="003E7555" w:rsidRDefault="003E7555" w:rsidP="003E7555">
      <w:pPr>
        <w:numPr>
          <w:ilvl w:val="0"/>
          <w:numId w:val="9"/>
        </w:numPr>
      </w:pPr>
      <w:r w:rsidRPr="003E7555">
        <w:rPr>
          <w:b/>
          <w:bCs/>
        </w:rPr>
        <w:t>Sensor selection &amp; redundancy</w:t>
      </w:r>
      <w:r w:rsidRPr="003E7555">
        <w:t xml:space="preserve"> (primary + backup sensors; e.g., radar + camera for ADAS; PPG + accelerometer + ECG for vitals).</w:t>
      </w:r>
    </w:p>
    <w:p w14:paraId="329A7D6E" w14:textId="77777777" w:rsidR="003E7555" w:rsidRPr="003E7555" w:rsidRDefault="003E7555" w:rsidP="003E7555">
      <w:pPr>
        <w:numPr>
          <w:ilvl w:val="0"/>
          <w:numId w:val="9"/>
        </w:numPr>
      </w:pPr>
      <w:r w:rsidRPr="003E7555">
        <w:rPr>
          <w:b/>
          <w:bCs/>
        </w:rPr>
        <w:t>Specifications</w:t>
      </w:r>
      <w:r w:rsidRPr="003E7555">
        <w:t xml:space="preserve"> (accuracy, sampling rate, range, temp tolerance, power, latency).</w:t>
      </w:r>
    </w:p>
    <w:p w14:paraId="6BCAA7CB" w14:textId="77777777" w:rsidR="003E7555" w:rsidRPr="003E7555" w:rsidRDefault="003E7555" w:rsidP="003E7555">
      <w:pPr>
        <w:numPr>
          <w:ilvl w:val="0"/>
          <w:numId w:val="9"/>
        </w:numPr>
      </w:pPr>
      <w:r w:rsidRPr="003E7555">
        <w:rPr>
          <w:b/>
          <w:bCs/>
        </w:rPr>
        <w:t>Signal processing pipeline</w:t>
      </w:r>
      <w:r w:rsidRPr="003E7555">
        <w:t xml:space="preserve"> (filtering, artifact rejection, fusion, edge vs cloud).</w:t>
      </w:r>
    </w:p>
    <w:p w14:paraId="589417D9" w14:textId="77777777" w:rsidR="003E7555" w:rsidRPr="003E7555" w:rsidRDefault="003E7555" w:rsidP="003E7555">
      <w:pPr>
        <w:numPr>
          <w:ilvl w:val="0"/>
          <w:numId w:val="9"/>
        </w:numPr>
      </w:pPr>
      <w:r w:rsidRPr="003E7555">
        <w:rPr>
          <w:b/>
          <w:bCs/>
        </w:rPr>
        <w:t>Validation plan</w:t>
      </w:r>
      <w:r w:rsidRPr="003E7555">
        <w:t xml:space="preserve"> (bench testing, real-world trials, clinical endpoints, regulatory plan).</w:t>
      </w:r>
    </w:p>
    <w:p w14:paraId="4463B879" w14:textId="77777777" w:rsidR="003E7555" w:rsidRPr="003E7555" w:rsidRDefault="003E7555" w:rsidP="003E7555">
      <w:pPr>
        <w:numPr>
          <w:ilvl w:val="0"/>
          <w:numId w:val="9"/>
        </w:numPr>
      </w:pPr>
      <w:r w:rsidRPr="003E7555">
        <w:rPr>
          <w:b/>
          <w:bCs/>
        </w:rPr>
        <w:t>Data security &amp; privacy</w:t>
      </w:r>
      <w:r w:rsidRPr="003E7555">
        <w:t xml:space="preserve"> (encryption, consent, storage policy).</w:t>
      </w:r>
    </w:p>
    <w:p w14:paraId="40A8CF3A" w14:textId="77777777" w:rsidR="003E7555" w:rsidRPr="003E7555" w:rsidRDefault="003E7555" w:rsidP="003E7555">
      <w:pPr>
        <w:numPr>
          <w:ilvl w:val="0"/>
          <w:numId w:val="9"/>
        </w:numPr>
      </w:pPr>
      <w:r w:rsidRPr="003E7555">
        <w:rPr>
          <w:b/>
          <w:bCs/>
        </w:rPr>
        <w:t>Maintenance &amp; lifecycle</w:t>
      </w:r>
      <w:r w:rsidRPr="003E7555">
        <w:t xml:space="preserve"> (calibration schedule, replacement intervals).</w:t>
      </w:r>
    </w:p>
    <w:p w14:paraId="2722B2AC" w14:textId="77777777" w:rsidR="003E7555" w:rsidRPr="003E7555" w:rsidRDefault="003E7555" w:rsidP="003E7555">
      <w:r w:rsidRPr="003E7555">
        <w:pict w14:anchorId="5D9D0518">
          <v:rect id="_x0000_i1052" style="width:0;height:1.5pt" o:hralign="center" o:hrstd="t" o:hr="t" fillcolor="#a0a0a0" stroked="f"/>
        </w:pict>
      </w:r>
    </w:p>
    <w:p w14:paraId="792D38B6" w14:textId="77777777" w:rsidR="003E7555" w:rsidRPr="003E7555" w:rsidRDefault="003E7555" w:rsidP="003E7555">
      <w:pPr>
        <w:rPr>
          <w:b/>
          <w:bCs/>
          <w:sz w:val="24"/>
          <w:szCs w:val="24"/>
        </w:rPr>
      </w:pPr>
      <w:r w:rsidRPr="003E7555">
        <w:rPr>
          <w:b/>
          <w:bCs/>
          <w:sz w:val="24"/>
          <w:szCs w:val="24"/>
        </w:rPr>
        <w:t>Quick bibliography / sources (key reads I used)</w:t>
      </w:r>
    </w:p>
    <w:p w14:paraId="56E5A237" w14:textId="77777777" w:rsidR="003E7555" w:rsidRPr="003E7555" w:rsidRDefault="003E7555" w:rsidP="003E7555">
      <w:pPr>
        <w:numPr>
          <w:ilvl w:val="0"/>
          <w:numId w:val="10"/>
        </w:numPr>
      </w:pPr>
      <w:r w:rsidRPr="003E7555">
        <w:t xml:space="preserve">Bosch — wheel-speed sensor description (Hall tech): documentation. </w:t>
      </w:r>
      <w:hyperlink r:id="rId8" w:tgtFrame="_blank" w:history="1">
        <w:r w:rsidRPr="003E7555">
          <w:rPr>
            <w:rStyle w:val="Hyperlink"/>
          </w:rPr>
          <w:t>bosch-mobility.com</w:t>
        </w:r>
      </w:hyperlink>
    </w:p>
    <w:p w14:paraId="428CFAD0" w14:textId="77777777" w:rsidR="003E7555" w:rsidRPr="003E7555" w:rsidRDefault="003E7555" w:rsidP="003E7555">
      <w:pPr>
        <w:numPr>
          <w:ilvl w:val="0"/>
          <w:numId w:val="10"/>
        </w:numPr>
      </w:pPr>
      <w:r w:rsidRPr="003E7555">
        <w:t xml:space="preserve">Bosch research on synthetic-aperture / high-resolution radar for automated driving. </w:t>
      </w:r>
      <w:hyperlink r:id="rId9" w:tgtFrame="_blank" w:history="1">
        <w:r w:rsidRPr="003E7555">
          <w:rPr>
            <w:rStyle w:val="Hyperlink"/>
          </w:rPr>
          <w:t>Bosch Global</w:t>
        </w:r>
      </w:hyperlink>
    </w:p>
    <w:p w14:paraId="357EC771" w14:textId="77777777" w:rsidR="003E7555" w:rsidRPr="003E7555" w:rsidRDefault="003E7555" w:rsidP="003E7555">
      <w:pPr>
        <w:numPr>
          <w:ilvl w:val="0"/>
          <w:numId w:val="10"/>
        </w:numPr>
      </w:pPr>
      <w:r w:rsidRPr="003E7555">
        <w:t xml:space="preserve">Reviews on wearable sensors &amp; clinical applications (smart wearable sensors, PPG, SpO₂): PMC review (Tao 2023), Tamura 2019 PPG review. </w:t>
      </w:r>
      <w:hyperlink r:id="rId10" w:tgtFrame="_blank" w:history="1">
        <w:r w:rsidRPr="003E7555">
          <w:rPr>
            <w:rStyle w:val="Hyperlink"/>
          </w:rPr>
          <w:t>PMC+1</w:t>
        </w:r>
      </w:hyperlink>
    </w:p>
    <w:p w14:paraId="5BB617A3" w14:textId="77777777" w:rsidR="003E7555" w:rsidRPr="003E7555" w:rsidRDefault="003E7555" w:rsidP="003E7555">
      <w:pPr>
        <w:numPr>
          <w:ilvl w:val="0"/>
          <w:numId w:val="10"/>
        </w:numPr>
      </w:pPr>
      <w:r w:rsidRPr="003E7555">
        <w:t xml:space="preserve">Remote patient monitoring &amp; wearable ECG studies: Ko 2023; </w:t>
      </w:r>
      <w:proofErr w:type="spellStart"/>
      <w:r w:rsidRPr="003E7555">
        <w:t>Steinhubl</w:t>
      </w:r>
      <w:proofErr w:type="spellEnd"/>
      <w:r w:rsidRPr="003E7555">
        <w:t xml:space="preserve"> JAMA trial on wearable ECG. </w:t>
      </w:r>
      <w:hyperlink r:id="rId11" w:tgtFrame="_blank" w:history="1">
        <w:r w:rsidRPr="003E7555">
          <w:rPr>
            <w:rStyle w:val="Hyperlink"/>
          </w:rPr>
          <w:t>PMC+1</w:t>
        </w:r>
      </w:hyperlink>
    </w:p>
    <w:p w14:paraId="73B59D08" w14:textId="77777777" w:rsidR="003E7555" w:rsidRPr="003E7555" w:rsidRDefault="003E7555" w:rsidP="003E7555">
      <w:pPr>
        <w:numPr>
          <w:ilvl w:val="0"/>
          <w:numId w:val="10"/>
        </w:numPr>
      </w:pPr>
      <w:r w:rsidRPr="003E7555">
        <w:t xml:space="preserve">Continuous glucose monitoring review &amp; recent advances (CGM clinical reviews, implantable CGM approvals/news). </w:t>
      </w:r>
      <w:hyperlink r:id="rId12" w:tgtFrame="_blank" w:history="1">
        <w:r w:rsidRPr="003E7555">
          <w:rPr>
            <w:rStyle w:val="Hyperlink"/>
          </w:rPr>
          <w:t>e-dmj.org+1</w:t>
        </w:r>
      </w:hyperlink>
    </w:p>
    <w:p w14:paraId="3E95FE72" w14:textId="77777777" w:rsidR="00CE5649" w:rsidRDefault="00CE5649"/>
    <w:sectPr w:rsidR="00CE56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F81F6" w14:textId="77777777" w:rsidR="004E46C9" w:rsidRDefault="004E46C9" w:rsidP="00ED79BE">
      <w:pPr>
        <w:spacing w:after="0" w:line="240" w:lineRule="auto"/>
      </w:pPr>
      <w:r>
        <w:separator/>
      </w:r>
    </w:p>
  </w:endnote>
  <w:endnote w:type="continuationSeparator" w:id="0">
    <w:p w14:paraId="1854CE51" w14:textId="77777777" w:rsidR="004E46C9" w:rsidRDefault="004E46C9" w:rsidP="00ED7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1ECF" w14:textId="77777777" w:rsidR="004E46C9" w:rsidRDefault="004E46C9" w:rsidP="00ED79BE">
      <w:pPr>
        <w:spacing w:after="0" w:line="240" w:lineRule="auto"/>
      </w:pPr>
      <w:r>
        <w:separator/>
      </w:r>
    </w:p>
  </w:footnote>
  <w:footnote w:type="continuationSeparator" w:id="0">
    <w:p w14:paraId="55B0A41D" w14:textId="77777777" w:rsidR="004E46C9" w:rsidRDefault="004E46C9" w:rsidP="00ED7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7C0"/>
    <w:multiLevelType w:val="multilevel"/>
    <w:tmpl w:val="D01E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A6140"/>
    <w:multiLevelType w:val="multilevel"/>
    <w:tmpl w:val="2E52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1D52"/>
    <w:multiLevelType w:val="multilevel"/>
    <w:tmpl w:val="FC7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62AA2"/>
    <w:multiLevelType w:val="multilevel"/>
    <w:tmpl w:val="ADB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E69B8"/>
    <w:multiLevelType w:val="multilevel"/>
    <w:tmpl w:val="0FA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4740A"/>
    <w:multiLevelType w:val="multilevel"/>
    <w:tmpl w:val="0CA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B2769"/>
    <w:multiLevelType w:val="multilevel"/>
    <w:tmpl w:val="311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0138"/>
    <w:multiLevelType w:val="multilevel"/>
    <w:tmpl w:val="D70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F4950"/>
    <w:multiLevelType w:val="multilevel"/>
    <w:tmpl w:val="79F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40FCB"/>
    <w:multiLevelType w:val="multilevel"/>
    <w:tmpl w:val="2AB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30477">
    <w:abstractNumId w:val="6"/>
  </w:num>
  <w:num w:numId="2" w16cid:durableId="325597639">
    <w:abstractNumId w:val="3"/>
  </w:num>
  <w:num w:numId="3" w16cid:durableId="899751233">
    <w:abstractNumId w:val="7"/>
  </w:num>
  <w:num w:numId="4" w16cid:durableId="265427558">
    <w:abstractNumId w:val="1"/>
  </w:num>
  <w:num w:numId="5" w16cid:durableId="1624310851">
    <w:abstractNumId w:val="8"/>
  </w:num>
  <w:num w:numId="6" w16cid:durableId="737438556">
    <w:abstractNumId w:val="4"/>
  </w:num>
  <w:num w:numId="7" w16cid:durableId="1956062023">
    <w:abstractNumId w:val="9"/>
  </w:num>
  <w:num w:numId="8" w16cid:durableId="1653437951">
    <w:abstractNumId w:val="2"/>
  </w:num>
  <w:num w:numId="9" w16cid:durableId="609312995">
    <w:abstractNumId w:val="0"/>
  </w:num>
  <w:num w:numId="10" w16cid:durableId="1882279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55"/>
    <w:rsid w:val="00004CE8"/>
    <w:rsid w:val="000179F1"/>
    <w:rsid w:val="002C07FA"/>
    <w:rsid w:val="003E7555"/>
    <w:rsid w:val="004E46C9"/>
    <w:rsid w:val="00747C51"/>
    <w:rsid w:val="00CE5649"/>
    <w:rsid w:val="00ED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C111D"/>
  <w15:chartTrackingRefBased/>
  <w15:docId w15:val="{A1D10FBD-7602-44A9-8EE6-AE68A5FA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555"/>
    <w:rPr>
      <w:rFonts w:eastAsiaTheme="majorEastAsia" w:cstheme="majorBidi"/>
      <w:color w:val="272727" w:themeColor="text1" w:themeTint="D8"/>
    </w:rPr>
  </w:style>
  <w:style w:type="paragraph" w:styleId="Title">
    <w:name w:val="Title"/>
    <w:basedOn w:val="Normal"/>
    <w:next w:val="Normal"/>
    <w:link w:val="TitleChar"/>
    <w:uiPriority w:val="10"/>
    <w:qFormat/>
    <w:rsid w:val="003E7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555"/>
    <w:pPr>
      <w:spacing w:before="160"/>
      <w:jc w:val="center"/>
    </w:pPr>
    <w:rPr>
      <w:i/>
      <w:iCs/>
      <w:color w:val="404040" w:themeColor="text1" w:themeTint="BF"/>
    </w:rPr>
  </w:style>
  <w:style w:type="character" w:customStyle="1" w:styleId="QuoteChar">
    <w:name w:val="Quote Char"/>
    <w:basedOn w:val="DefaultParagraphFont"/>
    <w:link w:val="Quote"/>
    <w:uiPriority w:val="29"/>
    <w:rsid w:val="003E7555"/>
    <w:rPr>
      <w:i/>
      <w:iCs/>
      <w:color w:val="404040" w:themeColor="text1" w:themeTint="BF"/>
    </w:rPr>
  </w:style>
  <w:style w:type="paragraph" w:styleId="ListParagraph">
    <w:name w:val="List Paragraph"/>
    <w:basedOn w:val="Normal"/>
    <w:uiPriority w:val="34"/>
    <w:qFormat/>
    <w:rsid w:val="003E7555"/>
    <w:pPr>
      <w:ind w:left="720"/>
      <w:contextualSpacing/>
    </w:pPr>
  </w:style>
  <w:style w:type="character" w:styleId="IntenseEmphasis">
    <w:name w:val="Intense Emphasis"/>
    <w:basedOn w:val="DefaultParagraphFont"/>
    <w:uiPriority w:val="21"/>
    <w:qFormat/>
    <w:rsid w:val="003E7555"/>
    <w:rPr>
      <w:i/>
      <w:iCs/>
      <w:color w:val="2F5496" w:themeColor="accent1" w:themeShade="BF"/>
    </w:rPr>
  </w:style>
  <w:style w:type="paragraph" w:styleId="IntenseQuote">
    <w:name w:val="Intense Quote"/>
    <w:basedOn w:val="Normal"/>
    <w:next w:val="Normal"/>
    <w:link w:val="IntenseQuoteChar"/>
    <w:uiPriority w:val="30"/>
    <w:qFormat/>
    <w:rsid w:val="003E7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555"/>
    <w:rPr>
      <w:i/>
      <w:iCs/>
      <w:color w:val="2F5496" w:themeColor="accent1" w:themeShade="BF"/>
    </w:rPr>
  </w:style>
  <w:style w:type="character" w:styleId="IntenseReference">
    <w:name w:val="Intense Reference"/>
    <w:basedOn w:val="DefaultParagraphFont"/>
    <w:uiPriority w:val="32"/>
    <w:qFormat/>
    <w:rsid w:val="003E7555"/>
    <w:rPr>
      <w:b/>
      <w:bCs/>
      <w:smallCaps/>
      <w:color w:val="2F5496" w:themeColor="accent1" w:themeShade="BF"/>
      <w:spacing w:val="5"/>
    </w:rPr>
  </w:style>
  <w:style w:type="character" w:styleId="Hyperlink">
    <w:name w:val="Hyperlink"/>
    <w:basedOn w:val="DefaultParagraphFont"/>
    <w:uiPriority w:val="99"/>
    <w:unhideWhenUsed/>
    <w:rsid w:val="003E7555"/>
    <w:rPr>
      <w:color w:val="0563C1" w:themeColor="hyperlink"/>
      <w:u w:val="single"/>
    </w:rPr>
  </w:style>
  <w:style w:type="character" w:styleId="UnresolvedMention">
    <w:name w:val="Unresolved Mention"/>
    <w:basedOn w:val="DefaultParagraphFont"/>
    <w:uiPriority w:val="99"/>
    <w:semiHidden/>
    <w:unhideWhenUsed/>
    <w:rsid w:val="003E7555"/>
    <w:rPr>
      <w:color w:val="605E5C"/>
      <w:shd w:val="clear" w:color="auto" w:fill="E1DFDD"/>
    </w:rPr>
  </w:style>
  <w:style w:type="paragraph" w:styleId="Header">
    <w:name w:val="header"/>
    <w:basedOn w:val="Normal"/>
    <w:link w:val="HeaderChar"/>
    <w:uiPriority w:val="99"/>
    <w:unhideWhenUsed/>
    <w:rsid w:val="00ED7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9BE"/>
  </w:style>
  <w:style w:type="paragraph" w:styleId="Footer">
    <w:name w:val="footer"/>
    <w:basedOn w:val="Normal"/>
    <w:link w:val="FooterChar"/>
    <w:uiPriority w:val="99"/>
    <w:unhideWhenUsed/>
    <w:rsid w:val="00ED7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ch-mobility.com/en/solutions/sensors/wheel-speed-sensor/?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mj.org/DOIx.php?id=10.4093%2Fdmj.2019.0121&amp;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0681793/?utm_source=chatgpt.com" TargetMode="External"/><Relationship Id="rId5" Type="http://schemas.openxmlformats.org/officeDocument/2006/relationships/webSettings" Target="webSettings.xml"/><Relationship Id="rId10" Type="http://schemas.openxmlformats.org/officeDocument/2006/relationships/hyperlink" Target="https://pmc.ncbi.nlm.nih.gov/articles/PMC10448028/?utm_source=chatgpt.com" TargetMode="External"/><Relationship Id="rId4" Type="http://schemas.openxmlformats.org/officeDocument/2006/relationships/settings" Target="settings.xml"/><Relationship Id="rId9" Type="http://schemas.openxmlformats.org/officeDocument/2006/relationships/hyperlink" Target="https://www.bosch.com/stories/synthetic-aperture-radar/?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D591C-E646-42B1-A719-AE652D889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1143</Words>
  <Characters>7816</Characters>
  <Application>Microsoft Office Word</Application>
  <DocSecurity>0</DocSecurity>
  <Lines>136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KARNAN</dc:creator>
  <cp:keywords/>
  <dc:description/>
  <cp:lastModifiedBy>KARNAN</cp:lastModifiedBy>
  <cp:revision>1</cp:revision>
  <dcterms:created xsi:type="dcterms:W3CDTF">2025-10-31T13:48:00Z</dcterms:created>
  <dcterms:modified xsi:type="dcterms:W3CDTF">2025-10-31T14:20:00Z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b30ba8f4-70f7-4a4b-b431-3f5357b69a88</vt:lpwstr>
  </property>
</Properties>
</file>