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80" w:before="0"/>
        <w:jc w:val="center"/>
      </w:pPr>
      <w:r>
        <w:rPr>
          <w:rFonts w:ascii="Arial" w:cs="Arial" w:eastAsia="Arial" w:hAnsi="Arial"/>
          <w:b/>
          <w:bCs/>
          <w:color w:val="2E75B6"/>
          <w:sz w:val="28"/>
          <w:szCs w:val="28"/>
        </w:rPr>
        <w:t xml:space="preserve">BAHÇEŞEHIR UNIVERSITY</w:t>
      </w:r>
    </w:p>
    <w:p>
      <w:pPr>
        <w:spacing w:after="480" w:before="0"/>
        <w:jc w:val="center"/>
      </w:pPr>
      <w:r>
        <w:rPr>
          <w:rFonts w:ascii="Arial" w:cs="Arial" w:eastAsia="Arial" w:hAnsi="Arial"/>
          <w:color w:val="444444"/>
          <w:sz w:val="22"/>
          <w:szCs w:val="22"/>
        </w:rPr>
        <w:t xml:space="preserve">Faculty of Engineering and Natural Sciences</w:t>
      </w:r>
    </w:p>
    <w:p>
      <w:pPr>
        <w:spacing w:after="80" w:before="0"/>
        <w:jc w:val="center"/>
      </w:pPr>
      <w:r>
        <w:rPr>
          <w:rFonts w:ascii="Arial" w:cs="Arial" w:eastAsia="Arial" w:hAnsi="Arial"/>
          <w:b/>
          <w:bCs/>
          <w:sz w:val="24"/>
          <w:szCs w:val="24"/>
        </w:rPr>
        <w:t xml:space="preserve">AIN-3009 Artificial Intelligence Engineering</w:t>
      </w:r>
    </w:p>
    <w:p>
      <w:pPr>
        <w:spacing w:after="480" w:before="0"/>
        <w:jc w:val="center"/>
      </w:pPr>
      <w:r>
        <w:rPr>
          <w:rFonts w:ascii="Arial" w:cs="Arial" w:eastAsia="Arial" w:hAnsi="Arial"/>
          <w:b/>
          <w:bCs/>
          <w:sz w:val="24"/>
          <w:szCs w:val="24"/>
        </w:rPr>
        <w:t xml:space="preserve">MLOps Term Project</w:t>
      </w:r>
    </w:p>
    <w:p>
      <w:pPr>
        <w:spacing w:after="640" w:before="0"/>
        <w:jc w:val="center"/>
      </w:pPr>
      <w:r>
        <w:rPr>
          <w:rFonts w:ascii="Arial" w:cs="Arial" w:eastAsia="Arial" w:hAnsi="Arial"/>
          <w:b/>
          <w:bCs/>
          <w:color w:val="1F4E79"/>
          <w:sz w:val="32"/>
          <w:szCs w:val="32"/>
        </w:rPr>
        <w:t xml:space="preserve">Development and Evaluation of a Machine Learning
Lifecycle Management System using MLflow</w:t>
      </w:r>
    </w:p>
    <w:p>
      <w:pPr>
        <w:spacing w:after="480" w:before="0"/>
        <w:jc w:val="center"/>
      </w:pPr>
      <w:r>
        <w:rPr>
          <w:rFonts w:ascii="Arial" w:cs="Arial" w:eastAsia="Arial" w:hAnsi="Arial"/>
          <w:i/>
          <w:iCs/>
          <w:color w:val="444444"/>
          <w:sz w:val="24"/>
          <w:szCs w:val="24"/>
        </w:rPr>
        <w:t xml:space="preserve">Domain: Finance — Credit Card Fraud Detection</w:t>
      </w:r>
    </w:p>
    <w:p>
      <w:pPr>
        <w:spacing w:after="80" w:before="0"/>
        <w:jc w:val="center"/>
      </w:pPr>
      <w:r>
        <w:rPr>
          <w:rFonts w:ascii="Arial" w:cs="Arial" w:eastAsia="Arial" w:hAnsi="Arial"/>
          <w:sz w:val="22"/>
          <w:szCs w:val="22"/>
        </w:rPr>
        <w:t xml:space="preserve">Submitted to: Dr. Gökşin BAKIR</w:t>
      </w:r>
    </w:p>
    <w:p>
      <w:pPr>
        <w:spacing w:after="80" w:before="0"/>
        <w:jc w:val="center"/>
      </w:pPr>
      <w:r>
        <w:rPr>
          <w:rFonts w:ascii="Arial" w:cs="Arial" w:eastAsia="Arial" w:hAnsi="Arial"/>
          <w:sz w:val="22"/>
          <w:szCs w:val="22"/>
        </w:rPr>
        <w:t xml:space="preserve">Date: June 2026</w:t>
      </w:r>
    </w:p>
    <w:p>
      <w:r>
        <w:br w:type="page"/>
      </w:r>
    </w:p>
    <w:p>
      <w:pPr>
        <w:pStyle w:val="Heading1"/>
        <w:spacing w:after="160" w:before="320"/>
      </w:pPr>
      <w:r>
        <w:rPr>
          <w:rFonts w:ascii="Arial" w:cs="Arial" w:eastAsia="Arial" w:hAnsi="Arial"/>
          <w:b/>
          <w:bCs/>
          <w:sz w:val="32"/>
          <w:szCs w:val="32"/>
        </w:rPr>
        <w:t xml:space="preserve">1. Introduction</w:t>
      </w:r>
    </w:p>
    <w:p>
      <w:pPr>
        <w:spacing w:after="80" w:before="80"/>
      </w:pPr>
      <w:r>
        <w:rPr>
          <w:rFonts w:ascii="Arial" w:cs="Arial" w:eastAsia="Arial" w:hAnsi="Arial"/>
          <w:sz w:val="22"/>
          <w:szCs w:val="22"/>
        </w:rPr>
        <w:t xml:space="preserve">This project presents a complete Machine Learning Operations (MLOps) pipeline for credit card fraud detection, developed as part of the AIN-3009 Artificial Intelligence Engineering course at Bahçeşehir University. The system demonstrates the full ML lifecycle using MLflow, covering experiment tracking, model training, hyperparameter tuning, model registration, and performance monitoring.</w:t>
      </w:r>
    </w:p>
    <w:p>
      <w:pPr>
        <w:spacing w:after="80" w:before="80"/>
      </w:pPr>
      <w:r>
        <w:rPr>
          <w:rFonts w:ascii="Arial" w:cs="Arial" w:eastAsia="Arial" w:hAnsi="Arial"/>
          <w:sz w:val="22"/>
          <w:szCs w:val="22"/>
        </w:rPr>
        <w:t xml:space="preserve">Fraud detection is a critical problem in the financial domain. The ability to accurately identify fraudulent transactions while minimizing false positives has significant business and security implications. This project uses a simulated credit card transaction dataset to train and evaluate multiple classification models.</w:t>
      </w:r>
    </w:p>
    <w:p>
      <w:pPr>
        <w:pStyle w:val="Heading1"/>
        <w:spacing w:after="160" w:before="320"/>
      </w:pPr>
      <w:r>
        <w:rPr>
          <w:rFonts w:ascii="Arial" w:cs="Arial" w:eastAsia="Arial" w:hAnsi="Arial"/>
          <w:b/>
          <w:bCs/>
          <w:sz w:val="32"/>
          <w:szCs w:val="32"/>
        </w:rPr>
        <w:t xml:space="preserve">2. Project Objectives</w:t>
      </w:r>
    </w:p>
    <w:p>
      <w:pPr>
        <w:spacing w:after="80" w:before="80"/>
      </w:pPr>
      <w:r>
        <w:rPr>
          <w:rFonts w:ascii="Arial" w:cs="Arial" w:eastAsia="Arial" w:hAnsi="Arial"/>
          <w:sz w:val="22"/>
          <w:szCs w:val="22"/>
        </w:rPr>
        <w:t xml:space="preserve">The project was designed to fulfill the following MLOps objectives:</w:t>
      </w:r>
    </w:p>
    <w:p>
      <w:pPr>
        <w:pStyle w:val="ListParagraph"/>
        <w:numPr>
          <w:ilvl w:val="0"/>
          <w:numId w:val="2"/>
        </w:numPr>
        <w:spacing w:after="40" w:before="40"/>
      </w:pPr>
      <w:r>
        <w:rPr>
          <w:rFonts w:ascii="Arial" w:cs="Arial" w:eastAsia="Arial" w:hAnsi="Arial"/>
          <w:sz w:val="22"/>
          <w:szCs w:val="22"/>
        </w:rPr>
        <w:t xml:space="preserve">Experiment Tracking: Log and compare multiple model runs using MLflow Tracking</w:t>
      </w:r>
    </w:p>
    <w:p>
      <w:pPr>
        <w:pStyle w:val="ListParagraph"/>
        <w:numPr>
          <w:ilvl w:val="0"/>
          <w:numId w:val="2"/>
        </w:numPr>
        <w:spacing w:after="40" w:before="40"/>
      </w:pPr>
      <w:r>
        <w:rPr>
          <w:rFonts w:ascii="Arial" w:cs="Arial" w:eastAsia="Arial" w:hAnsi="Arial"/>
          <w:sz w:val="22"/>
          <w:szCs w:val="22"/>
        </w:rPr>
        <w:t xml:space="preserve">Model Training and Tuning: Develop and compare Logistic Regression and Random Forest models with hyperparameter optimization</w:t>
      </w:r>
    </w:p>
    <w:p>
      <w:pPr>
        <w:pStyle w:val="ListParagraph"/>
        <w:numPr>
          <w:ilvl w:val="0"/>
          <w:numId w:val="2"/>
        </w:numPr>
        <w:spacing w:after="40" w:before="40"/>
      </w:pPr>
      <w:r>
        <w:rPr>
          <w:rFonts w:ascii="Arial" w:cs="Arial" w:eastAsia="Arial" w:hAnsi="Arial"/>
          <w:sz w:val="22"/>
          <w:szCs w:val="22"/>
        </w:rPr>
        <w:t xml:space="preserve">Model Deployment: Register the best-performing model using MLflow Model Registry</w:t>
      </w:r>
    </w:p>
    <w:p>
      <w:pPr>
        <w:pStyle w:val="ListParagraph"/>
        <w:numPr>
          <w:ilvl w:val="0"/>
          <w:numId w:val="2"/>
        </w:numPr>
        <w:spacing w:after="40" w:before="40"/>
      </w:pPr>
      <w:r>
        <w:rPr>
          <w:rFonts w:ascii="Arial" w:cs="Arial" w:eastAsia="Arial" w:hAnsi="Arial"/>
          <w:sz w:val="22"/>
          <w:szCs w:val="22"/>
        </w:rPr>
        <w:t xml:space="preserve">Performance Monitoring: Simulate data drift and monitor model performance over time</w:t>
      </w:r>
    </w:p>
    <w:p>
      <w:pPr>
        <w:pStyle w:val="ListParagraph"/>
        <w:numPr>
          <w:ilvl w:val="0"/>
          <w:numId w:val="2"/>
        </w:numPr>
        <w:spacing w:after="40" w:before="40"/>
      </w:pPr>
      <w:r>
        <w:rPr>
          <w:rFonts w:ascii="Arial" w:cs="Arial" w:eastAsia="Arial" w:hAnsi="Arial"/>
          <w:sz w:val="22"/>
          <w:szCs w:val="22"/>
        </w:rPr>
        <w:t xml:space="preserve">Model Registry: Manage model lifecycle stages from staging to production</w:t>
      </w:r>
    </w:p>
    <w:p>
      <w:pPr>
        <w:pStyle w:val="Heading1"/>
        <w:spacing w:after="160" w:before="320"/>
      </w:pPr>
      <w:r>
        <w:rPr>
          <w:rFonts w:ascii="Arial" w:cs="Arial" w:eastAsia="Arial" w:hAnsi="Arial"/>
          <w:b/>
          <w:bCs/>
          <w:sz w:val="32"/>
          <w:szCs w:val="32"/>
        </w:rPr>
        <w:t xml:space="preserve">3. Dataset and Domain</w:t>
      </w:r>
    </w:p>
    <w:p>
      <w:pPr>
        <w:pStyle w:val="Heading2"/>
        <w:spacing w:after="120" w:before="240"/>
      </w:pPr>
      <w:r>
        <w:rPr>
          <w:rFonts w:ascii="Arial" w:cs="Arial" w:eastAsia="Arial" w:hAnsi="Arial"/>
          <w:b/>
          <w:bCs/>
          <w:sz w:val="28"/>
          <w:szCs w:val="28"/>
        </w:rPr>
        <w:t xml:space="preserve">3.1 Domain Selection</w:t>
      </w:r>
    </w:p>
    <w:p>
      <w:pPr>
        <w:spacing w:after="80" w:before="80"/>
      </w:pPr>
      <w:r>
        <w:rPr>
          <w:rFonts w:ascii="Arial" w:cs="Arial" w:eastAsia="Arial" w:hAnsi="Arial"/>
          <w:sz w:val="22"/>
          <w:szCs w:val="22"/>
        </w:rPr>
        <w:t xml:space="preserve">The Finance domain was selected for this project, specifically focusing on credit card fraud detection. This domain is well-suited for binary classification and provides clear business value through accurate fraud identification.</w:t>
      </w:r>
    </w:p>
    <w:p>
      <w:pPr>
        <w:pStyle w:val="Heading2"/>
        <w:spacing w:after="120" w:before="240"/>
      </w:pPr>
      <w:r>
        <w:rPr>
          <w:rFonts w:ascii="Arial" w:cs="Arial" w:eastAsia="Arial" w:hAnsi="Arial"/>
          <w:b/>
          <w:bCs/>
          <w:sz w:val="28"/>
          <w:szCs w:val="28"/>
        </w:rPr>
        <w:t xml:space="preserve">3.2 Dataset Description</w:t>
      </w:r>
    </w:p>
    <w:p>
      <w:pPr>
        <w:spacing w:after="80" w:before="80"/>
      </w:pPr>
      <w:r>
        <w:rPr>
          <w:rFonts w:ascii="Arial" w:cs="Arial" w:eastAsia="Arial" w:hAnsi="Arial"/>
          <w:sz w:val="22"/>
          <w:szCs w:val="22"/>
        </w:rPr>
        <w:t xml:space="preserve">A synthetic credit card transaction dataset was generated with 10,000 transactions (approximately 5% fraudulent). To address class imbalance, oversampling was applied to the minority class, resulting in a balanced dataset of 19,008 samples with a 50/50 fraud ratio. The dataset contains the following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amount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Continuous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Transaction amount (exponential dist.)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time_of_day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Hour of transaction (0-23)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merchant_category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Category of merchant (0-9)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distance_from_home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Continuous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Distance from home location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foreign_transaction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Binary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Transaction in foreign country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high_risk_country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Binary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High risk country flag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fraud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Binary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Target variable (0=normal, 1=fraud)</w:t>
            </w:r>
          </w:p>
        </w:tc>
      </w:tr>
    </w:tbl>
    <w:p>
      <w:pPr>
        <w:spacing w:before="240"/>
      </w:pPr>
    </w:p>
    <w:p>
      <w:pPr>
        <w:pStyle w:val="Heading1"/>
        <w:spacing w:after="160" w:before="320"/>
      </w:pPr>
      <w:r>
        <w:rPr>
          <w:rFonts w:ascii="Arial" w:cs="Arial" w:eastAsia="Arial" w:hAnsi="Arial"/>
          <w:b/>
          <w:bCs/>
          <w:sz w:val="32"/>
          <w:szCs w:val="32"/>
        </w:rPr>
        <w:t xml:space="preserve">4. MLflow Setup</w:t>
      </w:r>
    </w:p>
    <w:p>
      <w:pPr>
        <w:spacing w:after="80" w:before="80"/>
      </w:pPr>
      <w:r>
        <w:rPr>
          <w:rFonts w:ascii="Arial" w:cs="Arial" w:eastAsia="Arial" w:hAnsi="Arial"/>
          <w:sz w:val="22"/>
          <w:szCs w:val="22"/>
        </w:rPr>
        <w:t xml:space="preserve">MLflow version 3.13.0 was installed and configured in a Python 3.13.5 virtual environment on a Windows 11 machine. The tracking server was configured with a local SQLite database (mlflow.db) for metadata storage and a local filesystem for artifact storage.</w:t>
      </w:r>
    </w:p>
    <w:p>
      <w:pPr>
        <w:pStyle w:val="ListParagraph"/>
        <w:numPr>
          <w:ilvl w:val="0"/>
          <w:numId w:val="2"/>
        </w:numPr>
        <w:spacing w:after="40" w:before="40"/>
      </w:pPr>
      <w:r>
        <w:rPr>
          <w:rFonts w:ascii="Arial" w:cs="Arial" w:eastAsia="Arial" w:hAnsi="Arial"/>
          <w:sz w:val="22"/>
          <w:szCs w:val="22"/>
        </w:rPr>
        <w:t xml:space="preserve">Tracking Server: SQLite backend (sqlite:///mlflow.db)</w:t>
      </w:r>
    </w:p>
    <w:p>
      <w:pPr>
        <w:pStyle w:val="ListParagraph"/>
        <w:numPr>
          <w:ilvl w:val="0"/>
          <w:numId w:val="2"/>
        </w:numPr>
        <w:spacing w:after="40" w:before="40"/>
      </w:pPr>
      <w:r>
        <w:rPr>
          <w:rFonts w:ascii="Arial" w:cs="Arial" w:eastAsia="Arial" w:hAnsi="Arial"/>
          <w:sz w:val="22"/>
          <w:szCs w:val="22"/>
        </w:rPr>
        <w:t xml:space="preserve">Artifact Store: Local filesystem (mlruns/)</w:t>
      </w:r>
    </w:p>
    <w:p>
      <w:pPr>
        <w:pStyle w:val="ListParagraph"/>
        <w:numPr>
          <w:ilvl w:val="0"/>
          <w:numId w:val="2"/>
        </w:numPr>
        <w:spacing w:after="40" w:before="40"/>
      </w:pPr>
      <w:r>
        <w:rPr>
          <w:rFonts w:ascii="Arial" w:cs="Arial" w:eastAsia="Arial" w:hAnsi="Arial"/>
          <w:sz w:val="22"/>
          <w:szCs w:val="22"/>
        </w:rPr>
        <w:t xml:space="preserve">UI: Accessible at http://127.0.0.1:5000</w:t>
      </w:r>
    </w:p>
    <w:p>
      <w:pPr>
        <w:pStyle w:val="ListParagraph"/>
        <w:numPr>
          <w:ilvl w:val="0"/>
          <w:numId w:val="2"/>
        </w:numPr>
        <w:spacing w:after="40" w:before="40"/>
      </w:pPr>
      <w:r>
        <w:rPr>
          <w:rFonts w:ascii="Arial" w:cs="Arial" w:eastAsia="Arial" w:hAnsi="Arial"/>
          <w:sz w:val="22"/>
          <w:szCs w:val="22"/>
        </w:rPr>
        <w:t xml:space="preserve">Experiments: fraud_detection, fraud_detection_monitoring</w:t>
      </w:r>
    </w:p>
    <w:p>
      <w:pPr>
        <w:pStyle w:val="Heading1"/>
        <w:spacing w:after="160" w:before="320"/>
      </w:pPr>
      <w:r>
        <w:rPr>
          <w:rFonts w:ascii="Arial" w:cs="Arial" w:eastAsia="Arial" w:hAnsi="Arial"/>
          <w:b/>
          <w:bCs/>
          <w:sz w:val="32"/>
          <w:szCs w:val="32"/>
        </w:rPr>
        <w:t xml:space="preserve">5. Model Development and Experiment Tracking</w:t>
      </w:r>
    </w:p>
    <w:p>
      <w:pPr>
        <w:pStyle w:val="Heading2"/>
        <w:spacing w:after="120" w:before="240"/>
      </w:pPr>
      <w:r>
        <w:rPr>
          <w:rFonts w:ascii="Arial" w:cs="Arial" w:eastAsia="Arial" w:hAnsi="Arial"/>
          <w:b/>
          <w:bCs/>
          <w:sz w:val="28"/>
          <w:szCs w:val="28"/>
        </w:rPr>
        <w:t xml:space="preserve">5.1 Models Evaluated</w:t>
      </w:r>
    </w:p>
    <w:p>
      <w:pPr>
        <w:spacing w:after="80" w:before="80"/>
      </w:pPr>
      <w:r>
        <w:rPr>
          <w:rFonts w:ascii="Arial" w:cs="Arial" w:eastAsia="Arial" w:hAnsi="Arial"/>
          <w:sz w:val="22"/>
          <w:szCs w:val="22"/>
        </w:rPr>
        <w:t xml:space="preserve">Three baseline models were developed and tracked in the fraud_detection MLflow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Score</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ROC-AUC</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Logistic Regression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0.521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C=1.0, max_iter=200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Random Forest (n=50)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0.675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0.667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depth=5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Random Forest (n=200)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0.909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depth=10</w:t>
            </w:r>
          </w:p>
        </w:tc>
      </w:tr>
    </w:tbl>
    <w:p>
      <w:pPr>
        <w:spacing w:before="160"/>
      </w:pPr>
    </w:p>
    <w:p>
      <w:pPr>
        <w:spacing w:after="80" w:before="80"/>
      </w:pPr>
      <w:r>
        <w:rPr>
          <w:rFonts w:ascii="Arial" w:cs="Arial" w:eastAsia="Arial" w:hAnsi="Arial"/>
          <w:sz w:val="22"/>
          <w:szCs w:val="22"/>
        </w:rPr>
        <w:t xml:space="preserve">All experiments were logged to MLflow including parameters, metrics, and model artifacts. The MLflow UI was used to compare runs visually.</w:t>
      </w:r>
    </w:p>
    <w:p>
      <w:pPr>
        <w:pStyle w:val="Heading1"/>
        <w:spacing w:after="160" w:before="320"/>
      </w:pPr>
      <w:r>
        <w:rPr>
          <w:rFonts w:ascii="Arial" w:cs="Arial" w:eastAsia="Arial" w:hAnsi="Arial"/>
          <w:b/>
          <w:bCs/>
          <w:sz w:val="32"/>
          <w:szCs w:val="32"/>
        </w:rPr>
        <w:t xml:space="preserve">6. Hyperparameter Tuning</w:t>
      </w:r>
    </w:p>
    <w:p>
      <w:pPr>
        <w:spacing w:after="80" w:before="80"/>
      </w:pPr>
      <w:r>
        <w:rPr>
          <w:rFonts w:ascii="Arial" w:cs="Arial" w:eastAsia="Arial" w:hAnsi="Arial"/>
          <w:sz w:val="22"/>
          <w:szCs w:val="22"/>
        </w:rPr>
        <w:t xml:space="preserve">Hyperparameter tuning was performed on the Random Forest model by systematically varying n_estimators, max_depth, and min_samples_split. Four configurations were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Run Name</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n_estimators</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max_depth</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ROC-AUC</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tuning_rf_n100_d5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0.678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0.669</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tuning_rf_n200_d10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0.913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0.909</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tuning_rf_n200_d15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0.985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0.985</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tuning_rf_n300_d10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0.912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0.909</w:t>
            </w:r>
          </w:p>
        </w:tc>
      </w:tr>
    </w:tbl>
    <w:p>
      <w:pPr>
        <w:spacing w:before="160"/>
      </w:pPr>
    </w:p>
    <w:p>
      <w:pPr>
        <w:spacing w:after="80" w:before="80"/>
      </w:pPr>
      <w:r>
        <w:rPr>
          <w:rFonts w:ascii="Arial" w:cs="Arial" w:eastAsia="Arial" w:hAnsi="Arial"/>
          <w:sz w:val="22"/>
          <w:szCs w:val="22"/>
        </w:rPr>
        <w:t xml:space="preserve">The best configuration was n_estimators=200, max_depth=15, achieving an F1 score of 0.985 and ROC-AUC of 0.985.</w:t>
      </w:r>
    </w:p>
    <w:p>
      <w:pPr>
        <w:pStyle w:val="Heading1"/>
        <w:spacing w:after="160" w:before="320"/>
      </w:pPr>
      <w:r>
        <w:rPr>
          <w:rFonts w:ascii="Arial" w:cs="Arial" w:eastAsia="Arial" w:hAnsi="Arial"/>
          <w:b/>
          <w:bCs/>
          <w:sz w:val="32"/>
          <w:szCs w:val="32"/>
        </w:rPr>
        <w:t xml:space="preserve">7. Model Registry and Deployment</w:t>
      </w:r>
    </w:p>
    <w:p>
      <w:pPr>
        <w:spacing w:after="80" w:before="80"/>
      </w:pPr>
      <w:r>
        <w:rPr>
          <w:rFonts w:ascii="Arial" w:cs="Arial" w:eastAsia="Arial" w:hAnsi="Arial"/>
          <w:sz w:val="22"/>
          <w:szCs w:val="22"/>
        </w:rPr>
        <w:t xml:space="preserve">The best-performing model was registered in the MLflow Model Registry under the name fraud_detection_model. The following lifecycle stages were demonstrated:</w:t>
      </w:r>
    </w:p>
    <w:p>
      <w:pPr>
        <w:pStyle w:val="ListParagraph"/>
        <w:numPr>
          <w:ilvl w:val="0"/>
          <w:numId w:val="2"/>
        </w:numPr>
        <w:spacing w:after="40" w:before="40"/>
      </w:pPr>
      <w:r>
        <w:rPr>
          <w:rFonts w:ascii="Arial" w:cs="Arial" w:eastAsia="Arial" w:hAnsi="Arial"/>
          <w:sz w:val="22"/>
          <w:szCs w:val="22"/>
        </w:rPr>
        <w:t xml:space="preserve">Version 1 registered from the best tuning run (Run ID: dfc65b0f6a8d4a479e11ee89e42083c4)</w:t>
      </w:r>
    </w:p>
    <w:p>
      <w:pPr>
        <w:pStyle w:val="ListParagraph"/>
        <w:numPr>
          <w:ilvl w:val="0"/>
          <w:numId w:val="2"/>
        </w:numPr>
        <w:spacing w:after="40" w:before="40"/>
      </w:pPr>
      <w:r>
        <w:rPr>
          <w:rFonts w:ascii="Arial" w:cs="Arial" w:eastAsia="Arial" w:hAnsi="Arial"/>
          <w:sz w:val="22"/>
          <w:szCs w:val="22"/>
        </w:rPr>
        <w:t xml:space="preserve">Model transitioned from None → Staging → Production using the MlflowClient API</w:t>
      </w:r>
    </w:p>
    <w:p>
      <w:pPr>
        <w:pStyle w:val="ListParagraph"/>
        <w:numPr>
          <w:ilvl w:val="0"/>
          <w:numId w:val="2"/>
        </w:numPr>
        <w:spacing w:after="40" w:before="40"/>
      </w:pPr>
      <w:r>
        <w:rPr>
          <w:rFonts w:ascii="Arial" w:cs="Arial" w:eastAsia="Arial" w:hAnsi="Arial"/>
          <w:sz w:val="22"/>
          <w:szCs w:val="22"/>
        </w:rPr>
        <w:t xml:space="preserve">Production model URI: models:/fraud_detection_model/Production</w:t>
      </w:r>
    </w:p>
    <w:p>
      <w:pPr>
        <w:spacing w:after="80" w:before="80"/>
      </w:pPr>
      <w:r>
        <w:rPr>
          <w:rFonts w:ascii="Arial" w:cs="Arial" w:eastAsia="Arial" w:hAnsi="Arial"/>
          <w:sz w:val="22"/>
          <w:szCs w:val="22"/>
        </w:rPr>
        <w:t xml:space="preserve">This demonstrates MLflow's ability to manage model versioning and promote models through deployment stages programmatically.</w:t>
      </w:r>
    </w:p>
    <w:p>
      <w:pPr>
        <w:pStyle w:val="Heading1"/>
        <w:spacing w:after="160" w:before="320"/>
      </w:pPr>
      <w:r>
        <w:rPr>
          <w:rFonts w:ascii="Arial" w:cs="Arial" w:eastAsia="Arial" w:hAnsi="Arial"/>
          <w:b/>
          <w:bCs/>
          <w:sz w:val="32"/>
          <w:szCs w:val="32"/>
        </w:rPr>
        <w:t xml:space="preserve">8. Performance Monitoring</w:t>
      </w:r>
    </w:p>
    <w:p>
      <w:pPr>
        <w:spacing w:after="80" w:before="80"/>
      </w:pPr>
      <w:r>
        <w:rPr>
          <w:rFonts w:ascii="Arial" w:cs="Arial" w:eastAsia="Arial" w:hAnsi="Arial"/>
          <w:sz w:val="22"/>
          <w:szCs w:val="22"/>
        </w:rPr>
        <w:t xml:space="preserve">To simulate real-world model monitoring, the production model was evaluated on three batches of data with increasing noise levels, simulating concept drift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Batch</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Score</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ROC-AUC</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Noise Level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Week 1 (Normal)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0.048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Week 2 (Slight Drift)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0.033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0.494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Moderate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Week 3 (High Drift)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0.028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0.496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High</w:t>
            </w:r>
          </w:p>
        </w:tc>
      </w:tr>
    </w:tbl>
    <w:p>
      <w:pPr>
        <w:spacing w:before="160"/>
      </w:pPr>
    </w:p>
    <w:p>
      <w:pPr>
        <w:spacing w:after="80" w:before="80"/>
      </w:pPr>
      <w:r>
        <w:rPr>
          <w:rFonts w:ascii="Arial" w:cs="Arial" w:eastAsia="Arial" w:hAnsi="Arial"/>
          <w:sz w:val="22"/>
          <w:szCs w:val="22"/>
        </w:rPr>
        <w:t xml:space="preserve">The declining F1 scores across batches demonstrate how data drift negatively impacts model performance. These monitoring results were logged to the fraud_detection_monitoring MLflow experiment, enabling continuous tracking of model health in production.</w:t>
      </w:r>
    </w:p>
    <w:p>
      <w:pPr>
        <w:pStyle w:val="Heading1"/>
        <w:spacing w:after="160" w:before="320"/>
      </w:pPr>
      <w:r>
        <w:rPr>
          <w:rFonts w:ascii="Arial" w:cs="Arial" w:eastAsia="Arial" w:hAnsi="Arial"/>
          <w:b/>
          <w:bCs/>
          <w:sz w:val="32"/>
          <w:szCs w:val="32"/>
        </w:rPr>
        <w:t xml:space="preserve">9. Results and Insights</w:t>
      </w:r>
    </w:p>
    <w:p>
      <w:pPr>
        <w:pStyle w:val="ListParagraph"/>
        <w:numPr>
          <w:ilvl w:val="0"/>
          <w:numId w:val="2"/>
        </w:numPr>
        <w:spacing w:after="40" w:before="40"/>
      </w:pPr>
      <w:r>
        <w:rPr>
          <w:rFonts w:ascii="Arial" w:cs="Arial" w:eastAsia="Arial" w:hAnsi="Arial"/>
          <w:sz w:val="22"/>
          <w:szCs w:val="22"/>
        </w:rPr>
        <w:t xml:space="preserve">Random Forest significantly outperformed Logistic Regression on the fraud detection task, demonstrating the importance of model selection</w:t>
      </w:r>
    </w:p>
    <w:p>
      <w:pPr>
        <w:pStyle w:val="ListParagraph"/>
        <w:numPr>
          <w:ilvl w:val="0"/>
          <w:numId w:val="2"/>
        </w:numPr>
        <w:spacing w:after="40" w:before="40"/>
      </w:pPr>
      <w:r>
        <w:rPr>
          <w:rFonts w:ascii="Arial" w:cs="Arial" w:eastAsia="Arial" w:hAnsi="Arial"/>
          <w:sz w:val="22"/>
          <w:szCs w:val="22"/>
        </w:rPr>
        <w:t xml:space="preserve">Oversampling was essential to address class imbalance — without it, all models achieved F1=0.0</w:t>
      </w:r>
    </w:p>
    <w:p>
      <w:pPr>
        <w:pStyle w:val="ListParagraph"/>
        <w:numPr>
          <w:ilvl w:val="0"/>
          <w:numId w:val="2"/>
        </w:numPr>
        <w:spacing w:after="40" w:before="40"/>
      </w:pPr>
      <w:r>
        <w:rPr>
          <w:rFonts w:ascii="Arial" w:cs="Arial" w:eastAsia="Arial" w:hAnsi="Arial"/>
          <w:sz w:val="22"/>
          <w:szCs w:val="22"/>
        </w:rPr>
        <w:t xml:space="preserve">Deeper trees (max_depth=15) substantially improved performance, suggesting complex decision boundaries in the data</w:t>
      </w:r>
    </w:p>
    <w:p>
      <w:pPr>
        <w:pStyle w:val="ListParagraph"/>
        <w:numPr>
          <w:ilvl w:val="0"/>
          <w:numId w:val="2"/>
        </w:numPr>
        <w:spacing w:after="40" w:before="40"/>
      </w:pPr>
      <w:r>
        <w:rPr>
          <w:rFonts w:ascii="Arial" w:cs="Arial" w:eastAsia="Arial" w:hAnsi="Arial"/>
          <w:sz w:val="22"/>
          <w:szCs w:val="22"/>
        </w:rPr>
        <w:t xml:space="preserve">MLflow's experiment tracking enabled efficient comparison of 10+ runs with full reproducibility</w:t>
      </w:r>
    </w:p>
    <w:p>
      <w:pPr>
        <w:pStyle w:val="ListParagraph"/>
        <w:numPr>
          <w:ilvl w:val="0"/>
          <w:numId w:val="2"/>
        </w:numPr>
        <w:spacing w:after="40" w:before="40"/>
      </w:pPr>
      <w:r>
        <w:rPr>
          <w:rFonts w:ascii="Arial" w:cs="Arial" w:eastAsia="Arial" w:hAnsi="Arial"/>
          <w:sz w:val="22"/>
          <w:szCs w:val="22"/>
        </w:rPr>
        <w:t xml:space="preserve">The Model Registry provided a clean interface for model lifecycle management</w:t>
      </w:r>
    </w:p>
    <w:p>
      <w:pPr>
        <w:pStyle w:val="ListParagraph"/>
        <w:numPr>
          <w:ilvl w:val="0"/>
          <w:numId w:val="2"/>
        </w:numPr>
        <w:spacing w:after="40" w:before="40"/>
      </w:pPr>
      <w:r>
        <w:rPr>
          <w:rFonts w:ascii="Arial" w:cs="Arial" w:eastAsia="Arial" w:hAnsi="Arial"/>
          <w:sz w:val="22"/>
          <w:szCs w:val="22"/>
        </w:rPr>
        <w:t xml:space="preserve">Monitoring simulations revealed how data drift degrades model performance over time, highlighting the need for periodic retraining</w:t>
      </w:r>
    </w:p>
    <w:p>
      <w:pPr>
        <w:pStyle w:val="Heading1"/>
        <w:spacing w:after="160" w:before="320"/>
      </w:pPr>
      <w:r>
        <w:rPr>
          <w:rFonts w:ascii="Arial" w:cs="Arial" w:eastAsia="Arial" w:hAnsi="Arial"/>
          <w:b/>
          <w:bCs/>
          <w:sz w:val="32"/>
          <w:szCs w:val="32"/>
        </w:rPr>
        <w:t xml:space="preserve">10. Conclusion</w:t>
      </w:r>
    </w:p>
    <w:p>
      <w:pPr>
        <w:spacing w:after="80" w:before="80"/>
      </w:pPr>
      <w:r>
        <w:rPr>
          <w:rFonts w:ascii="Arial" w:cs="Arial" w:eastAsia="Arial" w:hAnsi="Arial"/>
          <w:sz w:val="22"/>
          <w:szCs w:val="22"/>
        </w:rPr>
        <w:t xml:space="preserve">This project successfully demonstrated the end-to-end machine learning lifecycle management using MLflow. Starting from data preparation and baseline modeling through hyperparameter tuning, model registration, and deployment monitoring, all phases of the ML lifecycle were tracked and managed using MLflow's comprehensive toolset.</w:t>
      </w:r>
    </w:p>
    <w:p>
      <w:pPr>
        <w:spacing w:after="80" w:before="80"/>
      </w:pPr>
      <w:r>
        <w:rPr>
          <w:rFonts w:ascii="Arial" w:cs="Arial" w:eastAsia="Arial" w:hAnsi="Arial"/>
          <w:sz w:val="22"/>
          <w:szCs w:val="22"/>
        </w:rPr>
        <w:t xml:space="preserve">The project shows that MLflow is a powerful and practical tool for MLOps, enabling reproducibility, collaboration, and systematic model improvement. The fraud detection use case provided a realistic and business-relevant context for applying these techniques.</w:t>
      </w:r>
    </w:p>
    <w:p>
      <w:pPr>
        <w:pStyle w:val="Heading1"/>
        <w:spacing w:after="160" w:before="320"/>
      </w:pPr>
      <w:r>
        <w:rPr>
          <w:rFonts w:ascii="Arial" w:cs="Arial" w:eastAsia="Arial" w:hAnsi="Arial"/>
          <w:b/>
          <w:bCs/>
          <w:sz w:val="32"/>
          <w:szCs w:val="32"/>
        </w:rPr>
        <w:t xml:space="preserve">11. Code Repository</w:t>
      </w:r>
    </w:p>
    <w:p>
      <w:pPr>
        <w:spacing w:after="80" w:before="80"/>
      </w:pPr>
      <w:r>
        <w:rPr>
          <w:rFonts w:ascii="Arial" w:cs="Arial" w:eastAsia="Arial" w:hAnsi="Arial"/>
          <w:sz w:val="22"/>
          <w:szCs w:val="22"/>
        </w:rPr>
        <w:t xml:space="preserve">All code, data, and MLflow artifacts are available on GitHub:</w:t>
      </w:r>
    </w:p>
    <w:p>
      <w:pPr>
        <w:spacing w:after="80" w:before="80"/>
      </w:pPr>
      <w:r>
        <w:rPr>
          <w:rFonts w:ascii="Arial" w:cs="Arial" w:eastAsia="Arial" w:hAnsi="Arial"/>
          <w:b/>
          <w:bCs/>
          <w:color w:val="2E75B6"/>
          <w:sz w:val="22"/>
          <w:szCs w:val="22"/>
        </w:rPr>
        <w:t xml:space="preserve">https://github.com/ElanurY/mlops-term-project</w:t>
      </w:r>
    </w:p>
    <w:p>
      <w:pPr>
        <w:spacing w:after="80" w:before="80"/>
      </w:pPr>
      <w:r>
        <w:rPr>
          <w:rFonts w:ascii="Arial" w:cs="Arial" w:eastAsia="Arial" w:hAnsi="Arial"/>
          <w:sz w:val="22"/>
          <w:szCs w:val="22"/>
        </w:rPr>
        <w:t xml:space="preserve">The repository contains: train.py (baseline experiments), register_model.py (hyperparameter tuning and model registry), monitor.py (performance monitoring), data/fraud_dataset.csv, requirements.txt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AIN-3009 MLOps Term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2026-06-01T15:01:41.099Z</dcterms:created>
  <dcterms:modified xsi:type="dcterms:W3CDTF">2026-06-01T15:01:41.099Z</dcterms:modified>
</cp:coreProperties>
</file>

<file path=docProps/custom.xml><?xml version="1.0" encoding="utf-8"?>
<Properties xmlns="http://schemas.openxmlformats.org/officeDocument/2006/custom-properties" xmlns:vt="http://schemas.openxmlformats.org/officeDocument/2006/docPropsVTypes"/>
</file>