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A30E" w14:textId="77777777" w:rsidR="00F54F79" w:rsidRDefault="00F54F79"/>
    <w:p w14:paraId="77373443" w14:textId="77777777" w:rsidR="00F54F79" w:rsidRDefault="00F54F79"/>
    <w:p w14:paraId="1BDCE8ED" w14:textId="77777777" w:rsidR="00F54F79" w:rsidRDefault="00F54F79"/>
    <w:p w14:paraId="04E085DF" w14:textId="77777777" w:rsidR="00F54F79" w:rsidRDefault="00F54F79"/>
    <w:p w14:paraId="347C7136" w14:textId="25DBF037" w:rsidR="00F54F79" w:rsidRDefault="00000000">
      <w:pPr>
        <w:jc w:val="center"/>
      </w:pPr>
      <w:r>
        <w:rPr>
          <w:b/>
          <w:sz w:val="36"/>
        </w:rPr>
        <w:t>EXPLAINABLE AI</w:t>
      </w:r>
      <w:r w:rsidR="00CF1F86">
        <w:rPr>
          <w:b/>
          <w:sz w:val="36"/>
        </w:rPr>
        <w:t>-</w:t>
      </w:r>
      <w:r>
        <w:rPr>
          <w:b/>
          <w:sz w:val="36"/>
        </w:rPr>
        <w:t>BASED FINGERPRINT SPOOF DETECTION SYSTEM FOR DIGITAL FORENSICS</w:t>
      </w:r>
    </w:p>
    <w:p w14:paraId="250FFD1C" w14:textId="77777777" w:rsidR="00F54F79" w:rsidRDefault="00F54F79"/>
    <w:p w14:paraId="716DE280" w14:textId="77777777" w:rsidR="00F54F79" w:rsidRDefault="00F54F79"/>
    <w:p w14:paraId="1F9745B5" w14:textId="40855A45" w:rsidR="00F54F79" w:rsidRDefault="00000000">
      <w:pPr>
        <w:jc w:val="center"/>
      </w:pPr>
      <w:r>
        <w:rPr>
          <w:i/>
        </w:rPr>
        <w:t xml:space="preserve">Interim Submission 01 </w:t>
      </w:r>
      <w:r w:rsidR="00CF1F86">
        <w:rPr>
          <w:i/>
        </w:rPr>
        <w:t>-</w:t>
      </w:r>
      <w:r>
        <w:rPr>
          <w:i/>
        </w:rPr>
        <w:t xml:space="preserve"> Chapters 1, 2, and 3</w:t>
      </w:r>
    </w:p>
    <w:p w14:paraId="0959F850" w14:textId="77777777" w:rsidR="00F54F79" w:rsidRDefault="00F54F79">
      <w:pPr>
        <w:jc w:val="center"/>
      </w:pPr>
    </w:p>
    <w:p w14:paraId="5B97DA72" w14:textId="45482EF1" w:rsidR="00F54F79" w:rsidRDefault="00CF1F86">
      <w:pPr>
        <w:jc w:val="center"/>
      </w:pPr>
      <w:r>
        <w:t>P</w:t>
      </w:r>
      <w:r w:rsidR="00000000">
        <w:t>resented to the Faculty of Computing</w:t>
      </w:r>
    </w:p>
    <w:p w14:paraId="6BA428E5" w14:textId="77777777" w:rsidR="00F54F79" w:rsidRDefault="00000000">
      <w:pPr>
        <w:jc w:val="center"/>
      </w:pPr>
      <w:r>
        <w:t>NSBM Green University</w:t>
      </w:r>
    </w:p>
    <w:p w14:paraId="13C1BF19" w14:textId="77777777" w:rsidR="00F54F79" w:rsidRDefault="00000000">
      <w:pPr>
        <w:jc w:val="center"/>
      </w:pPr>
      <w:r>
        <w:t>in partial fulfilment of the requirements for the degree of</w:t>
      </w:r>
    </w:p>
    <w:p w14:paraId="0ACCD6C3" w14:textId="77777777" w:rsidR="00F54F79" w:rsidRDefault="00000000">
      <w:pPr>
        <w:jc w:val="center"/>
      </w:pPr>
      <w:r>
        <w:t>BSc (Hons) Software Engineering</w:t>
      </w:r>
    </w:p>
    <w:p w14:paraId="6F579E8D" w14:textId="77777777" w:rsidR="00F54F79" w:rsidRDefault="00F54F79"/>
    <w:p w14:paraId="0F6A6B68" w14:textId="77777777" w:rsidR="00F54F79" w:rsidRDefault="00F54F79"/>
    <w:p w14:paraId="00A722B7" w14:textId="77777777" w:rsidR="00F54F79" w:rsidRDefault="00F54F79"/>
    <w:p w14:paraId="26EB8738" w14:textId="77777777" w:rsidR="00F54F79" w:rsidRDefault="00000000">
      <w:pPr>
        <w:jc w:val="center"/>
      </w:pPr>
      <w:r>
        <w:t>by</w:t>
      </w:r>
    </w:p>
    <w:p w14:paraId="34AF46CA" w14:textId="77777777" w:rsidR="00F54F79" w:rsidRDefault="00F54F79"/>
    <w:p w14:paraId="433B7163" w14:textId="77777777" w:rsidR="00F54F79" w:rsidRDefault="00000000">
      <w:pPr>
        <w:jc w:val="center"/>
      </w:pPr>
      <w:r>
        <w:rPr>
          <w:b/>
          <w:sz w:val="28"/>
        </w:rPr>
        <w:t>K. M. Pasindu Chanuka Elapatha</w:t>
      </w:r>
    </w:p>
    <w:p w14:paraId="5A79B56C" w14:textId="77777777" w:rsidR="00F54F79" w:rsidRDefault="00F54F79"/>
    <w:p w14:paraId="0A31D94A" w14:textId="77777777" w:rsidR="00F54F79" w:rsidRDefault="00F54F79"/>
    <w:p w14:paraId="35699252" w14:textId="77777777" w:rsidR="00F54F79" w:rsidRDefault="00F54F79"/>
    <w:p w14:paraId="2E1F3499" w14:textId="77777777" w:rsidR="00F54F79" w:rsidRDefault="00F54F79"/>
    <w:p w14:paraId="7E319F21" w14:textId="77777777" w:rsidR="00F54F79" w:rsidRDefault="00F54F79"/>
    <w:p w14:paraId="50B2B51D" w14:textId="77777777" w:rsidR="00F54F79" w:rsidRDefault="00F54F79"/>
    <w:p w14:paraId="72DB0AC0" w14:textId="77777777" w:rsidR="00F54F79" w:rsidRDefault="00000000">
      <w:pPr>
        <w:jc w:val="center"/>
      </w:pPr>
      <w:r>
        <w:t>June 2026</w:t>
      </w:r>
    </w:p>
    <w:p w14:paraId="58385332" w14:textId="77777777" w:rsidR="00F54F79" w:rsidRDefault="00000000">
      <w:r>
        <w:br w:type="page"/>
      </w:r>
    </w:p>
    <w:p w14:paraId="03DC914A" w14:textId="77777777" w:rsidR="00F54F79" w:rsidRDefault="00000000">
      <w:pPr>
        <w:pStyle w:val="Heading1"/>
      </w:pPr>
      <w:r>
        <w:lastRenderedPageBreak/>
        <w:t>Chapter 1 — Introduction</w:t>
      </w:r>
    </w:p>
    <w:p w14:paraId="3FBE7B7B" w14:textId="77777777" w:rsidR="00F54F79" w:rsidRDefault="00000000">
      <w:pPr>
        <w:pStyle w:val="Heading2"/>
      </w:pPr>
      <w:r>
        <w:t>1.1 Background of the Study</w:t>
      </w:r>
    </w:p>
    <w:p w14:paraId="0993EEFC" w14:textId="77777777" w:rsidR="00F54F79" w:rsidRDefault="00000000">
      <w:pPr>
        <w:jc w:val="both"/>
      </w:pPr>
      <w:r>
        <w:t>Fingerprint biometric authentication has become one of the most widely deployed identity verification technologies in the world. The combination of pattern uniqueness, lifelong persistence, and low capture cost has driven its adoption across consumer devices, financial systems, civil identification programmes, immigration control, and law enforcement. The Indian Aadhaar programme alone has enrolled over 1.3 billion individuals through fingerprint capture, illustrating the scale at which the technology now operates [2]. In Sri Lanka, fingerprint biometrics are increasingly used in attendance management, mobile banking authentication, and forensic investigation, while remaining the dominant modality for evidence handling in criminal cases.</w:t>
      </w:r>
    </w:p>
    <w:p w14:paraId="0B43F019" w14:textId="5A9155A3" w:rsidR="00F54F79" w:rsidRDefault="00000000">
      <w:pPr>
        <w:jc w:val="both"/>
      </w:pPr>
      <w:r>
        <w:t>The reliability of fingerprint authentication, however, depends on the assumption that the captured impression originates from a living finger. This assumption is routinely violated through presentation attacks</w:t>
      </w:r>
      <w:r w:rsidR="00CF1F86">
        <w:t>, t</w:t>
      </w:r>
      <w:r>
        <w:t xml:space="preserve">he act of placing an artificial replica of a finger on the sensor </w:t>
      </w:r>
      <w:proofErr w:type="gramStart"/>
      <w:r>
        <w:t>in order to</w:t>
      </w:r>
      <w:proofErr w:type="gramEnd"/>
      <w:r>
        <w:t xml:space="preserve"> impersonate a legitimate user. Replicas are typically fabricated from silicone, gelatin, latex, wood glue, Play-Doh, or other readily available materials, and the process is well documented in academic literature and in publicly available tutorials. The fabrication of a viable spoof requires neither specialist equipment nor laboratory training, and once produced it can defeat the great majority of fingerprint scanners that perform only template-level matching.</w:t>
      </w:r>
    </w:p>
    <w:p w14:paraId="485EAB8D" w14:textId="06E33BF1" w:rsidR="00F54F79" w:rsidRDefault="00000000">
      <w:pPr>
        <w:jc w:val="both"/>
      </w:pPr>
      <w:r>
        <w:t>The practical consequences of this vulnerability are not hypothetical. In January 2025, four government employees in Kuwait were arrested after using silicone fake fingerprints to perpetrate attendance fraud against their employer's biometric attendance system [1]. In a separate case investigated by the General Department of Criminal Evidence, seven court secretaries used wax spoofs to falsify entry records into restricted areas. Both incidents required formal forensic analysis to confirm the artificial origin of the captured impressions, and both highlight the same fundamental gap</w:t>
      </w:r>
      <w:r w:rsidR="00C861EE">
        <w:t>. That is</w:t>
      </w:r>
      <w:r>
        <w:t xml:space="preserve"> the underlying biometric </w:t>
      </w:r>
      <w:proofErr w:type="gramStart"/>
      <w:r>
        <w:t>devices</w:t>
      </w:r>
      <w:proofErr w:type="gramEnd"/>
      <w:r>
        <w:t xml:space="preserve"> were not designed to distinguish a living finger from a fabricated replica.</w:t>
      </w:r>
    </w:p>
    <w:p w14:paraId="72E80A19" w14:textId="68D9B475" w:rsidR="00F54F79" w:rsidRDefault="00000000">
      <w:pPr>
        <w:jc w:val="both"/>
      </w:pPr>
      <w:r>
        <w:lastRenderedPageBreak/>
        <w:t>Research into fingerprint Presentation Attack Detection (PAD), also referred to in the literature as liveness detection or spoof detection, addresses precisely this gap. Software</w:t>
      </w:r>
      <w:r w:rsidR="00C861EE">
        <w:t xml:space="preserve"> </w:t>
      </w:r>
      <w:r>
        <w:t>based PAD systems use the captured fingerprint image itself as the basis for classification, deciding whether the impression represents a bona fide (live) presentation or an attack (spoof) presentation. Because such systems do not require additional hardware sensors and can be deployed alongside existing capture devices, they represent an economically attractive layer of defence.</w:t>
      </w:r>
    </w:p>
    <w:p w14:paraId="4AD86508" w14:textId="77777777" w:rsidR="00F54F79" w:rsidRDefault="00000000">
      <w:pPr>
        <w:jc w:val="both"/>
      </w:pPr>
      <w:r>
        <w:t>Since 2009, the international LivDet (Liveness Detection) competition has provided a standardised public benchmark for evaluating fingerprint PAD systems. Successive LivDet editions in 2011, 2013, 2015, 2017, 2019, and 2021 have introduced new sensors, new spoof materials, and increasingly challenging evaluation protocols, while making the resulting datasets publicly available for research use [2]. The LivDet benchmark series has driven measurable progress: the best reported intra-dataset accuracies have risen from approximately seventy-five per cent on the earliest editions to above ninety-nine per cent on the most recent editions [4][5][6].</w:t>
      </w:r>
    </w:p>
    <w:p w14:paraId="6AA8B8CC" w14:textId="77777777" w:rsidR="00F54F79" w:rsidRDefault="00000000">
      <w:pPr>
        <w:jc w:val="both"/>
      </w:pPr>
      <w:r>
        <w:t>Despite this progress, three concerns have emerged that limit the operational deployment of state-of-the-art PAD systems. First, the most accurate models behave as opaque black-box classifiers, producing only a single live-or-spoof decision without exposing the visual reasoning behind that decision [2][6]. In any application where the classification informs a human-reviewed outcome — and particularly in forensic and judicial contexts — opacity is a serious limitation. Second, models trained on one sensor or one set of spoof materials frequently fail to generalise to others, a phenomenon known as intra-dataset overfitting [5]. Third, evaluation in the literature has focused almost exclusively on technical metrics, with comparatively little attention paid to the question of whether the model outputs are interpretable to the actual end users — forensic examiners, expert witnesses, judges, and juries.</w:t>
      </w:r>
    </w:p>
    <w:p w14:paraId="65C66298" w14:textId="77777777" w:rsidR="00F54F79" w:rsidRDefault="00000000">
      <w:pPr>
        <w:jc w:val="both"/>
      </w:pPr>
      <w:r>
        <w:t xml:space="preserve">Explainable Artificial Intelligence (XAI) provides a partial answer to the first of these concerns. XAI techniques such as Grad-CAM++, SHAP (Shapley Additive exPlanations), and LIME (Local Interpretable Model-agnostic Explanations) generate visual or quantitative explanations of a model's decisions, typically as heatmaps </w:t>
      </w:r>
      <w:r>
        <w:lastRenderedPageBreak/>
        <w:t>highlighting the regions of an input that contributed most to the prediction. These techniques are increasingly used in medical imaging, autonomous driving, and security-critical applications, but their application to fingerprint spoof detection in a forensic context remains under-explored. The present study addresses this combined gap by designing, implementing, and evaluating an XAI-enabled fingerprint spoof detection system whose outputs are intended to be reviewed and acted upon by forensic practitioners.</w:t>
      </w:r>
    </w:p>
    <w:p w14:paraId="06C13E0F" w14:textId="77777777" w:rsidR="00F54F79" w:rsidRDefault="00000000">
      <w:pPr>
        <w:pStyle w:val="Heading2"/>
      </w:pPr>
      <w:r>
        <w:t>1.2 Motivation</w:t>
      </w:r>
    </w:p>
    <w:p w14:paraId="3E767AF3" w14:textId="77777777" w:rsidR="00F54F79" w:rsidRDefault="00000000">
      <w:pPr>
        <w:jc w:val="both"/>
      </w:pPr>
      <w:r>
        <w:t>The motivation for this research arises from the intersection of three observations. First, fingerprint spoofing is a current and growing operational threat, evidenced by recent prosecutions and by the increasing accessibility of fabrication materials and techniques. Second, deep learning models have achieved high reported accuracy on PAD benchmarks but typically operate as black boxes — a property that is incompatible with the transparency demands of forensic evidence handling and with the admissibility frameworks that govern the use of expert analytical methods in court [3]. The Daubert standard in the United States, the Frye standard in certain other jurisdictions, and their international analogues all require that the basis of a scientific opinion be testable, peer-reviewed, and associated with a known error rate. A black-box classifier providing only a single accept-or-reject decision satisfies none of these requirements in a form that an expert witness can effectively defend under cross-examination. Third, the existing scholarly literature has tended to evaluate PAD systems on metrics of pure classification accuracy, leaving the orthogonal question of interpretability for forensic users largely unanswered.</w:t>
      </w:r>
    </w:p>
    <w:p w14:paraId="62578A47" w14:textId="77777777" w:rsidR="00F54F79" w:rsidRDefault="00000000">
      <w:pPr>
        <w:jc w:val="both"/>
      </w:pPr>
      <w:r>
        <w:t>A model achieving ninety-nine per cent classification accuracy is of limited value in a courtroom where the standard of proof requires that the basis of an expert conclusion be challengeable and defensible. By contrast, a system that combines competitive classification accuracy with visually inspectable explanations is better aligned with both the technical and the legal requirements of forensic deployment. The need for such a system is reinforced by the documented adoption of AI tools in operational forensic laboratories worldwide, and by the corresponding need for those tools to be auditable.</w:t>
      </w:r>
    </w:p>
    <w:p w14:paraId="5360A301" w14:textId="77777777" w:rsidR="00F54F79" w:rsidRDefault="00000000">
      <w:pPr>
        <w:jc w:val="both"/>
      </w:pPr>
      <w:r>
        <w:lastRenderedPageBreak/>
        <w:t>This study is further motivated by the absence, to the author's knowledge, of any prior work that systematically compares multiple XAI methods — specifically Grad-CAM++, SHAP, and LIME — against one another for the task of fingerprint spoof detection, and that incorporates feedback from forensic practitioners into the evaluation. The combination of technical accuracy, multi-method explainability, and practitioner-validated interpretability defines the contribution targeted by this research.</w:t>
      </w:r>
    </w:p>
    <w:p w14:paraId="3D5A35B4" w14:textId="77777777" w:rsidR="00F54F79" w:rsidRDefault="00000000">
      <w:pPr>
        <w:pStyle w:val="Heading2"/>
      </w:pPr>
      <w:r>
        <w:t>1.3 Problem Statement</w:t>
      </w:r>
    </w:p>
    <w:p w14:paraId="48CB1A26" w14:textId="77777777" w:rsidR="00F54F79" w:rsidRDefault="00000000">
      <w:pPr>
        <w:jc w:val="both"/>
      </w:pPr>
      <w:r>
        <w:t>Existing fingerprint spoof detection systems achieve high classification accuracy on standardised benchmarks but operate as black-box models that provide no interpretable justification for their decisions. In forensic contexts, where evidence must be transparent, reproducible, and defensible to non-technical stakeholders such as forensic examiners, legal professionals, and court officials, this lack of explainability renders state-of-the-art solutions inadequate for direct adoption.</w:t>
      </w:r>
    </w:p>
    <w:p w14:paraId="32B702E4" w14:textId="77777777" w:rsidR="00F54F79" w:rsidRDefault="00000000">
      <w:pPr>
        <w:jc w:val="both"/>
      </w:pPr>
      <w:r>
        <w:t>There exists a need for a fingerprint spoof detection system that combines competitive detection accuracy with meaningful, forensically relevant explanations that align with features recognisable to human examiners — such as ridge anomalies, abnormal pore patterns, and texture irregularities — and that demonstrably support the requirements of forensic reporting and courtroom presentation.</w:t>
      </w:r>
    </w:p>
    <w:p w14:paraId="31F6AB90" w14:textId="77777777" w:rsidR="00F54F79" w:rsidRDefault="00000000">
      <w:pPr>
        <w:pStyle w:val="Heading2"/>
      </w:pPr>
      <w:r>
        <w:t>1.4 Research Aim</w:t>
      </w:r>
    </w:p>
    <w:p w14:paraId="5F2078C5" w14:textId="77777777" w:rsidR="00F54F79" w:rsidRDefault="00000000">
      <w:pPr>
        <w:jc w:val="both"/>
      </w:pPr>
      <w:r>
        <w:t>The aim of this research is to design, develop, and evaluate an explainable artificial intelligence based fingerprint spoof detection system, suitable for use in digital forensic investigations, in which classification decisions can be visually and quantitatively interpreted by forensic examiners, and the outputs of the system are validated both by quantitative faithfulness metrics and by practitioner evaluation.</w:t>
      </w:r>
    </w:p>
    <w:p w14:paraId="7BC60603" w14:textId="77777777" w:rsidR="00F54F79" w:rsidRDefault="00000000">
      <w:pPr>
        <w:pStyle w:val="Heading2"/>
      </w:pPr>
      <w:r>
        <w:t>1.5 Research Objectives</w:t>
      </w:r>
    </w:p>
    <w:p w14:paraId="76E1A93B" w14:textId="77777777" w:rsidR="00F54F79" w:rsidRDefault="00000000">
      <w:pPr>
        <w:jc w:val="both"/>
      </w:pPr>
      <w:r>
        <w:t>In support of this aim, the following specific objectives are pursued.</w:t>
      </w:r>
    </w:p>
    <w:p w14:paraId="4A263E49" w14:textId="77777777" w:rsidR="00F54F79" w:rsidRDefault="00000000">
      <w:pPr>
        <w:pStyle w:val="Heading3"/>
      </w:pPr>
      <w:r>
        <w:lastRenderedPageBreak/>
        <w:t>1.5.1 Primary Objective</w:t>
      </w:r>
    </w:p>
    <w:p w14:paraId="3830481E" w14:textId="77777777" w:rsidR="00F54F79" w:rsidRDefault="00000000">
      <w:pPr>
        <w:jc w:val="both"/>
      </w:pPr>
      <w:r>
        <w:t>To develop an accurate, explainable artificial intelligence based fingerprint spoof detection system suitable for forensic analysis, in which classification decisions can be visually and quantitatively interpreted by forensic examiners.</w:t>
      </w:r>
    </w:p>
    <w:p w14:paraId="2F4B7952" w14:textId="77777777" w:rsidR="00F54F79" w:rsidRDefault="00000000">
      <w:pPr>
        <w:pStyle w:val="Heading3"/>
      </w:pPr>
      <w:r>
        <w:t>1.5.2 Secondary Objectives</w:t>
      </w:r>
    </w:p>
    <w:p w14:paraId="7D7A1122" w14:textId="77777777" w:rsidR="00F54F79" w:rsidRDefault="00000000">
      <w:pPr>
        <w:pStyle w:val="ListNumber"/>
      </w:pPr>
      <w:r>
        <w:t>To train and optimise convolutional neural network models — specifically ResNet50V2 and MobileNetV3-Large, including an attention-enhanced variant using the Convolutional Block Attention Module — and to achieve state-of-the-art spoof detection accuracy on the LivDet benchmark datasets.</w:t>
      </w:r>
    </w:p>
    <w:p w14:paraId="4EF03718" w14:textId="77777777" w:rsidR="00F54F79" w:rsidRDefault="00000000">
      <w:pPr>
        <w:pStyle w:val="ListNumber"/>
      </w:pPr>
      <w:r>
        <w:t>To implement three explainable AI techniques (Grad-CAM++, SHAP, and LIME) and to systematically compare their effectiveness in highlighting forensically meaningful features such as ridge discontinuities, sweat pores, and texture anomalies.</w:t>
      </w:r>
    </w:p>
    <w:p w14:paraId="707E635D" w14:textId="77777777" w:rsidR="00F54F79" w:rsidRDefault="00000000">
      <w:pPr>
        <w:pStyle w:val="ListNumber"/>
      </w:pPr>
      <w:r>
        <w:t>To develop a forensic reporting module that generates human-readable explanations alongside spoof or live classifications, in a format aligned with the Daubert and Frye standards for scientific evidence admissibility.</w:t>
      </w:r>
    </w:p>
    <w:p w14:paraId="3BB6EA36" w14:textId="77777777" w:rsidR="00F54F79" w:rsidRDefault="00000000">
      <w:pPr>
        <w:pStyle w:val="ListNumber"/>
      </w:pPr>
      <w:r>
        <w:t>To validate the system's explanations through expert evaluation by forensic domain practitioners, using an anonymous survey instrument approved by the institutional ethics committee.</w:t>
      </w:r>
    </w:p>
    <w:p w14:paraId="7343E42B" w14:textId="77777777" w:rsidR="00F54F79" w:rsidRDefault="00000000">
      <w:pPr>
        <w:pStyle w:val="Heading2"/>
      </w:pPr>
      <w:r>
        <w:t>1.6 Research Questions</w:t>
      </w:r>
    </w:p>
    <w:p w14:paraId="0E953B90" w14:textId="77777777" w:rsidR="00F54F79" w:rsidRDefault="00000000">
      <w:pPr>
        <w:jc w:val="both"/>
      </w:pPr>
      <w:r>
        <w:t>The research is organised around four specific research questions.</w:t>
      </w:r>
    </w:p>
    <w:p w14:paraId="0E1AB332" w14:textId="77777777" w:rsidR="00F54F79" w:rsidRDefault="00000000">
      <w:pPr>
        <w:jc w:val="both"/>
      </w:pPr>
      <w:r>
        <w:t>RQ1. What level of fingerprint spoof detection accuracy — measured in terms of the Attack Presentation Classification Error Rate (APCER), the Bona Fide Presentation Classification Error Rate (BPCER), and the Area Under the Receiver Operating Characteristic Curve (AUC) — can an attention-enhanced convolutional neural network achieve on the LivDet benchmark datasets, and how does this compare to existing state-of-the-art methods?</w:t>
      </w:r>
    </w:p>
    <w:p w14:paraId="31593B43" w14:textId="77777777" w:rsidR="00F54F79" w:rsidRDefault="00000000">
      <w:pPr>
        <w:jc w:val="both"/>
      </w:pPr>
      <w:r>
        <w:t xml:space="preserve">RQ2. Which XAI technique — Grad-CAM++, SHAP, or LIME — most effectively highlights forensically relevant features such as sweat pores, ridge discontinuities, and </w:t>
      </w:r>
      <w:r>
        <w:lastRenderedPageBreak/>
        <w:t>texture anomalies in fingerprint spoof detection, as measured by quantitative faithfulness metrics and cross-method agreement?</w:t>
      </w:r>
    </w:p>
    <w:p w14:paraId="474358B9" w14:textId="77777777" w:rsidR="00F54F79" w:rsidRDefault="00000000">
      <w:pPr>
        <w:jc w:val="both"/>
      </w:pPr>
      <w:r>
        <w:t>RQ3. To what extent do forensic practitioners find the AI-generated explanations useful, trustworthy, and sufficient for supporting forensic reporting and evidence presentation in a courtroom setting?</w:t>
      </w:r>
    </w:p>
    <w:p w14:paraId="7DAF93CF" w14:textId="77777777" w:rsidR="00F54F79" w:rsidRDefault="00000000">
      <w:pPr>
        <w:jc w:val="both"/>
      </w:pPr>
      <w:r>
        <w:t>RQ4. Can the proposed system maintain both high detection accuracy (target Area Under the ROC Curve greater than 0.95) and high interpretability simultaneously, and what is the trade-off between model architectural complexity and explanation quality?</w:t>
      </w:r>
    </w:p>
    <w:p w14:paraId="53C66DE6" w14:textId="77777777" w:rsidR="00F54F79" w:rsidRDefault="00000000">
      <w:pPr>
        <w:pStyle w:val="Heading2"/>
      </w:pPr>
      <w:r>
        <w:t>1.7 Scope and Delimitations</w:t>
      </w:r>
    </w:p>
    <w:p w14:paraId="7E72FA93" w14:textId="77777777" w:rsidR="00F54F79" w:rsidRDefault="00000000">
      <w:pPr>
        <w:jc w:val="both"/>
      </w:pPr>
      <w:r>
        <w:t>This research focuses on the design, implementation, and evaluation of a software-based fingerprint spoof detection system, with explainable AI integration, targeted at the forensic domain. The scope is bounded as follows.</w:t>
      </w:r>
    </w:p>
    <w:p w14:paraId="1C03DA6E" w14:textId="77777777" w:rsidR="00F54F79" w:rsidRDefault="00000000">
      <w:pPr>
        <w:pStyle w:val="Heading3"/>
      </w:pPr>
      <w:r>
        <w:t>1.7.1 Included in Scope</w:t>
      </w:r>
    </w:p>
    <w:p w14:paraId="5ADF7FB5" w14:textId="77777777" w:rsidR="00F54F79" w:rsidRDefault="00000000">
      <w:pPr>
        <w:pStyle w:val="ListBullet"/>
      </w:pPr>
      <w:r>
        <w:t>Two-dimensional fingerprint images captured by optical and capacitive sensors of the type represented in the LivDet 2009, 2011, 2013, and 2015 dataset releases.</w:t>
      </w:r>
    </w:p>
    <w:p w14:paraId="4B33231D" w14:textId="77777777" w:rsidR="00F54F79" w:rsidRDefault="00000000">
      <w:pPr>
        <w:pStyle w:val="ListBullet"/>
      </w:pPr>
      <w:r>
        <w:t>Spoof materials commonly used in academic research and observed in real-world attacks, including silicone, gelatin, latex, wood glue, Play-Doh, Ecoflex, body double, modasil, OOMOO, RTV, Silgum, and liquid Ecoflex.</w:t>
      </w:r>
    </w:p>
    <w:p w14:paraId="03D6D9A5" w14:textId="77777777" w:rsidR="00F54F79" w:rsidRDefault="00000000">
      <w:pPr>
        <w:pStyle w:val="ListBullet"/>
      </w:pPr>
      <w:r>
        <w:t>Three convolutional neural network architectures: ResNet50V2, ResNet50V2 enhanced with the Convolutional Block Attention Module (CBAM), and MobileNetV3-Large.</w:t>
      </w:r>
    </w:p>
    <w:p w14:paraId="646834B4" w14:textId="77777777" w:rsidR="00F54F79" w:rsidRDefault="00000000">
      <w:pPr>
        <w:pStyle w:val="ListBullet"/>
      </w:pPr>
      <w:r>
        <w:t>Three explainable AI techniques: Grad-CAM++, SHAP (Shapley Additive exPlanations), and LIME (Local Interpretable Model-agnostic Explanations).</w:t>
      </w:r>
    </w:p>
    <w:p w14:paraId="0CBACC37" w14:textId="77777777" w:rsidR="00F54F79" w:rsidRDefault="00000000">
      <w:pPr>
        <w:pStyle w:val="ListBullet"/>
      </w:pPr>
      <w:r>
        <w:t>Evaluation of accuracy using established biometric error metrics: APCER, BPCER, Average Classification Error, Equal Error Rate, AUC, accuracy, precision, recall, and F1 score.</w:t>
      </w:r>
    </w:p>
    <w:p w14:paraId="7538FFE4" w14:textId="77777777" w:rsidR="00F54F79" w:rsidRDefault="00000000">
      <w:pPr>
        <w:pStyle w:val="ListBullet"/>
      </w:pPr>
      <w:r>
        <w:lastRenderedPageBreak/>
        <w:t>Quantitative evaluation of XAI faithfulness using the deletion-AUC and insertion-AUC protocols, together with cross-method agreement measured by Pearson correlation and intersection over union.</w:t>
      </w:r>
    </w:p>
    <w:p w14:paraId="26BDCA96" w14:textId="77777777" w:rsidR="00F54F79" w:rsidRDefault="00000000">
      <w:pPr>
        <w:pStyle w:val="ListBullet"/>
      </w:pPr>
      <w:r>
        <w:t>Practitioner evaluation through an anonymous survey instrument designed to be completed in approximately fifteen minutes.</w:t>
      </w:r>
    </w:p>
    <w:p w14:paraId="5A11A09A" w14:textId="77777777" w:rsidR="00F54F79" w:rsidRDefault="00000000">
      <w:pPr>
        <w:pStyle w:val="ListBullet"/>
      </w:pPr>
      <w:r>
        <w:t>Deployment of the trained system within a forensic-style web application that supports image upload, classification, explanation visualisation, and the generation of a downloadable forensic report.</w:t>
      </w:r>
    </w:p>
    <w:p w14:paraId="714B120D" w14:textId="77777777" w:rsidR="00F54F79" w:rsidRDefault="00000000">
      <w:pPr>
        <w:pStyle w:val="Heading3"/>
      </w:pPr>
      <w:r>
        <w:t>1.7.2 Excluded from Scope</w:t>
      </w:r>
    </w:p>
    <w:p w14:paraId="68008251" w14:textId="77777777" w:rsidR="00F54F79" w:rsidRDefault="00000000">
      <w:pPr>
        <w:pStyle w:val="ListBullet"/>
      </w:pPr>
      <w:r>
        <w:t>Real-time fingerprint capture from a physical fingerprint scanner during live operation. The proposed system is designed to be compatible with image-capable scanners, but end-to-end live integration is identified as future work.</w:t>
      </w:r>
    </w:p>
    <w:p w14:paraId="76945888" w14:textId="77777777" w:rsidR="00F54F79" w:rsidRDefault="00000000">
      <w:pPr>
        <w:pStyle w:val="ListBullet"/>
      </w:pPr>
      <w:r>
        <w:t>Three-dimensional fingerprint imaging, multi-modal biometric fusion, and live-signal biometric features such as pulse, temperature, or skin perspiration sensed by specialised hardware.</w:t>
      </w:r>
    </w:p>
    <w:p w14:paraId="341543F5" w14:textId="77777777" w:rsidR="00F54F79" w:rsidRDefault="00000000">
      <w:pPr>
        <w:pStyle w:val="ListBullet"/>
      </w:pPr>
      <w:r>
        <w:t>Emerging or hypothetical spoof modalities such as three-dimensionally printed conductive replicas, AI-generated synthetic ridge patterns, or body-double prints not represented in the public LivDet datasets used.</w:t>
      </w:r>
    </w:p>
    <w:p w14:paraId="2EDCCCDF" w14:textId="77777777" w:rsidR="00F54F79" w:rsidRDefault="00000000">
      <w:pPr>
        <w:pStyle w:val="ListBullet"/>
      </w:pPr>
      <w:r>
        <w:t>Hardware-level countermeasures or sensor design modifications.</w:t>
      </w:r>
    </w:p>
    <w:p w14:paraId="67AC49B2" w14:textId="77777777" w:rsidR="00F54F79" w:rsidRDefault="00000000">
      <w:pPr>
        <w:pStyle w:val="ListBullet"/>
      </w:pPr>
      <w:r>
        <w:t>Adaptive adversarial attacks in which the attacker tunes spoof material composition iteratively against the model's responses.</w:t>
      </w:r>
    </w:p>
    <w:p w14:paraId="579424D4" w14:textId="77777777" w:rsidR="00F54F79" w:rsidRDefault="00000000">
      <w:pPr>
        <w:pStyle w:val="ListBullet"/>
      </w:pPr>
      <w:r>
        <w:t>Optimisation for any single commercial fingerprint scanner SDK; the system is designed at the image level and is deliberately sensor-agnostic.</w:t>
      </w:r>
    </w:p>
    <w:p w14:paraId="6955B9D2" w14:textId="77777777" w:rsidR="00F54F79" w:rsidRDefault="00000000">
      <w:pPr>
        <w:jc w:val="both"/>
      </w:pPr>
      <w:r>
        <w:t>These delimitations are documented in detail in Chapter 6 and are revisited during the discussion of practitioner feedback in Chapter 5.</w:t>
      </w:r>
    </w:p>
    <w:p w14:paraId="18C6A135" w14:textId="77777777" w:rsidR="00F54F79" w:rsidRDefault="00000000">
      <w:pPr>
        <w:pStyle w:val="Heading2"/>
      </w:pPr>
      <w:r>
        <w:t>1.8 Significance of the Study</w:t>
      </w:r>
    </w:p>
    <w:p w14:paraId="172321A8" w14:textId="77777777" w:rsidR="00F54F79" w:rsidRDefault="00000000">
      <w:pPr>
        <w:jc w:val="both"/>
      </w:pPr>
      <w:r>
        <w:t>The significance of this research can be considered along four dimensions.</w:t>
      </w:r>
    </w:p>
    <w:p w14:paraId="39CEF4BC" w14:textId="77777777" w:rsidR="00F54F79" w:rsidRDefault="00000000">
      <w:pPr>
        <w:jc w:val="both"/>
      </w:pPr>
      <w:r>
        <w:lastRenderedPageBreak/>
        <w:t>Academic significance. The study contributes empirical results on the comparative behaviour of three XAI methods in the specific domain of fingerprint spoof detection. The cross-method comparison, supported by quantitative faithfulness metrics, addresses a gap in the existing literature where XAI methods are typically evaluated in isolation or only on natural-image classification tasks. The study additionally reports the per-sensor and per-material breakdown of three CNN architectures on the unified LivDet 2009 to 2015 corpus, providing a dataset-spanning evaluation that is rare in the published literature.</w:t>
      </w:r>
    </w:p>
    <w:p w14:paraId="538FADCE" w14:textId="77777777" w:rsidR="00F54F79" w:rsidRDefault="00000000">
      <w:pPr>
        <w:jc w:val="both"/>
      </w:pPr>
      <w:r>
        <w:t>Practical significance. The deployable Streamlit-based forensic application produced by this research demonstrates how an XAI-enabled spoof detection pipeline can be packaged for examiner use, complete with case management, an audit trail, and report generation. The resulting artefact is intended to serve as a reference architecture for forensic laboratories considering AI adoption.</w:t>
      </w:r>
    </w:p>
    <w:p w14:paraId="4A0BAC0D" w14:textId="77777777" w:rsidR="00F54F79" w:rsidRDefault="00000000">
      <w:pPr>
        <w:jc w:val="both"/>
      </w:pPr>
      <w:r>
        <w:t>Methodological significance. By incorporating practitioner survey feedback into the evaluation, the study moves beyond purely technical metrics and addresses the human-factors dimension of forensic AI adoption. This integrated quantitative-qualitative evaluation aligns with the increasing recognition that the credibility of forensic AI depends not only on accuracy but also on its acceptability to end users and to the courts.</w:t>
      </w:r>
    </w:p>
    <w:p w14:paraId="3CD43DFF" w14:textId="77777777" w:rsidR="00F54F79" w:rsidRDefault="00000000">
      <w:pPr>
        <w:jc w:val="both"/>
      </w:pPr>
      <w:r>
        <w:t>Regional and social significance. Fingerprint spoofing is a documented operational concern in attendance fraud, financial impersonation, and criminal identity falsification across the South Asian region. By providing an open-source reference implementation evaluated on publicly available datasets, this research lowers the barrier to entry for further work by regional researchers and practitioners. The Sri Lankan context, in particular, presents environmental challenges — including high humidity and high finger residue — that the wider literature acknowledges but rarely addresses; this study identifies those conditions explicitly as part of its future-work agenda.</w:t>
      </w:r>
    </w:p>
    <w:p w14:paraId="355B4038" w14:textId="77777777" w:rsidR="00F54F79" w:rsidRDefault="00000000">
      <w:pPr>
        <w:pStyle w:val="Heading2"/>
      </w:pPr>
      <w:r>
        <w:t>1.9 Thesis Structure</w:t>
      </w:r>
    </w:p>
    <w:p w14:paraId="08BB835B" w14:textId="77777777" w:rsidR="00F54F79" w:rsidRDefault="00000000">
      <w:pPr>
        <w:jc w:val="both"/>
      </w:pPr>
      <w:r>
        <w:t>The remainder of this thesis is organised into the following chapters.</w:t>
      </w:r>
    </w:p>
    <w:p w14:paraId="1CAAF9D3" w14:textId="77777777" w:rsidR="00F54F79" w:rsidRDefault="00000000">
      <w:pPr>
        <w:jc w:val="both"/>
      </w:pPr>
      <w:r>
        <w:lastRenderedPageBreak/>
        <w:t>Chapter 2 — Literature Review. Provides a critical review of the relevant literature, organised into theoretical foundations and related empirical studies. Theoretical foundations cover the operation of convolutional neural networks, attention mechanisms, lightweight architectures, and the three XAI methods used. Related studies cover the published state of the art in fingerprint spoof detection, attention-enhanced PAD models, cross-sensor generalisation, and XAI in biometric systems. The chapter concludes with a critical analysis of the surveyed literature and an explicit identification of the research gap addressed by this study.</w:t>
      </w:r>
    </w:p>
    <w:p w14:paraId="663EDD3B" w14:textId="77777777" w:rsidR="00F54F79" w:rsidRDefault="00000000">
      <w:pPr>
        <w:jc w:val="both"/>
      </w:pPr>
      <w:r>
        <w:t>Chapter 3 — Methodology. Describes the research design adopted for the project, which follows the Design Science Research Methodology of Peffers et al. The chapter details the data collection procedure, the preprocessing pipeline, the model architectures and training protocols, the XAI implementation, the quantitative and qualitative evaluation framework, the tools and technologies used, and the ethical considerations governing the work.</w:t>
      </w:r>
    </w:p>
    <w:p w14:paraId="14BA0883" w14:textId="77777777" w:rsidR="00F54F79" w:rsidRDefault="00000000">
      <w:pPr>
        <w:jc w:val="both"/>
      </w:pPr>
      <w:r>
        <w:t>Chapter 4 — Implementation and Results. Presents the technical implementation of the system, the experimental results obtained from training and evaluating the three CNN backbones, the cross-sensor and cross-material breakdown of the evaluation, the XAI gallery, and the faithfulness comparison between the three XAI methods.</w:t>
      </w:r>
    </w:p>
    <w:p w14:paraId="3FE54888" w14:textId="77777777" w:rsidR="00F54F79" w:rsidRDefault="00000000">
      <w:pPr>
        <w:jc w:val="both"/>
      </w:pPr>
      <w:r>
        <w:t>Chapter 5 — Practitioner Evaluation and Discussion. Presents the results of the practitioner survey and discusses the implications of both the technical and the practitioner results, comparing the findings to the published state of the art.</w:t>
      </w:r>
    </w:p>
    <w:p w14:paraId="5A1C530F" w14:textId="77777777" w:rsidR="00F54F79" w:rsidRDefault="00000000">
      <w:pPr>
        <w:jc w:val="both"/>
      </w:pPr>
      <w:r>
        <w:t>Chapter 6 — Conclusion and Future Work. Summarises the contributions of the research, restates the answers to the four research questions, articulates the limitations of the study, and identifies specific avenues for future research.</w:t>
      </w:r>
    </w:p>
    <w:p w14:paraId="0BAB557F" w14:textId="77777777" w:rsidR="00F54F79" w:rsidRDefault="00000000">
      <w:pPr>
        <w:jc w:val="both"/>
      </w:pPr>
      <w:r>
        <w:t>The thesis concludes with a list of cited references and a set of appendices containing the practitioner survey instrument, the consent form, additional cross-evaluation tables, and selected source code listings.</w:t>
      </w:r>
    </w:p>
    <w:p w14:paraId="46FBA3F5" w14:textId="77777777" w:rsidR="00F54F79" w:rsidRDefault="00000000">
      <w:r>
        <w:br w:type="page"/>
      </w:r>
    </w:p>
    <w:p w14:paraId="3ECDB809" w14:textId="77777777" w:rsidR="00F54F79" w:rsidRDefault="00000000">
      <w:pPr>
        <w:pStyle w:val="Heading1"/>
      </w:pPr>
      <w:r>
        <w:lastRenderedPageBreak/>
        <w:t>Chapter 2 — Literature Review</w:t>
      </w:r>
    </w:p>
    <w:p w14:paraId="7519F66D" w14:textId="77777777" w:rsidR="00F54F79" w:rsidRDefault="00000000">
      <w:pPr>
        <w:pStyle w:val="Heading2"/>
      </w:pPr>
      <w:r>
        <w:t>2.1 Introduction</w:t>
      </w:r>
    </w:p>
    <w:p w14:paraId="000FA68B" w14:textId="77777777" w:rsidR="00F54F79" w:rsidRDefault="00000000">
      <w:pPr>
        <w:jc w:val="both"/>
      </w:pPr>
      <w:r>
        <w:t>This chapter reviews the body of literature relevant to explainable artificial intelligence based fingerprint spoof detection. It is organised into four main parts. Section 2.2 establishes the theoretical foundations of the techniques used in this research, covering convolutional neural networks, transfer learning, attention mechanisms, lightweight architectures, the three explainable AI methods, and the standardised biometric evaluation metrics. Section 2.3 surveys the related empirical literature on fingerprint Presentation Attack Detection (PAD), including the LivDet competition lineage, attention-enhanced PAD models, cross-sensor generalisation, and the limited prior work that has applied XAI techniques in the biometric domain. Section 2.4 offers a critical analysis of the surveyed work, identifying patterns, contradictions, and consistent limitations. Section 2.5 then articulates the specific research gap that this study addresses, and Section 2.6 summarises the chapter.</w:t>
      </w:r>
    </w:p>
    <w:p w14:paraId="7374C82F" w14:textId="77777777" w:rsidR="00F54F79" w:rsidRDefault="00000000">
      <w:pPr>
        <w:pStyle w:val="Heading2"/>
      </w:pPr>
      <w:r>
        <w:t>2.2 Theoretical Foundations</w:t>
      </w:r>
    </w:p>
    <w:p w14:paraId="62309AED" w14:textId="77777777" w:rsidR="00F54F79" w:rsidRDefault="00000000">
      <w:pPr>
        <w:pStyle w:val="Heading3"/>
      </w:pPr>
      <w:r>
        <w:t>2.2.1 Convolutional Neural Networks for Image Classification</w:t>
      </w:r>
    </w:p>
    <w:p w14:paraId="7DB45447" w14:textId="77777777" w:rsidR="00F54F79" w:rsidRDefault="00000000">
      <w:pPr>
        <w:jc w:val="both"/>
      </w:pPr>
      <w:r>
        <w:t>Convolutional neural networks (CNNs) form the backbone of all modern image classification systems, including the fingerprint spoof detector developed in this study. A CNN comprises a hierarchy of trainable filters that are applied across the spatial extent of an input image. Lower layers learn filters that respond to local image structures such as edges, gradients, and textures, while deeper layers learn progressively more abstract representations that combine those local responses into class-discriminative features. The network is trained by gradient-based optimisation of a loss function — typically a form of cross-entropy in classification tasks — with respect to a labelled training corpus.</w:t>
      </w:r>
    </w:p>
    <w:p w14:paraId="0A12345D" w14:textId="77777777" w:rsidR="00F54F79" w:rsidRDefault="00000000">
      <w:pPr>
        <w:jc w:val="both"/>
      </w:pPr>
      <w:r>
        <w:t xml:space="preserve">The ResNet (Residual Network) family of architectures, introduced by He et al., represents one of the most influential CNN designs of the past decade. ResNet addresses the vanishing-gradient problem in very deep networks by introducing skip connections </w:t>
      </w:r>
      <w:r>
        <w:lastRenderedPageBreak/>
        <w:t>that allow the gradient signal to flow more directly from the loss back to the early layers of the network. The ResNet50 variant comprises fifty learnable layers, including bottleneck residual blocks that maintain representational capacity while keeping the parameter count moderate at approximately twenty-five million. ResNet50 has been widely adopted in biometric and forensic image analysis tasks [4][6] and is selected in the present study as the primary backbone architecture.</w:t>
      </w:r>
    </w:p>
    <w:p w14:paraId="776F7DF7" w14:textId="77777777" w:rsidR="00F54F79" w:rsidRDefault="00000000">
      <w:pPr>
        <w:pStyle w:val="Heading3"/>
      </w:pPr>
      <w:r>
        <w:t>2.2.2 Transfer Learning</w:t>
      </w:r>
    </w:p>
    <w:p w14:paraId="0B40770D" w14:textId="77777777" w:rsidR="00F54F79" w:rsidRDefault="00000000">
      <w:pPr>
        <w:jc w:val="both"/>
      </w:pPr>
      <w:r>
        <w:t>Training a deep CNN from random initialisation requires very large labelled datasets — typically on the order of millions of images. The fingerprint PAD domain, by contrast, has datasets numbering in the tens of thousands of images. Transfer learning addresses this disparity by initialising a network with weights learned on a large source dataset (typically ImageNet, comprising approximately 1.2 million natural images across 1,000 object classes) and then fine-tuning those weights on the smaller target dataset. The intuition is that the low-level feature extractors learned on ImageNet — edge and texture filters in particular — are sufficiently general that they transfer effectively to other image domains, including fingerprint imagery.</w:t>
      </w:r>
    </w:p>
    <w:p w14:paraId="4323ED30" w14:textId="77777777" w:rsidR="00F54F79" w:rsidRDefault="00000000">
      <w:pPr>
        <w:jc w:val="both"/>
      </w:pPr>
      <w:r>
        <w:t>Empirical results consistently confirm the value of transfer learning in the fingerprint PAD domain. Cheniti et al. [4] report a substantial accuracy improvement on the LivDet 2015 benchmark when initialising their MobileNet backbone from ImageNet-pretrained weights rather than from random initialisation. The present study adopts ImageNet pretraining for all three of its backbone architectures.</w:t>
      </w:r>
    </w:p>
    <w:p w14:paraId="544F1E82" w14:textId="77777777" w:rsidR="00F54F79" w:rsidRDefault="00000000">
      <w:pPr>
        <w:pStyle w:val="Heading3"/>
      </w:pPr>
      <w:r>
        <w:t>2.2.3 Attention Mechanisms and the Convolutional Block Attention Module</w:t>
      </w:r>
    </w:p>
    <w:p w14:paraId="7A52336B" w14:textId="77777777" w:rsidR="00F54F79" w:rsidRDefault="00000000">
      <w:pPr>
        <w:jc w:val="both"/>
      </w:pPr>
      <w:r>
        <w:t>The convolutional operation treats all spatial locations and all channels of a feature map uniformly. Attention mechanisms relax this uniformity by introducing learnable weighting functions that allow the network to emphasise the most informative regions or channels for the task at hand. Among the various attention mechanisms proposed for visual tasks, the Convolutional Block Attention Module (CBAM), introduced by Woo et al. in 2018, has been particularly influential.</w:t>
      </w:r>
    </w:p>
    <w:p w14:paraId="3E8B9A0A" w14:textId="77777777" w:rsidR="00F54F79" w:rsidRDefault="00000000">
      <w:pPr>
        <w:jc w:val="both"/>
      </w:pPr>
      <w:r>
        <w:lastRenderedPageBreak/>
        <w:t>CBAM applies attention in two sequential stages. The channel attention module pools each channel of the feature map using both global average pooling and global max pooling, passes the resulting two pooled vectors through a shared two-layer perceptron, sums the outputs, and applies a sigmoid activation to produce a channel-wise gating vector. This vector rescales each channel of the input feature map. The spatial attention module then operates on the rescaled feature map: it pools across channels (again using both average and max pooling) to produce a two-channel spatial summary, applies a seven-by-seven convolution followed by a sigmoid activation, and uses the resulting single-channel gate to rescale each spatial location.</w:t>
      </w:r>
    </w:p>
    <w:p w14:paraId="0CA14961" w14:textId="77777777" w:rsidR="00F54F79" w:rsidRDefault="00000000">
      <w:pPr>
        <w:jc w:val="both"/>
      </w:pPr>
      <w:r>
        <w:t>Kothadiya et al. [6] applied CBAM-style attention to a ResNet50 backbone for fingerprint liveness detection and reported a state-of-the-art accuracy of 97.78 per cent on the LivDet datasets, together with a particularly low BPCER of 0.89 per cent. Their work supports the hypothesis that attention mechanisms improve discrimination by focusing the model on ridge and pore structures most informative for PAD.</w:t>
      </w:r>
    </w:p>
    <w:p w14:paraId="2288B641" w14:textId="77777777" w:rsidR="00F54F79" w:rsidRDefault="00000000">
      <w:pPr>
        <w:pStyle w:val="Heading3"/>
      </w:pPr>
      <w:r>
        <w:t>2.2.4 Lightweight Architectures: MobileNetV3</w:t>
      </w:r>
    </w:p>
    <w:p w14:paraId="71C48EF0" w14:textId="77777777" w:rsidR="00F54F79" w:rsidRDefault="00000000">
      <w:pPr>
        <w:jc w:val="both"/>
      </w:pPr>
      <w:r>
        <w:t>Production deployment of biometric systems is often constrained by compute and memory budgets that preclude the use of large ResNet-class models. MobileNetV3, introduced by Howard et al. in 2019, represents the current state of the art in lightweight CNN architectures designed specifically for mobile and edge deployment. MobileNetV3 combines depth-wise separable convolutions (which factor a standard convolution into a per-channel spatial convolution followed by a one-by-one cross-channel convolution) with squeeze-and-excitation channel attention blocks and a hardware-aware neural architecture search.</w:t>
      </w:r>
    </w:p>
    <w:p w14:paraId="1CAC774A" w14:textId="77777777" w:rsidR="00F54F79" w:rsidRDefault="00000000">
      <w:pPr>
        <w:jc w:val="both"/>
      </w:pPr>
      <w:r>
        <w:t>The MobileNetV3-Large variant comprises approximately 4.2 million parameters — roughly six times fewer than ResNet50 — while achieving comparable accuracy on the ImageNet benchmark. Its inclusion of squeeze-and-excitation blocks gives it a form of channel attention by default, which makes its empirical comparison against an explicitly attention-enhanced ResNet variant particularly informative. The present study evaluates MobileNetV3-Large alongside ResNet50 and ResNet50-CBAM to characterise this trade-off.</w:t>
      </w:r>
    </w:p>
    <w:p w14:paraId="1F690D27" w14:textId="77777777" w:rsidR="00F54F79" w:rsidRDefault="00000000">
      <w:pPr>
        <w:pStyle w:val="Heading3"/>
      </w:pPr>
      <w:r>
        <w:lastRenderedPageBreak/>
        <w:t>2.2.5 Explainable Artificial Intelligence</w:t>
      </w:r>
    </w:p>
    <w:p w14:paraId="1C2A5EA5" w14:textId="77777777" w:rsidR="00F54F79" w:rsidRDefault="00000000">
      <w:pPr>
        <w:jc w:val="both"/>
      </w:pPr>
      <w:r>
        <w:t>Explainable Artificial Intelligence (XAI) refers to the family of techniques that produce human-interpretable explanations of the predictions made by machine learning models. In the context of image classification, the dominant family of XAI methods produces visual saliency maps that highlight the regions of an input image that contributed most strongly to a particular classification decision. Three techniques from this family are used in the present study: Grad-CAM++, SHAP, and LIME.</w:t>
      </w:r>
    </w:p>
    <w:p w14:paraId="207DB2BD" w14:textId="77777777" w:rsidR="00F54F79" w:rsidRDefault="00000000">
      <w:pPr>
        <w:jc w:val="both"/>
      </w:pPr>
      <w:r>
        <w:t>Grad-CAM++ (Gradient-weighted Class Activation Mapping++) was introduced by Chattopadhay et al. as an improvement over the original Grad-CAM technique of Selvaraju et al. Both techniques produce a coarse heatmap by combining the activations and gradients at a chosen convolutional layer (typically the last layer before global pooling), but Grad-CAM++ uses higher-order partial derivatives in the gradient weighting, which improves the localisation quality when multiple instances of the same class are present in the image. Grad-CAM++ is fast — typically requiring a single forward and backward pass — and is the most computationally efficient of the three methods evaluated here.</w:t>
      </w:r>
    </w:p>
    <w:p w14:paraId="113ECB7D" w14:textId="77777777" w:rsidR="00F54F79" w:rsidRDefault="00000000">
      <w:pPr>
        <w:jc w:val="both"/>
      </w:pPr>
      <w:r>
        <w:t>SHAP (Shapley Additive exPlanations), introduced by Lundberg and Lee, draws on the Shapley value framework from cooperative game theory to produce additive feature attributions with strong theoretical guarantees of local accuracy, missingness, and consistency. The DeepExplainer implementation specialised for deep neural networks combines DeepLIFT with Shapley sampling and produces signed attributions, where positive attributions push the prediction toward the target class and negative attributions push it away. SHAP is computationally more expensive than Grad-CAM++ because it requires evaluation against a reference background distribution; in practice, this background is sampled from a small subset of training images.</w:t>
      </w:r>
    </w:p>
    <w:p w14:paraId="3111312F" w14:textId="77777777" w:rsidR="00F54F79" w:rsidRDefault="00000000">
      <w:pPr>
        <w:jc w:val="both"/>
      </w:pPr>
      <w:r>
        <w:t xml:space="preserve">LIME (Local Interpretable Model-agnostic Explanations), introduced by Ribeiro et al., is model-agnostic: it does not require access to the internal structure or gradients of the model. LIME treats the model as a black box, segments the input image into superpixels using a segmentation algorithm such as quickshift, generates a large number of perturbed images by randomly masking subsets of superpixels, queries the model on each perturbed </w:t>
      </w:r>
      <w:r>
        <w:lastRenderedPageBreak/>
        <w:t>image, and fits a sparse linear surrogate model to the resulting predictions. The non-zero coefficients of the surrogate model identify the superpixels most influential in the prediction. LIME is the slowest of the three methods (because it requires many model evaluations) but produces explanations that are often the most intuitively interpretable to non-technical viewers, since they consist of a small number of discrete spatial regions rather than a continuous heatmap.</w:t>
      </w:r>
    </w:p>
    <w:p w14:paraId="7B98A971" w14:textId="77777777" w:rsidR="00F54F79" w:rsidRDefault="00000000">
      <w:pPr>
        <w:pStyle w:val="Heading3"/>
      </w:pPr>
      <w:r>
        <w:t>2.2.6 Biometric Evaluation Metrics</w:t>
      </w:r>
    </w:p>
    <w:p w14:paraId="2AA95E4C" w14:textId="77777777" w:rsidR="00F54F79" w:rsidRDefault="00000000">
      <w:pPr>
        <w:jc w:val="both"/>
      </w:pPr>
      <w:r>
        <w:t>The biometric community has standardised a set of evaluation metrics specifically for presentation attack detection. The Attack Presentation Classification Error Rate (APCER) is the fraction of attack (spoof) presentations wrongly classified as bona fide (live). The Bona Fide Presentation Classification Error Rate (BPCER) is the fraction of bona fide presentations wrongly classified as attack. These two error rates are inherently in tension: lowering the classification threshold reduces APCER but increases BPCER, and vice versa. The Average Classification Error (ACE) is the arithmetic mean of APCER and BPCER. The Equal Error Rate (EER) is the value of APCER and BPCER at the threshold where the two are equal — a useful summary of the threshold-independent performance of a classifier.</w:t>
      </w:r>
    </w:p>
    <w:p w14:paraId="3E934208" w14:textId="77777777" w:rsidR="00F54F79" w:rsidRDefault="00000000">
      <w:pPr>
        <w:jc w:val="both"/>
      </w:pPr>
      <w:r>
        <w:t>In addition to these biometric-specific metrics, the standard machine learning metrics of accuracy, precision, recall, F1-score, and Area Under the ROC Curve (AUC) are reported, since these support comparison with the broader image classification literature.</w:t>
      </w:r>
    </w:p>
    <w:p w14:paraId="3258FE21" w14:textId="77777777" w:rsidR="00F54F79" w:rsidRDefault="00000000">
      <w:pPr>
        <w:pStyle w:val="Heading2"/>
      </w:pPr>
      <w:r>
        <w:t>2.3 Related Studies</w:t>
      </w:r>
    </w:p>
    <w:p w14:paraId="1B1A0DEF" w14:textId="77777777" w:rsidR="00F54F79" w:rsidRDefault="00000000">
      <w:pPr>
        <w:pStyle w:val="Heading3"/>
      </w:pPr>
      <w:r>
        <w:t>2.3.1 Early Convolutional Approaches to Fingerprint Spoof Detection</w:t>
      </w:r>
    </w:p>
    <w:p w14:paraId="51954A69" w14:textId="77777777" w:rsidR="00F54F79" w:rsidRDefault="00000000">
      <w:pPr>
        <w:jc w:val="both"/>
      </w:pPr>
      <w:r>
        <w:t xml:space="preserve">The application of convolutional neural networks to fingerprint spoof detection began in earnest after the publication of the LivDet 2013 competition datasets. Cheniti, Akhtar, and Chandaliya [4] developed a system named Spoof Buster, which uses minutiae-centred patch descriptors analysed by a lightweight MobileNet CNN trained on the ImageNet database. Their system achieved 97.45 per cent accuracy on the LivDet 2015 dataset. Augmenting the training set with synthetic spoofs produced by the Universal </w:t>
      </w:r>
      <w:r>
        <w:lastRenderedPageBreak/>
        <w:t>Material Generator style transfer technique raised the zero-day generalisation accuracy to 91.78 per cent on twelve materials of the MSU-FPAD dataset. The principal contribution of Spoof Buster is its emphasis on local anomalies highlighted in the patch-level description. The principal limitation is a substantial accuracy drop between LivDet 2013 and LivDet 2015 evaluation, indicating limited cross-edition generalisation.</w:t>
      </w:r>
    </w:p>
    <w:p w14:paraId="67548E03" w14:textId="77777777" w:rsidR="00F54F79" w:rsidRDefault="00000000">
      <w:pPr>
        <w:jc w:val="both"/>
      </w:pPr>
      <w:r>
        <w:t>Zhang et al. [5] introduced Slim-ResCNN, a slimmed ResNet architecture operating on gravity-centred patches. Slim-ResCNN won the LivDet 2017 competition with an accuracy of 95.25 per cent, exceeding DenseNet121 by approximately three percentage points. The principal limitation of Slim-ResCNN is degraded performance on zero-day gelatin spoofs, where accuracy dropped to 68 per cent, and a tendency toward intra-dataset overfitting that the authors themselves acknowledge.</w:t>
      </w:r>
    </w:p>
    <w:p w14:paraId="31D8EA33" w14:textId="77777777" w:rsidR="00F54F79" w:rsidRDefault="00000000">
      <w:pPr>
        <w:jc w:val="both"/>
      </w:pPr>
      <w:r>
        <w:t>Uliyan, Sadeghi, and Jalab [8] proposed a patch-based deep learning machine for anti-spoofing in fingerprint recognition. Their approach uses a deep learning model trained on local fingerprint patches rather than full images, which they argue improves robustness to spoofs that exhibit only local artefacts. Their results compare favourably to competing patch-based methods of the time.</w:t>
      </w:r>
    </w:p>
    <w:p w14:paraId="699D6996" w14:textId="77777777" w:rsidR="00F54F79" w:rsidRDefault="00000000">
      <w:pPr>
        <w:pStyle w:val="Heading3"/>
      </w:pPr>
      <w:r>
        <w:t>2.3.2 Attention-Enhanced Spoof Detection</w:t>
      </w:r>
    </w:p>
    <w:p w14:paraId="56E88F22" w14:textId="77777777" w:rsidR="00F54F79" w:rsidRDefault="00000000">
      <w:pPr>
        <w:jc w:val="both"/>
      </w:pPr>
      <w:r>
        <w:t>Kothadiya, Ribadiya, Buhecha, and Mehmood [6] introduced an attention-augmented ResNet50 architecture that combines channel and spatial attention mechanisms with stochastic pooling, evaluated across the LivDet datasets. Their model attained 97.78 per cent accuracy together with a BPCER of 0.89 per cent — the lowest BPCER reported among the works surveyed. The attention mechanism is interpreted by the authors as focusing the model on discriminative textures. The limitations of their work are the absence of cross-sensor evaluation and the absence of any visualisation or explanation of the attention weights — a gap directly relevant to the present study.</w:t>
      </w:r>
    </w:p>
    <w:p w14:paraId="32C7FDEB" w14:textId="77777777" w:rsidR="00F54F79" w:rsidRDefault="00000000">
      <w:pPr>
        <w:jc w:val="both"/>
      </w:pPr>
      <w:r>
        <w:t xml:space="preserve">A separate line of work by Cheniti et al. [4] later extended their earlier patch-based approach by combining VGG16 (which contributes low-level edge features) with ResNet50 (which contributes high-level semantic features) in a hierarchical feature fusion architecture. On LivDet 2013 they reported a record accuracy of 99.72 per cent together </w:t>
      </w:r>
      <w:r>
        <w:lastRenderedPageBreak/>
        <w:t>with a BPCER of 0.28 per cent using multi-scale learning. The limitations are a 12-percentage-point deterioration on the CrossMatch sensor under cross-sensor evaluation and the absence of any evaluation of zero-day robustness or per-sensor fairness.</w:t>
      </w:r>
    </w:p>
    <w:p w14:paraId="3D64EFCC" w14:textId="77777777" w:rsidR="00F54F79" w:rsidRDefault="00000000">
      <w:pPr>
        <w:pStyle w:val="Heading3"/>
      </w:pPr>
      <w:r>
        <w:t>2.3.3 Generative Adversarial Approaches</w:t>
      </w:r>
    </w:p>
    <w:p w14:paraId="64502D43" w14:textId="77777777" w:rsidR="00F54F79" w:rsidRDefault="00000000">
      <w:pPr>
        <w:jc w:val="both"/>
      </w:pPr>
      <w:r>
        <w:t>Naeem, Nadeem, Khan, Bibi, Mehmood, and Shaukat [7] proposed a CNN-GAN hybrid that integrates CNN-based feature extraction with CycleGAN-generated synthetic spoof samples. Their system achieved a detection accuracy of 92.8 per cent, a False Acceptance Rate of 0.7 per cent, a False Rejection Rate of 1.2 per cent, and a per-image processing time of six milliseconds. Its principal limitations are its dependence on a private dataset rather than the public LivDet benchmark, and limited metric coverage by comparison with the standardised LivDet evaluation protocols.</w:t>
      </w:r>
    </w:p>
    <w:p w14:paraId="72E56078" w14:textId="77777777" w:rsidR="00F54F79" w:rsidRDefault="00000000">
      <w:pPr>
        <w:jc w:val="both"/>
      </w:pPr>
      <w:r>
        <w:t>Mukul and Lal [1] presented a hybrid CNN-based model for fingerprint liveness detection that combines multiple feature streams. Their work is referenced both for the liveness-detection technical approach and for its motivating discussion of real-world spoofing incidents.</w:t>
      </w:r>
    </w:p>
    <w:p w14:paraId="64B2C278" w14:textId="77777777" w:rsidR="00F54F79" w:rsidRDefault="00000000">
      <w:pPr>
        <w:pStyle w:val="Heading3"/>
      </w:pPr>
      <w:r>
        <w:t>2.3.4 Cross-Sensor Generalisation</w:t>
      </w:r>
    </w:p>
    <w:p w14:paraId="38DB5E92" w14:textId="77777777" w:rsidR="00F54F79" w:rsidRDefault="00000000">
      <w:pPr>
        <w:jc w:val="both"/>
      </w:pPr>
      <w:r>
        <w:t>Reza and Jung [3] explicitly addressed the cross-sensor generalisation problem in fingerprint presentation attack detection by introducing a local feature enhancement module designed to improve robustness across sensors. Their approach is motivated by the same observation that drives much of the recent literature: PAD models trained on one sensor frequently exhibit substantial accuracy drops when evaluated on images from a different sensor. The present study confirms this pattern empirically across nine LivDet sensors and three model architectures, as reported in Chapter 4.</w:t>
      </w:r>
    </w:p>
    <w:p w14:paraId="52C7CCDF" w14:textId="77777777" w:rsidR="00F54F79" w:rsidRDefault="00000000">
      <w:pPr>
        <w:pStyle w:val="Heading3"/>
      </w:pPr>
      <w:r>
        <w:t>2.3.5 Fingerprint Quality and Texture Fusion</w:t>
      </w:r>
    </w:p>
    <w:p w14:paraId="560B6BF0" w14:textId="77777777" w:rsidR="00F54F79" w:rsidRDefault="00000000">
      <w:pPr>
        <w:jc w:val="both"/>
      </w:pPr>
      <w:r>
        <w:t xml:space="preserve">Agarwal and Bansal [9] proposed a fingerprint liveness detection approach that fuses pore-perspiration features with texture features. Their multi-modal fusion approach achieved competitive results on the LivDet datasets and is methodologically relevant to the present study because the features they identify — perspiration patterns near the </w:t>
      </w:r>
      <w:r>
        <w:lastRenderedPageBreak/>
        <w:t>pores, texture irregularities — are precisely the features that the Grad-CAM++ and SHAP explanations evaluated in Chapter 4 would be expected to highlight in a forensically meaningful explanation.</w:t>
      </w:r>
    </w:p>
    <w:p w14:paraId="0F38C9BB" w14:textId="77777777" w:rsidR="00F54F79" w:rsidRDefault="00000000">
      <w:pPr>
        <w:pStyle w:val="Heading3"/>
      </w:pPr>
      <w:r>
        <w:t>2.3.6 Explainable AI in Biometric Systems</w:t>
      </w:r>
    </w:p>
    <w:p w14:paraId="109FC1DC" w14:textId="77777777" w:rsidR="00F54F79" w:rsidRDefault="00000000">
      <w:pPr>
        <w:jc w:val="both"/>
      </w:pPr>
      <w:r>
        <w:t>The application of XAI techniques specifically to fingerprint spoof detection is comparatively under-explored in the published literature. While saliency-based visualisation tools such as Grad-CAM have been used informally in several PAD papers — typically as supplementary figures illustrating where the model focuses — there is no widely cited prior study that systematically evaluates multiple XAI methods side by side in the fingerprint domain, applies quantitative faithfulness metrics, and incorporates practitioner feedback into the evaluation. The DeFraudNet architecture, described in [2], uses a patch-attention mechanism to improve intra-LivDet generalisation but is explicitly identified as a black-box approach by its authors, with no Grad-CAM-based or comparable visualisation.</w:t>
      </w:r>
    </w:p>
    <w:p w14:paraId="5BDCCDDE" w14:textId="77777777" w:rsidR="00F54F79" w:rsidRDefault="00000000">
      <w:pPr>
        <w:jc w:val="both"/>
      </w:pPr>
      <w:r>
        <w:t>In other biometric modalities — most notably face presentation attack detection — the use of XAI has progressed slightly further, with several recent papers applying Grad-CAM-style visualisation to demonstrate that the trained model attends to the regions of the face (particularly the eye and forehead regions) that human reviewers would themselves attend to. However, none of these papers extends to a comparative evaluation across multiple XAI methods, nor do they address the requirements of forensic admissibility.</w:t>
      </w:r>
    </w:p>
    <w:p w14:paraId="40D29949" w14:textId="77777777" w:rsidR="00F54F79" w:rsidRDefault="00000000">
      <w:pPr>
        <w:pStyle w:val="Heading3"/>
      </w:pPr>
      <w:r>
        <w:t>2.3.7 Forensic Admissibility of AI-Based Evidence</w:t>
      </w:r>
    </w:p>
    <w:p w14:paraId="6A4F64FA" w14:textId="77777777" w:rsidR="00F54F79" w:rsidRDefault="00000000">
      <w:pPr>
        <w:jc w:val="both"/>
      </w:pPr>
      <w:r>
        <w:t xml:space="preserve">The Daubert standard, established by the United States Supreme Court in Daubert v. Merrell Dow Pharmaceuticals (1993), and its predecessor Frye standard (Frye v. United States, 1923), provide the legal frameworks under which expert evidence — including evidence derived from algorithmic analysis — is evaluated for admissibility in United States courts. The Daubert standard in particular requires that a scientific method (a) be testable, (b) have been subject to peer review and publication, (c) have a known or knowable error rate, (d) have associated standards governing its operation, and (e) enjoy </w:t>
      </w:r>
      <w:r>
        <w:lastRenderedPageBreak/>
        <w:t>general acceptance within the relevant scientific community. While Sri Lankan courts do not directly apply the Daubert standard, analogous standards of scientific reliability govern expert evidence in jurisdictions across the Commonwealth, and the principles of testability, error-rate disclosure, and methodological transparency are universal.</w:t>
      </w:r>
    </w:p>
    <w:p w14:paraId="02E1B466" w14:textId="77777777" w:rsidR="00F54F79" w:rsidRDefault="00000000">
      <w:pPr>
        <w:jc w:val="both"/>
      </w:pPr>
      <w:r>
        <w:t>An algorithmic fingerprint spoof detection system, when used as the basis for testimony in court, must therefore be supported by published evaluation data with disclosed error rates, must operate on the basis of a method that the expert witness can defend, and must produce outputs that the trier of fact can understand. The explainability component of the present study is motivated directly by the third of these requirements: a heatmap visualisation, when accompanied by a plain-language interpretation, gives the expert witness a defensible basis for explaining to a jury why the system reached its conclusion.</w:t>
      </w:r>
    </w:p>
    <w:p w14:paraId="27D25DE9" w14:textId="77777777" w:rsidR="00F54F79" w:rsidRDefault="00000000">
      <w:pPr>
        <w:pStyle w:val="Heading2"/>
      </w:pPr>
      <w:r>
        <w:t>2.4 Critical Analysis</w:t>
      </w:r>
    </w:p>
    <w:p w14:paraId="4C69779B" w14:textId="77777777" w:rsidR="00F54F79" w:rsidRDefault="00000000">
      <w:pPr>
        <w:jc w:val="both"/>
      </w:pPr>
      <w:r>
        <w:t>Several patterns are consistent across the surveyed literature.</w:t>
      </w:r>
    </w:p>
    <w:p w14:paraId="051E5C7D" w14:textId="77777777" w:rsidR="00F54F79" w:rsidRDefault="00000000">
      <w:pPr>
        <w:jc w:val="both"/>
      </w:pPr>
      <w:r>
        <w:t>First, the reported absolute accuracy numbers are very high — often above 97 per cent and frequently above 99 per cent on intra-dataset evaluation. These figures are, however, characteristically obtained under within-distribution evaluation conditions in which the test set and training set are drawn from the same dataset edition, the same sensors, and the same set of spoof materials. The reported numbers drop substantially — sometimes by ten or more percentage points — when the evaluation is cross-edition, cross-sensor, or cross-material [3][5]. The literature has progressed from concerns about absolute intra-dataset accuracy to concerns about generalisation, and the evaluation protocols of the recent LivDet editions reflect this transition.</w:t>
      </w:r>
    </w:p>
    <w:p w14:paraId="78CEDF74" w14:textId="77777777" w:rsidR="00F54F79" w:rsidRDefault="00000000">
      <w:pPr>
        <w:jc w:val="both"/>
      </w:pPr>
      <w:r>
        <w:t>Second, the literature is dominated by purely technical evaluation. Of the works surveyed, none incorporates feedback from forensic domain practitioners into the evaluation of model outputs. This is a notable gap because the entire claim of the field — that PAD is a useful technology for biometric security and forensic investigation — depends on the outputs of these models being intelligible and actionable to the relevant end users.</w:t>
      </w:r>
    </w:p>
    <w:p w14:paraId="335F6040" w14:textId="77777777" w:rsidR="00F54F79" w:rsidRDefault="00000000">
      <w:pPr>
        <w:jc w:val="both"/>
      </w:pPr>
      <w:r>
        <w:lastRenderedPageBreak/>
        <w:t>Third, where XAI is mentioned at all in the surveyed PAD literature, it is typically used as a single supplementary figure illustrating where the model attends. There is no systematic comparison across XAI methods, no quantitative faithfulness evaluation, and no link between the XAI outputs and the legal admissibility frameworks (Daubert, Frye) that would govern their forensic use.</w:t>
      </w:r>
    </w:p>
    <w:p w14:paraId="6CFC3B82" w14:textId="77777777" w:rsidR="00F54F79" w:rsidRDefault="00000000">
      <w:pPr>
        <w:jc w:val="both"/>
      </w:pPr>
      <w:r>
        <w:t>Fourth, the most accurate published models almost universally use a ResNet-class backbone or a similar deep architecture. There is limited published comparison between deep backbones (ResNet50, VGG16, DenseNet) and lightweight backbones (MobileNet, EfficientNet). For deployment in attendance, mobile, or field-forensic contexts, this comparison is essential. The present study addresses this gap by explicitly comparing ResNet50 and MobileNetV3-Large under identical training conditions.</w:t>
      </w:r>
    </w:p>
    <w:p w14:paraId="2383D646" w14:textId="77777777" w:rsidR="00F54F79" w:rsidRDefault="00000000">
      <w:pPr>
        <w:jc w:val="both"/>
      </w:pPr>
      <w:r>
        <w:t>Fifth, attention mechanisms are increasingly common in the PAD literature [6], but the contribution of attention is typically reported only as an aggregate accuracy improvement. The question of whether attention helps uniformly across sensors and materials, or whether it improves specifically the weak-sensor cases, is rarely examined in published work. Chapter 4 of the present study reports such an examination.</w:t>
      </w:r>
    </w:p>
    <w:p w14:paraId="13C01293" w14:textId="77777777" w:rsidR="00F54F79" w:rsidRDefault="00000000">
      <w:pPr>
        <w:pStyle w:val="Heading2"/>
      </w:pPr>
      <w:r>
        <w:t>2.5 Identification of the Research Gap</w:t>
      </w:r>
    </w:p>
    <w:p w14:paraId="4A954E65" w14:textId="77777777" w:rsidR="00F54F79" w:rsidRDefault="00000000">
      <w:pPr>
        <w:jc w:val="both"/>
      </w:pPr>
      <w:r>
        <w:t>On the basis of the foregoing critical analysis, the specific research gap addressed by this study can be articulated as follows. No prior published work, to the best of the author's knowledge, satisfies all of the following criteria simultaneously.</w:t>
      </w:r>
    </w:p>
    <w:p w14:paraId="5CED4CFC" w14:textId="77777777" w:rsidR="00F54F79" w:rsidRDefault="00000000">
      <w:pPr>
        <w:pStyle w:val="ListBullet"/>
      </w:pPr>
      <w:r>
        <w:t>Evaluates a CNN-based fingerprint spoof detection model on a combination of the LivDet 2009, 2011, 2013, and 2015 datasets with per-sensor, per-material, and per-year breakdowns.</w:t>
      </w:r>
    </w:p>
    <w:p w14:paraId="16AF46A7" w14:textId="77777777" w:rsidR="00F54F79" w:rsidRDefault="00000000">
      <w:pPr>
        <w:pStyle w:val="ListBullet"/>
      </w:pPr>
      <w:r>
        <w:t>Implements and compares three distinct XAI methods (Grad-CAM++, SHAP, and LIME) on the same trained model and the same test set.</w:t>
      </w:r>
    </w:p>
    <w:p w14:paraId="5D3625BF" w14:textId="77777777" w:rsidR="00F54F79" w:rsidRDefault="00000000">
      <w:pPr>
        <w:pStyle w:val="ListBullet"/>
      </w:pPr>
      <w:r>
        <w:t>Reports quantitative faithfulness metrics (deletion-AUC and insertion-AUC) and cross-method agreement (Pearson correlation, IoU) for the three XAI methods in the fingerprint PAD domain.</w:t>
      </w:r>
    </w:p>
    <w:p w14:paraId="0152E941" w14:textId="77777777" w:rsidR="00F54F79" w:rsidRDefault="00000000">
      <w:pPr>
        <w:pStyle w:val="ListBullet"/>
      </w:pPr>
      <w:r>
        <w:lastRenderedPageBreak/>
        <w:t>Incorporates feedback from forensic domain practitioners on the usefulness, trustworthiness, and admissibility of the XAI outputs.</w:t>
      </w:r>
    </w:p>
    <w:p w14:paraId="64CB266C" w14:textId="77777777" w:rsidR="00F54F79" w:rsidRDefault="00000000">
      <w:pPr>
        <w:pStyle w:val="ListBullet"/>
      </w:pPr>
      <w:r>
        <w:t>Provides a deployable reference implementation packaged in a forensic-style web application, complete with case management, audit trail, and admissibility-aligned report generation.</w:t>
      </w:r>
    </w:p>
    <w:p w14:paraId="608DE5D5" w14:textId="77777777" w:rsidR="00F54F79" w:rsidRDefault="00000000">
      <w:pPr>
        <w:jc w:val="both"/>
      </w:pPr>
      <w:r>
        <w:t>The combination of these five contributions, addressed in the subsequent chapters of this thesis, defines the original contribution claimed by this research.</w:t>
      </w:r>
    </w:p>
    <w:p w14:paraId="3EB71790" w14:textId="77777777" w:rsidR="00F54F79" w:rsidRDefault="00000000">
      <w:pPr>
        <w:pStyle w:val="Heading2"/>
      </w:pPr>
      <w:r>
        <w:t>2.6 Chapter Summary</w:t>
      </w:r>
    </w:p>
    <w:p w14:paraId="110FBA78" w14:textId="77777777" w:rsidR="00F54F79" w:rsidRDefault="00000000">
      <w:pPr>
        <w:jc w:val="both"/>
      </w:pPr>
      <w:r>
        <w:t>This chapter has presented a critical review of the literature relevant to explainable AI-based fingerprint spoof detection. The theoretical foundations underlying convolutional neural networks, transfer learning, attention mechanisms, lightweight architectures, and the three XAI methods used in this research were introduced. Related empirical work in the PAD domain was surveyed, with particular attention to the LivDet competition lineage, attention-enhanced PAD models, generative adversarial approaches, cross-sensor generalisation, and the limited prior work that has applied XAI to biometric systems. The reviewed literature was then critically analysed, revealing consistent patterns: high intra-dataset accuracy with reduced cross-dataset and cross-sensor generalisation; an absence of practitioner-informed evaluation; limited and unsystematic application of XAI in the PAD domain; and a lack of explicit linkage between technical evaluation and forensic admissibility frameworks. The specific research gap addressed by this study was articulated, and the contribution claimed by the work was defined. The next chapter describes the research methodology adopted to address this gap.</w:t>
      </w:r>
    </w:p>
    <w:p w14:paraId="23714831" w14:textId="77777777" w:rsidR="00F54F79" w:rsidRDefault="00000000">
      <w:r>
        <w:br w:type="page"/>
      </w:r>
    </w:p>
    <w:p w14:paraId="4BEB34ED" w14:textId="77777777" w:rsidR="00F54F79" w:rsidRDefault="00000000">
      <w:pPr>
        <w:pStyle w:val="Heading1"/>
      </w:pPr>
      <w:r>
        <w:lastRenderedPageBreak/>
        <w:t>Chapter 3 — Methodology</w:t>
      </w:r>
    </w:p>
    <w:p w14:paraId="195A399F" w14:textId="77777777" w:rsidR="00F54F79" w:rsidRDefault="00000000">
      <w:pPr>
        <w:pStyle w:val="Heading2"/>
      </w:pPr>
      <w:r>
        <w:t>3.1 Introduction</w:t>
      </w:r>
    </w:p>
    <w:p w14:paraId="35615437" w14:textId="77777777" w:rsidR="00F54F79" w:rsidRDefault="00000000">
      <w:pPr>
        <w:jc w:val="both"/>
      </w:pPr>
      <w:r>
        <w:t>This chapter describes the research methodology adopted in the design, development, and evaluation of the proposed explainable fingerprint spoof detection system. The chapter is organised as follows. Section 3.2 introduces the overarching research design and the Design Science Research Methodology (DSRM) framework that structures the work. Section 3.3 describes the data collection procedure and the datasets used. Section 3.4 details the data preprocessing pipeline. Section 3.5 describes the development of the three model architectures evaluated. Section 3.6 describes the implementation of the three XAI techniques. Section 3.7 sets out the evaluation framework, covering both quantitative model metrics and the practitioner survey instrument. Section 3.8 lists the tools and technologies employed. Section 3.9 documents the ethical considerations governing the work, and Section 3.10 summarises the chapter.</w:t>
      </w:r>
    </w:p>
    <w:p w14:paraId="71E89872" w14:textId="77777777" w:rsidR="00F54F79" w:rsidRDefault="00000000">
      <w:pPr>
        <w:pStyle w:val="Heading2"/>
      </w:pPr>
      <w:r>
        <w:t>3.2 Research Design</w:t>
      </w:r>
    </w:p>
    <w:p w14:paraId="032D3EC9" w14:textId="77777777" w:rsidR="00F54F79" w:rsidRDefault="00000000">
      <w:pPr>
        <w:jc w:val="both"/>
      </w:pPr>
      <w:r>
        <w:t>The research adopts Design Science Research Methodology (DSRM) as described by Peffers et al., a methodology widely used in computing research where the goal is to design and evaluate practical IT artefacts that address real-world problems. DSRM was selected because the central deliverable of this research is precisely such an artefact — a deployable fingerprint spoof detection system — and because the methodology explicitly supports the iterative interaction between design, evaluation, and theoretical contribution. Alternative methodologies considered and rejected include action research (which is less appropriate for an individual student project conducted outside an operational deployment) and pure experimental design (which would not accommodate the artefact-creation aspect of the work).</w:t>
      </w:r>
    </w:p>
    <w:p w14:paraId="79CE51C0" w14:textId="77777777" w:rsidR="00F54F79" w:rsidRDefault="00000000">
      <w:pPr>
        <w:jc w:val="both"/>
      </w:pPr>
      <w:r>
        <w:t xml:space="preserve">DSRM comprises six stages. The first, problem identification, was completed during the proposal stage and is documented in Chapter 1 of this thesis: existing PAD systems achieve high accuracy but operate as black boxes inadequate for forensic deployment. The second stage, definition of objectives, is similarly documented in Section 1.5: an </w:t>
      </w:r>
      <w:r>
        <w:lastRenderedPageBreak/>
        <w:t>attention-enhanced CNN with three integrated XAI techniques, a forensic reporting module, and practitioner-validated explanations. The third stage, design and development, is the focus of this chapter and Chapter 4: convolutional backbones are constructed using PyTorch, the three XAI techniques are integrated, and the forensic reporting tooling is implemented within a Streamlit web application. The fourth stage, demonstration, is addressed by running the developed artefact on the LivDet 2009 through 2015 datasets. The fifth stage, evaluation, is the focus of Chapter 4 (quantitative model and XAI evaluation) and Chapter 5 (practitioner survey). The sixth and final stage, communication, is realised through the present thesis document, the open-source GitHub repository, and the viva voce presentation.</w:t>
      </w:r>
    </w:p>
    <w:p w14:paraId="7B231D72" w14:textId="77777777" w:rsidR="00F54F79" w:rsidRDefault="00000000">
      <w:pPr>
        <w:pStyle w:val="Heading2"/>
      </w:pPr>
      <w:r>
        <w:t>3.3 Data Collection</w:t>
      </w:r>
    </w:p>
    <w:p w14:paraId="0D2DA883" w14:textId="77777777" w:rsidR="00F54F79" w:rsidRDefault="00000000">
      <w:pPr>
        <w:pStyle w:val="Heading3"/>
      </w:pPr>
      <w:r>
        <w:t>3.3.1 Data Sources</w:t>
      </w:r>
    </w:p>
    <w:p w14:paraId="2BA65413" w14:textId="77777777" w:rsidR="00F54F79" w:rsidRDefault="00000000">
      <w:pPr>
        <w:jc w:val="both"/>
      </w:pPr>
      <w:r>
        <w:t>The study uses publicly available fingerprint datasets only; no human participants were enrolled for fingerprint capture, and no personally identifying information is processed by the system. The primary data source is the LivDet (Liveness Detection) competition dataset series, comprising the 2009, 2011, 2013, and 2015 editions [2]. The combined corpus comprises over 65,000 images spanning nine distinct fingerprint sensors and twelve distinct spoof fabrication materials.</w:t>
      </w:r>
    </w:p>
    <w:p w14:paraId="26F4365E" w14:textId="77777777" w:rsidR="00F54F79" w:rsidRDefault="00000000">
      <w:pPr>
        <w:jc w:val="both"/>
      </w:pPr>
      <w:r>
        <w:t>Sensors represented in the LivDet corpus include Biometrika 400B, CrossMatch L Scan Guardian / L Scan Patrol, DigitalPersona U.are.U 4500, GreenBit DactyScan, HiScan, Italdata ET10, Sagem MorphoSmart, Swipe, and various sensors of unspecified make across editions. Spoof materials represented include silicone, gelatin, latex, wood glue, Play-Doh, Ecoflex, body double, modasil, OOMOO, RTV, Silgum, and liquid Ecoflex. This diversity of sensors and materials is one of the principal strengths of the LivDet corpus and is the basis for the per-sensor and per-material breakdown reported in Chapter 4.</w:t>
      </w:r>
    </w:p>
    <w:p w14:paraId="01D68959" w14:textId="77777777" w:rsidR="00F54F79" w:rsidRDefault="00000000">
      <w:pPr>
        <w:jc w:val="both"/>
      </w:pPr>
      <w:r>
        <w:t xml:space="preserve">The combined corpus contains approximately 35,427 training images (17,952 bona fide and 17,475 spoof) and approximately 29,840 test images (14,376 bona fide and 15,464 </w:t>
      </w:r>
      <w:r>
        <w:lastRenderedPageBreak/>
        <w:t>spoof). The 51 to 49 per cent live-to-spoof ratio is naturally balanced, and therefore no class-weighting modification of the loss function is required.</w:t>
      </w:r>
    </w:p>
    <w:p w14:paraId="1E5FBC9A" w14:textId="77777777" w:rsidR="00F54F79" w:rsidRDefault="00000000">
      <w:pPr>
        <w:pStyle w:val="Heading3"/>
      </w:pPr>
      <w:r>
        <w:t>3.3.2 Data Acquisition and Storage</w:t>
      </w:r>
    </w:p>
    <w:p w14:paraId="59D32C4C" w14:textId="77777777" w:rsidR="00F54F79" w:rsidRDefault="00000000">
      <w:pPr>
        <w:jc w:val="both"/>
      </w:pPr>
      <w:r>
        <w:t>The four LivDet dataset editions were downloaded from the official competition website (https://livdet.org) after registering as an academic user. Each edition was downloaded as a separate archive and verified against the published file counts. The raw archives are stored read-only at the path DataSet/LivDet Datasets/&lt;edition&gt;/ on the project drive.</w:t>
      </w:r>
    </w:p>
    <w:p w14:paraId="155753FA" w14:textId="77777777" w:rsidR="00F54F79" w:rsidRDefault="00000000">
      <w:pPr>
        <w:jc w:val="both"/>
      </w:pPr>
      <w:r>
        <w:t>A normalisation script, normalize_dataset.py, was developed to unify the four editions into a single directory tree at DataSet/LivDet Datasets/Normalized/{train,test}/{live,spoof}/. The script preserves the year, sensor, material, and original filename information by encoding these into the filename of each copied image, allowing per-sensor and per-material slicing to be recovered without further parsing.</w:t>
      </w:r>
    </w:p>
    <w:p w14:paraId="523D54AB" w14:textId="77777777" w:rsidR="00F54F79" w:rsidRDefault="00000000">
      <w:pPr>
        <w:pStyle w:val="Heading2"/>
      </w:pPr>
      <w:r>
        <w:t>3.4 Data Preprocessing</w:t>
      </w:r>
    </w:p>
    <w:p w14:paraId="15E5FC77" w14:textId="77777777" w:rsidR="00F54F79" w:rsidRDefault="00000000">
      <w:pPr>
        <w:jc w:val="both"/>
      </w:pPr>
      <w:r>
        <w:t>A Python preprocessing pipeline was implemented to ensure consistent and reproducible results across training, evaluation, and live capture. The pipeline comprises the following stages.</w:t>
      </w:r>
    </w:p>
    <w:p w14:paraId="33131AA0" w14:textId="77777777" w:rsidR="00F54F79" w:rsidRDefault="00000000">
      <w:pPr>
        <w:jc w:val="both"/>
      </w:pPr>
      <w:r>
        <w:t>First, a manifest CSV is constructed by walking the normalised dataset tree and parsing each filename. The manifest records the file path, the LivDet edition (year), the sensor, the spoof material (or 'live' for bona fide images), the binary label, and the official train/test split assignment. The manifest serves as the single source of truth for all subsequent training and evaluation operations.</w:t>
      </w:r>
    </w:p>
    <w:p w14:paraId="7EF14B35" w14:textId="77777777" w:rsidR="00F54F79" w:rsidRDefault="00000000">
      <w:pPr>
        <w:jc w:val="both"/>
      </w:pPr>
      <w:r>
        <w:t>Second, the official LivDet train pool is further split into a training subset and a validation subset in an approximate 85 to 15 per cent ratio. The split is stratified on the joint variable (label, sensor, material) to ensure that the validation subset is representative of the training subset across all observable metadata dimensions. The official LivDet test split is held out unchanged and used only for final reporting.</w:t>
      </w:r>
    </w:p>
    <w:p w14:paraId="09DF1D5A" w14:textId="77777777" w:rsidR="00F54F79" w:rsidRDefault="00000000">
      <w:pPr>
        <w:jc w:val="both"/>
      </w:pPr>
      <w:r>
        <w:lastRenderedPageBreak/>
        <w:t>Third, an image validation pre-flight is run over the entire manifest. A small number of LivDet images (fewer than ten across the combined corpus) are corrupt or truncated. These are identified by attempting to decode each image end-to-end with the Python Imaging Library and excluded from the manifest. The validation pre-flight is logged and the excluded files are listed in an appendix to the experimental record.</w:t>
      </w:r>
    </w:p>
    <w:p w14:paraId="4F75CB27" w14:textId="77777777" w:rsidR="00F54F79" w:rsidRDefault="00000000">
      <w:pPr>
        <w:jc w:val="both"/>
      </w:pPr>
      <w:r>
        <w:t>Fourth, at training time, each image is loaded, converted to RGB (if not already three-channel), resized to 224 by 224 pixels (matching the ImageNet pretraining resolution), and normalised using the ImageNet channel-wise mean and standard deviation. For training images only, the following augmentation operations are applied: random rotation in the range plus or minus twenty degrees, random horizontal flip with probability 0.5, random resized cropping with a scale range of 0.9 to 1.1, and ColorJitter with a brightness adjustment range of plus or minus 0.2 and a contrast adjustment range of plus or minus 0.1. These augmentations correspond to those specified in the project proposal §4.4 and are intended to reflect realistic capture variability.</w:t>
      </w:r>
    </w:p>
    <w:p w14:paraId="74FF7F9D" w14:textId="77777777" w:rsidR="00F54F79" w:rsidRDefault="00000000">
      <w:pPr>
        <w:pStyle w:val="Heading2"/>
      </w:pPr>
      <w:r>
        <w:t>3.5 Model Development</w:t>
      </w:r>
    </w:p>
    <w:p w14:paraId="08CFB22F" w14:textId="77777777" w:rsidR="00F54F79" w:rsidRDefault="00000000">
      <w:pPr>
        <w:pStyle w:val="Heading3"/>
      </w:pPr>
      <w:r>
        <w:t>3.5.1 Backbone Architectures</w:t>
      </w:r>
    </w:p>
    <w:p w14:paraId="22F36A33" w14:textId="77777777" w:rsidR="00F54F79" w:rsidRDefault="00000000">
      <w:pPr>
        <w:jc w:val="both"/>
      </w:pPr>
      <w:r>
        <w:t>Three convolutional neural network backbones are developed and evaluated. Each receives an ImageNet-pretrained set of weights as initialisation; the final classification head is replaced with a single-logit binary head producing P(spoof) after sigmoid activation.</w:t>
      </w:r>
    </w:p>
    <w:p w14:paraId="6F3DF80C" w14:textId="77777777" w:rsidR="00F54F79" w:rsidRDefault="00000000">
      <w:pPr>
        <w:jc w:val="both"/>
      </w:pPr>
      <w:r>
        <w:t xml:space="preserve">The first backbone is ResNet50V2, used as supplied by torchvision with the IMAGENET1K_V2 pretrained weights. This backbone serves as the baseline against which the other two are compared. The second backbone is ResNet50V2 with the Convolutional Block Attention Module (CBAM) inserted into every Bottleneck block. CBAM applies channel attention followed by spatial attention to the output of each Bottleneck before the residual addition. The implementation follows the original CBAM specification with channel reduction ratio sixteen and spatial kernel size seven. The third backbone is MobileNetV3-Large, also from torchvision with the IMAGENET1K_V2 pretrained weights. MobileNetV3-Large incorporates squeeze-and-excitation blocks and </w:t>
      </w:r>
      <w:r>
        <w:lastRenderedPageBreak/>
        <w:t>Hardswish activations and provides a substantially smaller and faster alternative to the ResNet variants.</w:t>
      </w:r>
    </w:p>
    <w:p w14:paraId="3761D62D" w14:textId="77777777" w:rsidR="00F54F79" w:rsidRDefault="00000000">
      <w:pPr>
        <w:pStyle w:val="Heading3"/>
      </w:pPr>
      <w:r>
        <w:t>3.5.2 Training Protocol</w:t>
      </w:r>
    </w:p>
    <w:p w14:paraId="3F6252E4" w14:textId="77777777" w:rsidR="00F54F79" w:rsidRDefault="00000000">
      <w:pPr>
        <w:jc w:val="both"/>
      </w:pPr>
      <w:r>
        <w:t>All three backbones are trained under an identical protocol to ensure that any observed differences in performance are attributable to architectural differences rather than to training differences.</w:t>
      </w:r>
    </w:p>
    <w:p w14:paraId="3A12C6CD" w14:textId="77777777" w:rsidR="00F54F79" w:rsidRDefault="00000000">
      <w:pPr>
        <w:jc w:val="both"/>
      </w:pPr>
      <w:r>
        <w:t>The loss function is binary cross-entropy with logits (BCEWithLogitsLoss). The optimiser is AdamW with a learning rate of 3 by 10 to the negative fourth, a weight decay of 1 by 10 to the negative fourth, and default first- and second-moment decay parameters. A cosine annealing learning-rate schedule is applied across the full training run. The batch size is 32 for both training and validation.</w:t>
      </w:r>
    </w:p>
    <w:p w14:paraId="7D61755E" w14:textId="77777777" w:rsidR="00F54F79" w:rsidRDefault="00000000">
      <w:pPr>
        <w:jc w:val="both"/>
      </w:pPr>
      <w:r>
        <w:t>Training proceeds for fifteen epochs with early stopping after four consecutive epochs without validation AUC improvement. After every epoch, the validation metrics are computed and the model checkpoint corresponding to the best observed validation AUC is saved as best.pth, while the most recent checkpoint is saved as last.pth. After training, the best checkpoint is evaluated on the held-out LivDet test set and the resulting metrics are recorded in JSON format alongside a serialised training history.</w:t>
      </w:r>
    </w:p>
    <w:p w14:paraId="1EE0A19E" w14:textId="77777777" w:rsidR="00F54F79" w:rsidRDefault="00000000">
      <w:pPr>
        <w:pStyle w:val="Heading2"/>
      </w:pPr>
      <w:r>
        <w:t>3.6 Explainable AI Implementation</w:t>
      </w:r>
    </w:p>
    <w:p w14:paraId="2AA4F7A7" w14:textId="77777777" w:rsidR="00F54F79" w:rsidRDefault="00000000">
      <w:pPr>
        <w:jc w:val="both"/>
      </w:pPr>
      <w:r>
        <w:t>Three XAI techniques are implemented and integrated into the system. Each is implemented as a Python module exposing an explain(model, image, model_name) function returning a common XAIResult dataclass. The uniform interface allows downstream components — the gallery generator, the Streamlit visualisation layer, and the forensic report generator — to consume any of the three methods without method-specific code paths.</w:t>
      </w:r>
    </w:p>
    <w:p w14:paraId="15BD7F90" w14:textId="77777777" w:rsidR="00F54F79" w:rsidRDefault="00000000">
      <w:pPr>
        <w:jc w:val="both"/>
      </w:pPr>
      <w:r>
        <w:t xml:space="preserve">Grad-CAM++ is implemented using the pytorch-grad-cam library. The target layer for ResNet50 and ResNet50-CBAM is the last Bottleneck block of the layer4 stage; for MobileNetV3-Large it is the final convolutional block in the features sequence. The </w:t>
      </w:r>
      <w:r>
        <w:lastRenderedPageBreak/>
        <w:t>output is a single-channel saliency map in the range zero to one, which is resized to match the input image and overlaid as a viridis heatmap.</w:t>
      </w:r>
    </w:p>
    <w:p w14:paraId="21D36C24" w14:textId="77777777" w:rsidR="00F54F79" w:rsidRDefault="00000000">
      <w:pPr>
        <w:jc w:val="both"/>
      </w:pPr>
      <w:r>
        <w:t>SHAP is implemented using the shap library's DeepExplainer, with a fallback to GradientExplainer when DeepExplainer fails (the latter is more robust to architectures with in-place activations). The background distribution comprises a small randomly sampled subset of the training set, with a default size of sixteen images. SHAP attributions are signed and visualised using the RdBu_r diverging colormap: red indicates positive evidence (toward spoof), blue indicates negative evidence (toward live).</w:t>
      </w:r>
    </w:p>
    <w:p w14:paraId="46E856BA" w14:textId="77777777" w:rsidR="00F54F79" w:rsidRDefault="00000000">
      <w:pPr>
        <w:jc w:val="both"/>
      </w:pPr>
      <w:r>
        <w:t>LIME is implemented using the lime library's LimeImageExplainer with default quickshift segmentation. The explainer is invoked with a configurable number of perturbed samples — typically 300 to 800 depending on whether the explanation is for interactive use or for offline thesis figure generation. The resulting explanation is rendered as a discrete overlay of the most influential superpixels.</w:t>
      </w:r>
    </w:p>
    <w:p w14:paraId="5A53F982" w14:textId="77777777" w:rsidR="00F54F79" w:rsidRDefault="00000000">
      <w:pPr>
        <w:jc w:val="both"/>
      </w:pPr>
      <w:r>
        <w:t>All three methods are made robust to in-place activations through a disable_inplace_ops helper that walks the model module tree and sets the inplace attribute of every applicable layer to False. Hook cleanup between successive XAI calls is enforced through a clear_all_hooks helper to prevent hook contamination across explanations.</w:t>
      </w:r>
    </w:p>
    <w:p w14:paraId="6297C532" w14:textId="77777777" w:rsidR="00F54F79" w:rsidRDefault="00000000">
      <w:pPr>
        <w:pStyle w:val="Heading2"/>
      </w:pPr>
      <w:r>
        <w:t>3.7 Evaluation Framework</w:t>
      </w:r>
    </w:p>
    <w:p w14:paraId="7374E840" w14:textId="77777777" w:rsidR="00F54F79" w:rsidRDefault="00000000">
      <w:pPr>
        <w:pStyle w:val="Heading3"/>
      </w:pPr>
      <w:r>
        <w:t>3.7.1 Quantitative Model Evaluation</w:t>
      </w:r>
    </w:p>
    <w:p w14:paraId="66FEDE54" w14:textId="77777777" w:rsidR="00F54F79" w:rsidRDefault="00000000">
      <w:pPr>
        <w:jc w:val="both"/>
      </w:pPr>
      <w:r>
        <w:t>Model evaluation is conducted using the standard biometric presentation attack detection metrics introduced in Section 2.2.6 of the literature review: APCER, BPCER, Average Classification Error, Equal Error Rate, and the threshold at which EER occurs. These are supplemented by the standard machine learning metrics of accuracy, precision, recall, F1-score, and Area Under the ROC Curve. All metrics are computed using scikit-learn and implemented in src/evaluation/metrics.py.</w:t>
      </w:r>
    </w:p>
    <w:p w14:paraId="5AA418C0" w14:textId="77777777" w:rsidR="00F54F79" w:rsidRDefault="00000000">
      <w:pPr>
        <w:jc w:val="both"/>
      </w:pPr>
      <w:r>
        <w:t xml:space="preserve">Three evaluation protocols are applied, as specified in the proposal §4.6.2. First, intra-dataset evaluation reports the model's performance on the held-out LivDet test split, with a target AUC of greater than 0.95. Second, cross-evaluation reports the same metrics </w:t>
      </w:r>
      <w:r>
        <w:lastRenderedPageBreak/>
        <w:t>broken down by sensor, by spoof material, by year, and by the joint (sensor, material) combination. Third, robustness evaluation compares the three model architectures on identical evaluation slices, identifying the sensors and materials on which each architecture's performance is strongest and weakest.</w:t>
      </w:r>
    </w:p>
    <w:p w14:paraId="64566E97" w14:textId="77777777" w:rsidR="00F54F79" w:rsidRDefault="00000000">
      <w:pPr>
        <w:pStyle w:val="Heading3"/>
      </w:pPr>
      <w:r>
        <w:t>3.7.2 Quantitative XAI Faithfulness Evaluation</w:t>
      </w:r>
    </w:p>
    <w:p w14:paraId="62DD85D3" w14:textId="77777777" w:rsidR="00F54F79" w:rsidRDefault="00000000">
      <w:pPr>
        <w:jc w:val="both"/>
      </w:pPr>
      <w:r>
        <w:t>The three XAI methods are compared on the basis of four quantitative metrics. The deletion-AUC protocol [Petsiuk et al., 2018] progressively replaces the most-attributed pixels of an image with a neutral baseline and tracks the model's confidence in its original prediction; a lower area under the resulting deletion curve indicates a more faithful explanation because the model loses confidence quickly when its evidence is removed. The insertion-AUC protocol is the converse: starting from a blank baseline, the most-attributed pixels are progressively re-inserted and the model's recovering confidence is tracked; a higher area indicates more faithful explanation. Pairwise Pearson correlation of absolute pixel attributions and Intersection over Union of the top twenty per cent of attributed pixels are used to measure cross-method agreement. Sparsity, defined as the fraction of pixels whose absolute attribution is below five per cent of the method's maximum, measures how localised each method's explanation is.</w:t>
      </w:r>
    </w:p>
    <w:p w14:paraId="6763C9DD" w14:textId="77777777" w:rsidR="00F54F79" w:rsidRDefault="00000000">
      <w:pPr>
        <w:jc w:val="both"/>
      </w:pPr>
      <w:r>
        <w:t>Each metric is computed on a balanced sample of test images covering both bona fide and spoof classes and a diversity of sensors and materials. Results are reported as mean plus or minus standard deviation in Chapter 4.</w:t>
      </w:r>
    </w:p>
    <w:p w14:paraId="7A4417CC" w14:textId="77777777" w:rsidR="00F54F79" w:rsidRDefault="00000000">
      <w:pPr>
        <w:pStyle w:val="Heading3"/>
      </w:pPr>
      <w:r>
        <w:t>3.7.3 Practitioner Evaluation</w:t>
      </w:r>
    </w:p>
    <w:p w14:paraId="2151D842" w14:textId="77777777" w:rsidR="00F54F79" w:rsidRDefault="00000000">
      <w:pPr>
        <w:jc w:val="both"/>
      </w:pPr>
      <w:r>
        <w:t>The third evaluation strand addresses Research Question 3 by soliciting feedback from forensic domain practitioners through an anonymous survey instrument. The instrument comprises 32 items across nine sections: background and experience (4 items), prior attitudes toward AI in forensics (2 items), evaluation of three stimulus cases under three XAI methods each (12 items structured as three blocks of four Likert items), comparative preference (3 items), forensic report evaluation (4 items), trust and adoption (4 items), demographics (2 items, optional), and an open-text final comments section (1 item).</w:t>
      </w:r>
    </w:p>
    <w:p w14:paraId="5BE22C39" w14:textId="77777777" w:rsidR="00F54F79" w:rsidRDefault="00000000">
      <w:pPr>
        <w:jc w:val="both"/>
      </w:pPr>
      <w:r>
        <w:lastRenderedPageBreak/>
        <w:t>Likert items use a five-point scale with an additional 'Not applicable / Cannot evaluate' option. Open-text items elicit qualitative feedback that will be analysed thematically. The instrument has been designed in consultation with NSBM Green University ethics guidance and is administered through Microsoft Forms. The full instrument is provided in Appendix A of this thesis.</w:t>
      </w:r>
    </w:p>
    <w:p w14:paraId="0EC77528" w14:textId="77777777" w:rsidR="00F54F79" w:rsidRDefault="00000000">
      <w:pPr>
        <w:jc w:val="both"/>
      </w:pPr>
      <w:r>
        <w:t>Recruitment of respondents began in May 2026, with an initial outreach email sent to forensic fingerprint examiners, digital forensic analysts, biometric system researchers, and legal professionals identified through NSBM faculty introductions, LinkedIn searches, and the corresponding-author addresses of recent LivDet papers. The target is a minimum of ten complete responses with diverse role representation, with the survey window planned for August 2026. Analysis follows the procedure documented in docs/practitioner_survey/analysis_plan.md and is reported in Chapter 5.</w:t>
      </w:r>
    </w:p>
    <w:p w14:paraId="14E628F8" w14:textId="77777777" w:rsidR="00F54F79" w:rsidRDefault="00000000">
      <w:pPr>
        <w:pStyle w:val="Heading2"/>
      </w:pPr>
      <w:r>
        <w:t>3.8 Tools and Technologies</w:t>
      </w:r>
    </w:p>
    <w:p w14:paraId="5CBE76BA" w14:textId="77777777" w:rsidR="00F54F79" w:rsidRDefault="00000000">
      <w:pPr>
        <w:jc w:val="both"/>
      </w:pPr>
      <w:r>
        <w:t>The implementation uses a Python-based stack. PyTorch 2.x is the deep learning framework; torchvision provides the pretrained ResNet50V2 and MobileNetV3-Large weights and the standard preprocessing transforms. NumPy, pandas, and scikit-learn provide the underlying numerical and evaluation primitives. The Python Imaging Library (Pillow) and OpenCV provide image input and output. Matplotlib provides figure generation for thesis figures and for the Streamlit-rendered heatmap overlays.</w:t>
      </w:r>
    </w:p>
    <w:p w14:paraId="11DDA619" w14:textId="77777777" w:rsidR="00F54F79" w:rsidRDefault="00000000">
      <w:pPr>
        <w:jc w:val="both"/>
      </w:pPr>
      <w:r>
        <w:t>The three XAI techniques are implemented using pytorch-grad-cam for Grad-CAM++, the shap library for SHAP, and the lime library for LIME. scikit-image provides the quickshift segmentation used by LIME. scipy.stats provides the Pearson and Spearman correlation computations used in the cross-method analysis.</w:t>
      </w:r>
    </w:p>
    <w:p w14:paraId="7F39CF77" w14:textId="77777777" w:rsidR="00F54F79" w:rsidRDefault="00000000">
      <w:pPr>
        <w:jc w:val="both"/>
      </w:pPr>
      <w:r>
        <w:t>The user interface is implemented using Streamlit. The forensic PDF report generation uses the fpdf2 library, with HTML templating via Jinja2 for the report skeleton. Version control is managed via Git, hosted privately on GitHub during development with the intention of making the repository public upon thesis submission.</w:t>
      </w:r>
    </w:p>
    <w:p w14:paraId="67D905E2" w14:textId="77777777" w:rsidR="00F54F79" w:rsidRDefault="00000000">
      <w:pPr>
        <w:jc w:val="both"/>
      </w:pPr>
      <w:r>
        <w:t xml:space="preserve">Development is conducted on a Windows 11 workstation with Python 3.13 in a virtual environment, supplemented by Google Colab when GPU acceleration is required for </w:t>
      </w:r>
      <w:r>
        <w:lastRenderedPageBreak/>
        <w:t>training. The Streamlit application is run locally during development and is portable to HuggingFace Spaces for public-link deployment if required.</w:t>
      </w:r>
    </w:p>
    <w:p w14:paraId="0BC3A079" w14:textId="77777777" w:rsidR="00F54F79" w:rsidRDefault="00000000">
      <w:pPr>
        <w:pStyle w:val="Heading2"/>
      </w:pPr>
      <w:r>
        <w:t>3.9 Ethical Considerations</w:t>
      </w:r>
    </w:p>
    <w:p w14:paraId="6AEFEE9D" w14:textId="77777777" w:rsidR="00F54F79" w:rsidRDefault="00000000">
      <w:pPr>
        <w:pStyle w:val="Heading3"/>
      </w:pPr>
      <w:r>
        <w:t>3.9.1 Data Privacy</w:t>
      </w:r>
    </w:p>
    <w:p w14:paraId="11A1E0C5" w14:textId="77777777" w:rsidR="00F54F79" w:rsidRDefault="00000000">
      <w:pPr>
        <w:jc w:val="both"/>
      </w:pPr>
      <w:r>
        <w:t>The fingerprint datasets used in this study are publicly available research benchmarks released by the LivDet competition under academic-use terms. The datasets contain no personally identifying information: subject identifiers are anonymised numeric codes with no demographic linkage. No fingerprint capture from human participants was conducted as part of this research.</w:t>
      </w:r>
    </w:p>
    <w:p w14:paraId="0A38900E" w14:textId="77777777" w:rsidR="00F54F79" w:rsidRDefault="00000000">
      <w:pPr>
        <w:pStyle w:val="Heading3"/>
      </w:pPr>
      <w:r>
        <w:t>3.9.2 Bias and Fairness</w:t>
      </w:r>
    </w:p>
    <w:p w14:paraId="36FB1C30" w14:textId="77777777" w:rsidR="00F54F79" w:rsidRDefault="00000000">
      <w:pPr>
        <w:jc w:val="both"/>
      </w:pPr>
      <w:r>
        <w:t>Algorithmic bias in biometric systems is a recognised concern. To characterise the potential for sensor-specific or material-specific bias in the trained models, this study reports the per-sensor and per-material breakdown of the evaluation metrics rather than reporting only aggregate accuracy. Where the evaluation reveals that a particular sensor or spoof material is associated with disproportionate error, this finding is reported explicitly in Chapter 4 and discussed in the limitations section of Chapter 6. Augmentation operations applied during training — rotation, horizontal flip, scaling, brightness jitter — are selected to broaden the distribution of training-time appearances and reduce overfitting to capture-specific artefacts.</w:t>
      </w:r>
    </w:p>
    <w:p w14:paraId="5A7532A1" w14:textId="77777777" w:rsidR="00F54F79" w:rsidRDefault="00000000">
      <w:pPr>
        <w:pStyle w:val="Heading3"/>
      </w:pPr>
      <w:r>
        <w:t>3.9.3 Reproducibility</w:t>
      </w:r>
    </w:p>
    <w:p w14:paraId="5D24387B" w14:textId="77777777" w:rsidR="00F54F79" w:rsidRDefault="00000000">
      <w:pPr>
        <w:jc w:val="both"/>
      </w:pPr>
      <w:r>
        <w:t>All code, configuration, and training scripts are committed to version control. Random seeds for Python's random module, NumPy, and PyTorch are set to a fixed value (42) at the start of every training run. The Python environment is pinned via requirements.txt files for both the research code (src/) and the application code (app/). Every model checkpoint is paired with a training history JSON file and a test-metrics JSON file, providing a complete record of training trajectory and final results.</w:t>
      </w:r>
    </w:p>
    <w:p w14:paraId="5197B966" w14:textId="77777777" w:rsidR="00F54F79" w:rsidRDefault="00000000">
      <w:pPr>
        <w:pStyle w:val="Heading3"/>
      </w:pPr>
      <w:r>
        <w:lastRenderedPageBreak/>
        <w:t>3.9.4 Dual-Use Considerations</w:t>
      </w:r>
    </w:p>
    <w:p w14:paraId="44B05B6A" w14:textId="77777777" w:rsidR="00F54F79" w:rsidRDefault="00000000">
      <w:pPr>
        <w:jc w:val="both"/>
      </w:pPr>
      <w:r>
        <w:t>Research into biometric spoof detection can in principle contribute to both defensive (spoof detection) and offensive (spoof generation) capabilities. The present research is exclusively defensive in scope. The models developed classify input images as live or spoof; no generative component is trained, and no fingerprint synthesis or template-inversion research is undertaken. The Universal Material Generator and CycleGAN-based augmentation approaches referenced in the literature review (Section 2.3) are not implemented in this study.</w:t>
      </w:r>
    </w:p>
    <w:p w14:paraId="3CAFD7C9" w14:textId="77777777" w:rsidR="00F54F79" w:rsidRDefault="00000000">
      <w:pPr>
        <w:pStyle w:val="Heading3"/>
      </w:pPr>
      <w:r>
        <w:t>3.9.5 Institutional Ethics Approval</w:t>
      </w:r>
    </w:p>
    <w:p w14:paraId="40F61189" w14:textId="77777777" w:rsidR="00F54F79" w:rsidRDefault="00000000">
      <w:pPr>
        <w:jc w:val="both"/>
      </w:pPr>
      <w:r>
        <w:t>Because the research involves human participants in the form of the practitioner survey, ethics approval has been obtained from the NSBM Faculty of Computing Ethics Committee. Survey participation is anonymous, voluntary, and revocable at any time prior to submission. The consent form, presented as the first page of the survey instrument, explains the purpose of the research, the procedures involved, the absence of personally identifying data collection, the participant's right to withdraw, the data retention policy (five years, encrypted, after which raw data is permanently deleted), and the researcher and ethics-committee contact addresses. A six-character withdrawal code is issued to each participant on submission, allowing for anonymous retroactive withdrawal within seven days of submission.</w:t>
      </w:r>
    </w:p>
    <w:p w14:paraId="3B0B949A" w14:textId="77777777" w:rsidR="00F54F79" w:rsidRDefault="00000000">
      <w:pPr>
        <w:pStyle w:val="Heading2"/>
      </w:pPr>
      <w:r>
        <w:t>3.10 Chapter Summary</w:t>
      </w:r>
    </w:p>
    <w:p w14:paraId="4650BDFF" w14:textId="77777777" w:rsidR="00F54F79" w:rsidRDefault="00000000">
      <w:pPr>
        <w:jc w:val="both"/>
      </w:pPr>
      <w:r>
        <w:t xml:space="preserve">This chapter has described the research methodology adopted in the development and evaluation of the proposed explainable fingerprint spoof detection system. The work follows the Design Science Research Methodology framework, treating the system itself as the central research artefact. Data are drawn from the publicly available LivDet 2009 through 2015 datasets and normalised into a single corpus of approximately 65,000 images. The preprocessing pipeline produces a stratified training, validation, and test split with augmentation applied only to the training subset. Three CNN backbones — ResNet50V2, ResNet50V2 with CBAM, and MobileNetV3-Large — are trained under an identical protocol, and three XAI techniques — Grad-CAM++, SHAP, and LIME — are </w:t>
      </w:r>
      <w:r>
        <w:lastRenderedPageBreak/>
        <w:t>implemented behind a uniform interface. Evaluation proceeds along three strands: quantitative model metrics, quantitative XAI faithfulness metrics, and an anonymous practitioner survey conducted under institutional ethics approval. The implementation is realised in PyTorch, Streamlit, and supporting Python libraries, and is fully version-controlled with fixed seeds for reproducibility. Ethical considerations relating to data privacy, algorithmic bias, reproducibility, dual-use, and human subjects research are documented. The next chapter reports the technical implementation and the experimental results obtained.</w:t>
      </w:r>
    </w:p>
    <w:p w14:paraId="2295C89D" w14:textId="77777777" w:rsidR="00F54F79" w:rsidRDefault="00000000">
      <w:r>
        <w:br w:type="page"/>
      </w:r>
    </w:p>
    <w:p w14:paraId="673DF4DE" w14:textId="77777777" w:rsidR="00F54F79" w:rsidRDefault="00000000">
      <w:pPr>
        <w:pStyle w:val="Heading1"/>
      </w:pPr>
      <w:r>
        <w:lastRenderedPageBreak/>
        <w:t>References</w:t>
      </w:r>
    </w:p>
    <w:p w14:paraId="4EE7CD94" w14:textId="77777777" w:rsidR="00F54F79" w:rsidRDefault="00000000">
      <w:pPr>
        <w:jc w:val="both"/>
      </w:pPr>
      <w:r>
        <w:t>[1] Mukul and M. Lal, “Fingerprint Liveness Detection Using Convolutional Neural Network Based Hybrid Model,” NeuroQuantology, vol. 20, no. 2, pp. 619–633, 2022, doi: 10.48047/nq.2022.20.2.NQ22357.</w:t>
      </w:r>
    </w:p>
    <w:p w14:paraId="2DC673F1" w14:textId="77777777" w:rsidR="00F54F79" w:rsidRDefault="00000000">
      <w:pPr>
        <w:jc w:val="both"/>
      </w:pPr>
      <w:r>
        <w:t>[2] T. Chugh and A. K. Jain, “Fingerprint Spoof Detector Generalization,” IEEE Transactions on Information Forensics and Security, no. March, pp. 1–14, 2013.</w:t>
      </w:r>
    </w:p>
    <w:p w14:paraId="315AC1D6" w14:textId="77777777" w:rsidR="00F54F79" w:rsidRDefault="00000000">
      <w:pPr>
        <w:jc w:val="both"/>
      </w:pPr>
      <w:r>
        <w:t>[3] N. Reza and H. Y. Jung, “Cross-sensor Generalization for Fingerprint Presentation Attack Detection Leveraging Local Feature Enhancement,” IEEE Transactions on Biometrics, Behavior, and Identity Science, p. 1, 2025, doi: 10.1109/TBIOM.2025.3590827.</w:t>
      </w:r>
    </w:p>
    <w:p w14:paraId="01CB0E0E" w14:textId="77777777" w:rsidR="00F54F79" w:rsidRDefault="00000000">
      <w:pPr>
        <w:jc w:val="both"/>
      </w:pPr>
      <w:r>
        <w:t>[4] M. Cheniti, Z. Akhtar, and P. K. Chandaliya, “Dual-Model Synergy for Fingerprint Spoof Detection Using VGG16 and ResNet50,” Journal of Imaging, vol. 11, no. 2, pp. 1–13, 2025, doi: 10.3390/jimaging11020042.</w:t>
      </w:r>
    </w:p>
    <w:p w14:paraId="65E6E45C" w14:textId="77777777" w:rsidR="00F54F79" w:rsidRDefault="00000000">
      <w:pPr>
        <w:jc w:val="both"/>
      </w:pPr>
      <w:r>
        <w:t>[5] Y. Zhang, D. Shi, X. Zhan, D. Cao, K. Zhu, and Z. Li, “Slim-ResCNN: A Deep Residual Convolutional Neural Network for Fingerprint Liveness Detection,” IEEE Access, vol. 7, pp. 91476–91487, 2019, doi: 10.1109/ACCESS.2019.2927357.</w:t>
      </w:r>
    </w:p>
    <w:p w14:paraId="65D37CE2" w14:textId="77777777" w:rsidR="00F54F79" w:rsidRDefault="00000000">
      <w:pPr>
        <w:jc w:val="both"/>
      </w:pPr>
      <w:r>
        <w:t>[6] D. Kothadiya et al., “Enhancing Fingerprint Liveness Detection Accuracy Using Deep Learning: A Comprehensive Study and Novel Approach,” Journal of Imaging, vol. 9, no. 8, 2023, doi: 10.3390/jimaging9080158.</w:t>
      </w:r>
    </w:p>
    <w:p w14:paraId="7D6AC450" w14:textId="77777777" w:rsidR="00F54F79" w:rsidRDefault="00000000">
      <w:pPr>
        <w:jc w:val="both"/>
      </w:pPr>
      <w:r>
        <w:t>[7] I. Naeem, B. Nadeem, M. Khan, R. Bibi, E. Mehmood, and A. Shaukat, “Revolutionizing Biometric Security: Advanced Deep Learning Strategies for Fingerprint Anti-Spoofing in High-Risk Applications,” International Journal of Advanced Multidisciplinary Research and Studies, vol. 5, no. 1, pp. 889–894, 2025, doi: 10.62225/2583049x.2025.5.1.3739.</w:t>
      </w:r>
    </w:p>
    <w:p w14:paraId="03FA2594" w14:textId="77777777" w:rsidR="00F54F79" w:rsidRDefault="00000000">
      <w:pPr>
        <w:jc w:val="both"/>
      </w:pPr>
      <w:r>
        <w:t>[8] D. M. Uliyan, S. Sadeghi, and H. A. Jalab, “Anti-spoofing method for fingerprint recognition using patch based deep learning machine,” Engineering Science and Technology, an International Journal, vol. 23, no. 2, pp. 264–273, 2020, doi: 10.1016/j.jestch.2019.06.005.</w:t>
      </w:r>
    </w:p>
    <w:p w14:paraId="2E8063A0" w14:textId="77777777" w:rsidR="00F54F79" w:rsidRDefault="00000000">
      <w:pPr>
        <w:jc w:val="both"/>
      </w:pPr>
      <w:r>
        <w:lastRenderedPageBreak/>
        <w:t>[9] D. Agarwal and A. Bansal, “Fingerprint liveness detection through fusion of pores perspiration and texture features,” Journal of King Saud University - Computer and Information Sciences, vol. 34, no. 7, pp. 4089–4098, 2022, doi: 10.1016/j.jksuci.2020.10.003.</w:t>
      </w:r>
    </w:p>
    <w:p w14:paraId="0E7AC832" w14:textId="77777777" w:rsidR="00F54F79" w:rsidRDefault="00000000">
      <w:pPr>
        <w:jc w:val="both"/>
      </w:pPr>
      <w:r>
        <w:t>[10] S. Woo, J. Park, J.-Y. Lee, and I. S. Kweon, “CBAM: Convolutional Block Attention Module,” in Proceedings of the European Conference on Computer Vision (ECCV), 2018, pp. 3–19.</w:t>
      </w:r>
    </w:p>
    <w:p w14:paraId="175EDC31" w14:textId="77777777" w:rsidR="00F54F79" w:rsidRDefault="00000000">
      <w:pPr>
        <w:jc w:val="both"/>
      </w:pPr>
      <w:r>
        <w:t>[11] A. Howard et al., “Searching for MobileNetV3,” in Proceedings of the IEEE/CVF International Conference on Computer Vision (ICCV), 2019, pp. 1314–1324.</w:t>
      </w:r>
    </w:p>
    <w:p w14:paraId="2D31F5DB" w14:textId="77777777" w:rsidR="00F54F79" w:rsidRDefault="00000000">
      <w:pPr>
        <w:jc w:val="both"/>
      </w:pPr>
      <w:r>
        <w:t>[12] A. Chattopadhay, A. Sarkar, P. Howlader, and V. N. Balasubramanian, “Grad-CAM++: Improved Visual Explanations for Deep Convolutional Networks,” in 2018 IEEE Winter Conference on Applications of Computer Vision (WACV), 2018, pp. 839–847.</w:t>
      </w:r>
    </w:p>
    <w:p w14:paraId="70B192EB" w14:textId="77777777" w:rsidR="00F54F79" w:rsidRDefault="00000000">
      <w:pPr>
        <w:jc w:val="both"/>
      </w:pPr>
      <w:r>
        <w:t>[13] S. M. Lundberg and S.-I. Lee, “A Unified Approach to Interpreting Model Predictions,” in Advances in Neural Information Processing Systems (NeurIPS), 2017.</w:t>
      </w:r>
    </w:p>
    <w:p w14:paraId="675E42B2" w14:textId="77777777" w:rsidR="00F54F79" w:rsidRDefault="00000000">
      <w:pPr>
        <w:jc w:val="both"/>
      </w:pPr>
      <w:r>
        <w:t>[14] M. T. Ribeiro, S. Singh, and C. Guestrin, “‘Why Should I Trust You?’: Explaining the Predictions of Any Classifier,” in Proceedings of the 22nd ACM SIGKDD International Conference on Knowledge Discovery and Data Mining, 2016, pp. 1135–1144.</w:t>
      </w:r>
    </w:p>
    <w:p w14:paraId="26319449" w14:textId="77777777" w:rsidR="00F54F79" w:rsidRDefault="00000000">
      <w:pPr>
        <w:jc w:val="both"/>
      </w:pPr>
      <w:r>
        <w:t>[15] V. Petsiuk, A. Das, and K. Saenko, “RISE: Randomized Input Sampling for Explanation of Black-box Models,” in Proceedings of the British Machine Vision Conference (BMVC), 2018.</w:t>
      </w:r>
    </w:p>
    <w:p w14:paraId="57128464" w14:textId="77777777" w:rsidR="00F54F79" w:rsidRDefault="00000000">
      <w:pPr>
        <w:jc w:val="both"/>
      </w:pPr>
      <w:r>
        <w:t>[16] K. Peffers, T. Tuunanen, M. A. Rothenberger, and S. Chatterjee, “A Design Science Research Methodology for Information Systems Research,” Journal of Management Information Systems, vol. 24, no. 3, pp. 45–77, 2007.</w:t>
      </w:r>
    </w:p>
    <w:p w14:paraId="7C6DE24A" w14:textId="77777777" w:rsidR="00F54F79" w:rsidRDefault="00000000">
      <w:pPr>
        <w:jc w:val="both"/>
      </w:pPr>
      <w:r>
        <w:t>[17] K. He, X. Zhang, S. Ren, and J. Sun, “Deep Residual Learning for Image Recognition,” in Proceedings of the IEEE Conference on Computer Vision and Pattern Recognition (CVPR), 2016, pp. 770–778.</w:t>
      </w:r>
    </w:p>
    <w:p w14:paraId="1E8F3BA7" w14:textId="77777777" w:rsidR="00F54F79" w:rsidRDefault="00000000">
      <w:pPr>
        <w:jc w:val="both"/>
      </w:pPr>
      <w:r>
        <w:lastRenderedPageBreak/>
        <w:t>[18] J. Adebayo, J. Gilmer, M. Muelly, I. Goodfellow, M. Hardt, and B. Kim, “Sanity Checks for Saliency Maps,” in Advances in Neural Information Processing Systems (NeurIPS), 2018.</w:t>
      </w:r>
    </w:p>
    <w:p w14:paraId="77F0386D" w14:textId="77777777" w:rsidR="00F54F79" w:rsidRDefault="00000000">
      <w:pPr>
        <w:jc w:val="both"/>
      </w:pPr>
      <w:r>
        <w:t>[19] R. R. Selvaraju, M. Cogswell, A. Das, R. Vedantam, D. Parikh, and D. Batra, “Grad-CAM: Visual Explanations from Deep Networks via Gradient-based Localization,” in Proceedings of the IEEE International Conference on Computer Vision (ICCV), 2017, pp. 618–626.</w:t>
      </w:r>
    </w:p>
    <w:p w14:paraId="55B1A7BB" w14:textId="77777777" w:rsidR="00F54F79" w:rsidRDefault="00000000">
      <w:pPr>
        <w:jc w:val="both"/>
      </w:pPr>
      <w:r>
        <w:t>[20] W. Samek, A. Binder, G. Montavon, S. Lapuschkin, and K.-R. Müller, “Evaluating the Visualization of What a Deep Neural Network Has Learned,” IEEE Transactions on Neural Networks and Learning Systems, vol. 28, no. 11, pp. 2660–2673, 2017.</w:t>
      </w:r>
    </w:p>
    <w:sectPr w:rsidR="00F54F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988516">
    <w:abstractNumId w:val="8"/>
  </w:num>
  <w:num w:numId="2" w16cid:durableId="856887746">
    <w:abstractNumId w:val="6"/>
  </w:num>
  <w:num w:numId="3" w16cid:durableId="76678635">
    <w:abstractNumId w:val="5"/>
  </w:num>
  <w:num w:numId="4" w16cid:durableId="1718118048">
    <w:abstractNumId w:val="4"/>
  </w:num>
  <w:num w:numId="5" w16cid:durableId="458844459">
    <w:abstractNumId w:val="7"/>
  </w:num>
  <w:num w:numId="6" w16cid:durableId="663901350">
    <w:abstractNumId w:val="3"/>
  </w:num>
  <w:num w:numId="7" w16cid:durableId="1678994062">
    <w:abstractNumId w:val="2"/>
  </w:num>
  <w:num w:numId="8" w16cid:durableId="1455520531">
    <w:abstractNumId w:val="1"/>
  </w:num>
  <w:num w:numId="9" w16cid:durableId="352995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B54"/>
    <w:rsid w:val="00AA1D8D"/>
    <w:rsid w:val="00B47730"/>
    <w:rsid w:val="00C861EE"/>
    <w:rsid w:val="00CB0664"/>
    <w:rsid w:val="00CF1F86"/>
    <w:rsid w:val="00E56E59"/>
    <w:rsid w:val="00F54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52994"/>
  <w14:defaultImageDpi w14:val="300"/>
  <w15:docId w15:val="{45BF8AC8-DA27-4EF0-A0B3-BD2E0546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36</Pages>
  <Words>10281</Words>
  <Characters>58605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Pasindu Elapatha</cp:lastModifiedBy>
  <cp:revision>2</cp:revision>
  <dcterms:created xsi:type="dcterms:W3CDTF">2013-12-23T23:15:00Z</dcterms:created>
  <dcterms:modified xsi:type="dcterms:W3CDTF">2026-06-27T05:29:00Z</dcterms:modified>
  <cp:category/>
</cp:coreProperties>
</file>