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364C"/>
          <w:sz w:val="44"/>
        </w:rPr>
        <w:t>OLAWALE AJANI</w:t>
      </w:r>
    </w:p>
    <w:p>
      <w:pPr>
        <w:spacing w:after="40"/>
        <w:jc w:val="center"/>
      </w:pPr>
      <w:r>
        <w:rPr>
          <w:b/>
          <w:sz w:val="20"/>
        </w:rPr>
        <w:t>UX/UI &amp; Product Design  •  Nonprofit &amp; Community Engagement  •  Government &amp; Public Administration</w:t>
      </w:r>
    </w:p>
    <w:p>
      <w:pPr>
        <w:spacing w:after="140"/>
        <w:jc w:val="center"/>
      </w:pPr>
      <w:r>
        <w:rPr>
          <w:color w:val="5C5C5C"/>
          <w:sz w:val="17"/>
        </w:rPr>
        <w:t>23 Main Street, Clogher, BT76 0AA   |   07440061394   |   elawjani@gmail.com</w:t>
      </w:r>
    </w:p>
    <w:p>
      <w:pPr>
        <w:spacing w:after="140"/>
        <w:jc w:val="center"/>
      </w:pPr>
      <w:r>
        <w:rPr>
          <w:color w:val="226F78"/>
          <w:sz w:val="17"/>
        </w:rPr>
        <w:t>Design Portfolio: https://elawjani.github.io/olawale.ajani/</w:t>
      </w:r>
    </w:p>
    <w:p>
      <w:pPr>
        <w:pStyle w:val="CVSection"/>
        <w:pBdr>
          <w:bottom w:val="single" w:sz="5" w:space="1" w:color="2B6F78"/>
        </w:pBdr>
      </w:pPr>
      <w:r>
        <w:rPr>
          <w:b/>
          <w:color w:val="1F364C"/>
        </w:rPr>
        <w:t>PROFESSIONAL PROFILE</w:t>
      </w:r>
    </w:p>
    <w:p>
      <w:pPr>
        <w:spacing w:after="80"/>
      </w:pPr>
      <w:r>
        <w:rPr/>
        <w:t>Master's-qualified multidisciplinary professional with experience across UX/UI and product design, user research and data analysis, nonprofit and community programmes, government and public administration, and AI evaluation. Combines product-design experience across agency, technology, banking and public-sector environments with federal civil-service experience at NAPTIP and UK nonprofit service delivery under a Home Office contract. Skilled in user-centred design, programme and project delivery, public policy implementation, research and evidence analysis, monitoring and evaluation, safeguarding, stakeholder collaboration and structured quality evaluation.</w:t>
      </w:r>
    </w:p>
    <w:p>
      <w:pPr>
        <w:pStyle w:val="CVSection"/>
        <w:pBdr>
          <w:bottom w:val="single" w:sz="5" w:space="1" w:color="2B6F78"/>
        </w:pBdr>
      </w:pPr>
      <w:r>
        <w:rPr>
          <w:b/>
          <w:color w:val="1F364C"/>
        </w:rPr>
        <w:t>CORE EXPERTISE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UX/UI &amp; Product Design</w:t>
            </w:r>
          </w:p>
          <w:p>
            <w:pPr>
              <w:spacing w:after="0"/>
            </w:pPr>
            <w:r>
              <w:rPr>
                <w:sz w:val="17"/>
              </w:rPr>
              <w:t>Product Design • UX/UI Design • UX Research • User Research • Data Analysis • User Journey Mapping • Wireframing &amp; Prototyping • Usability Evaluation • Product Evaluation • Graphic &amp; Visual Design • Accessibility • User-Centred Design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Nonprofit &amp; Community Engagement</w:t>
            </w:r>
          </w:p>
          <w:p>
            <w:pPr>
              <w:spacing w:after="0"/>
            </w:pPr>
            <w:r>
              <w:rPr>
                <w:sz w:val="17"/>
              </w:rPr>
              <w:t>Programme &amp; Project Management • Programme Evaluation • Community Engagement • Monitoring &amp; Evaluation • Impact &amp; Outcome Monitoring • Needs Assessment • Safeguarding • Case Management • Stakeholder Partnerships • Grant/Funding Review • Proposal &amp; Report Writing • Community-Based Service Delivery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Government &amp; Public Administration</w:t>
            </w:r>
          </w:p>
          <w:p>
            <w:pPr>
              <w:spacing w:after="0"/>
            </w:pPr>
            <w:r>
              <w:rPr>
                <w:sz w:val="17"/>
              </w:rPr>
              <w:t>Government Administration • Public Policy Implementation • Public Programme Delivery • Policy &amp; Operational Research • Evidence Analysis • Risk Assessment • Information Verification • Multi-Agency Collaboration • Government–Nonprofit Partnerships • Regulatory Compliance • Public-Service Reporting</w:t>
            </w:r>
          </w:p>
        </w:tc>
      </w:tr>
    </w:tbl>
    <w:p>
      <w:pPr>
        <w:spacing w:after="0"/>
      </w:pPr>
    </w:p>
    <w:p>
      <w:pPr>
        <w:pStyle w:val="CVSection"/>
        <w:pBdr>
          <w:bottom w:val="single" w:sz="5" w:space="1" w:color="2B6F78"/>
        </w:pBdr>
      </w:pPr>
      <w:r>
        <w:rPr>
          <w:b/>
          <w:color w:val="1F364C"/>
        </w:rPr>
        <w:t>PROFESSIONAL EXPERIENCE</w:t>
      </w:r>
    </w:p>
    <w:p>
      <w:pPr>
        <w:pStyle w:val="CVRole"/>
      </w:pPr>
      <w:r>
        <w:rPr>
          <w:b/>
          <w:color w:val="232323"/>
        </w:rPr>
        <w:t>Orizon Design — Senior UX/UI Product Designer</w:t>
      </w:r>
    </w:p>
    <w:p>
      <w:pPr>
        <w:keepNext/>
        <w:spacing w:after="36"/>
      </w:pPr>
      <w:r>
        <w:rPr>
          <w:i/>
          <w:color w:val="5C5C5C"/>
          <w:sz w:val="17"/>
        </w:rPr>
        <w:t>Product design agency • Part-time • Remote</w:t>
      </w:r>
      <w:r>
        <w:rPr>
          <w:color w:val="5C5C5C"/>
          <w:sz w:val="17"/>
        </w:rPr>
        <w:t xml:space="preserve">  |  </w:t>
      </w:r>
      <w:r>
        <w:rPr>
          <w:b/>
          <w:color w:val="226F78"/>
          <w:sz w:val="17"/>
        </w:rPr>
        <w:t>Jun 2023–Present</w:t>
      </w:r>
    </w:p>
    <w:p>
      <w:pPr>
        <w:pStyle w:val="CVBullet"/>
      </w:pPr>
      <w:r>
        <w:rPr>
          <w:color w:val="226F78"/>
        </w:rPr>
        <w:t xml:space="preserve">• </w:t>
      </w:r>
      <w:r>
        <w:t>Design and evaluate user-centred digital products and interfaces, translating business requirements and user needs into clear product experiences.</w:t>
      </w:r>
    </w:p>
    <w:p>
      <w:pPr>
        <w:pStyle w:val="CVBullet"/>
      </w:pPr>
      <w:r>
        <w:rPr>
          <w:color w:val="226F78"/>
        </w:rPr>
        <w:t xml:space="preserve">• </w:t>
      </w:r>
      <w:r>
        <w:t>Conduct UX and user research and analyse qualitative and quantitative data to identify behaviours, pain points and opportunities that inform design decisions.</w:t>
      </w:r>
    </w:p>
    <w:p>
      <w:pPr>
        <w:pStyle w:val="CVBullet"/>
      </w:pPr>
      <w:r>
        <w:rPr>
          <w:color w:val="226F78"/>
        </w:rPr>
        <w:t xml:space="preserve">• </w:t>
      </w:r>
      <w:r>
        <w:t>Develop user journeys, wireframes, prototypes and interface concepts; iterate designs using usability findings and stakeholder feedback.</w:t>
      </w:r>
    </w:p>
    <w:p>
      <w:pPr>
        <w:pStyle w:val="CVBullet"/>
      </w:pPr>
      <w:r>
        <w:rPr>
          <w:color w:val="226F78"/>
        </w:rPr>
        <w:t xml:space="preserve">• </w:t>
      </w:r>
      <w:r>
        <w:t>Apply accessibility, information hierarchy, consistency and visual communication principles to improve usability and design quality.</w:t>
      </w:r>
    </w:p>
    <w:p>
      <w:pPr>
        <w:pStyle w:val="CVBullet"/>
      </w:pPr>
      <w:r>
        <w:rPr>
          <w:color w:val="226F78"/>
        </w:rPr>
        <w:t xml:space="preserve">• </w:t>
      </w:r>
      <w:r>
        <w:t>Collaborate with stakeholders and multidisciplinary teams, communicating design rationale and translating requirements into practical product improvements.</w:t>
      </w:r>
    </w:p>
    <w:p>
      <w:pPr>
        <w:pStyle w:val="CVRole"/>
      </w:pPr>
      <w:r>
        <w:rPr>
          <w:b/>
          <w:color w:val="232323"/>
        </w:rPr>
        <w:t>Migrant Help — Client Adviser, Modern Slavery Victim Care Service</w:t>
      </w:r>
    </w:p>
    <w:p>
      <w:pPr>
        <w:keepNext/>
        <w:spacing w:after="36"/>
      </w:pPr>
      <w:r>
        <w:rPr>
          <w:i/>
          <w:color w:val="5C5C5C"/>
          <w:sz w:val="17"/>
        </w:rPr>
        <w:t>Nonprofit organisation • Home Office Modern Slavery Victim Care Contract</w:t>
      </w:r>
      <w:r>
        <w:rPr>
          <w:color w:val="5C5C5C"/>
          <w:sz w:val="17"/>
        </w:rPr>
        <w:t xml:space="preserve">  |  </w:t>
      </w:r>
      <w:r>
        <w:rPr>
          <w:b/>
          <w:color w:val="226F78"/>
          <w:sz w:val="17"/>
        </w:rPr>
        <w:t>Mar 2023–Present</w:t>
      </w:r>
    </w:p>
    <w:p>
      <w:pPr>
        <w:pStyle w:val="CVBullet"/>
      </w:pPr>
      <w:r>
        <w:rPr>
          <w:color w:val="226F78"/>
        </w:rPr>
        <w:t xml:space="preserve">• </w:t>
      </w:r>
      <w:r>
        <w:t>Deliver a UK Government-commissioned public service programme within the nonprofit sector, supporting survivors of modern slavery and other vulnerable individuals.</w:t>
      </w:r>
    </w:p>
    <w:p>
      <w:pPr>
        <w:pStyle w:val="CVBullet"/>
      </w:pPr>
      <w:r>
        <w:rPr>
          <w:color w:val="226F78"/>
        </w:rPr>
        <w:t xml:space="preserve">• </w:t>
      </w:r>
      <w:r>
        <w:t>Implement programme requirements and government guidance through needs and risk assessments, individual support planning, safeguarding and ongoing case management.</w:t>
      </w:r>
    </w:p>
    <w:p>
      <w:pPr>
        <w:pStyle w:val="CVBullet"/>
      </w:pPr>
      <w:r>
        <w:rPr>
          <w:color w:val="226F78"/>
        </w:rPr>
        <w:t xml:space="preserve">• </w:t>
      </w:r>
      <w:r>
        <w:t>Coordinate community-based support across healthcare, housing, welfare, counselling, legal and integration services, monitoring needs, interventions and outcomes.</w:t>
      </w:r>
    </w:p>
    <w:p>
      <w:pPr>
        <w:pStyle w:val="CVBullet"/>
      </w:pPr>
      <w:r>
        <w:rPr>
          <w:color w:val="226F78"/>
        </w:rPr>
        <w:t xml:space="preserve">• </w:t>
      </w:r>
      <w:r>
        <w:t>Prepare programme reports, assessments, funding requests and case documentation while maintaining regulatory, confidentiality and data-protection standards.</w:t>
      </w:r>
    </w:p>
    <w:p>
      <w:pPr>
        <w:pStyle w:val="CVBullet"/>
      </w:pPr>
      <w:r>
        <w:rPr>
          <w:color w:val="226F78"/>
        </w:rPr>
        <w:t xml:space="preserve">• </w:t>
      </w:r>
      <w:r>
        <w:t>Collaborate with the Home Office, local authorities, NHS services, legal professionals, charities and community organisations to deliver coordinated support.</w:t>
      </w:r>
    </w:p>
    <w:p>
      <w:pPr>
        <w:pStyle w:val="CVRole"/>
      </w:pPr>
      <w:r>
        <w:rPr>
          <w:b/>
          <w:color w:val="232323"/>
        </w:rPr>
        <w:t>National Agency for the Prohibition of Trafficking in Persons (NAPTIP)</w:t>
      </w:r>
    </w:p>
    <w:p>
      <w:pPr>
        <w:keepNext/>
        <w:spacing w:after="36"/>
      </w:pPr>
      <w:r>
        <w:t>Federal Government agency • Civil service</w:t>
      </w:r>
    </w:p>
    <w:p>
      <w:pPr>
        <w:pStyle w:val="CVSubrole"/>
      </w:pPr>
      <w:r>
        <w:t>Intelligence Officer / Acting Squad Head — Civil Service | Jun 2019–Jul 2024</w:t>
      </w:r>
    </w:p>
    <w:p>
      <w:pPr>
        <w:spacing w:before="0" w:after="40"/>
      </w:pPr>
      <w:r>
        <w:rPr>
          <w:i/>
          <w:sz w:val="16"/>
        </w:rPr>
        <w:t>Full-time duties: Jun 2019–Mar 2023  •  Study leave: Apr 2023–Jul 2024</w:t>
      </w:r>
    </w:p>
    <w:p>
      <w:pPr>
        <w:pStyle w:val="CVBullet"/>
      </w:pPr>
      <w:r>
        <w:rPr>
          <w:color w:val="226F78"/>
        </w:rPr>
        <w:t xml:space="preserve">• </w:t>
      </w:r>
      <w:r>
        <w:t>Conducted investigations, intelligence gathering, policy research, OSINT and digital evidence analysis relating to trafficking, exploitation and victim protection.</w:t>
      </w:r>
    </w:p>
    <w:p>
      <w:pPr>
        <w:pStyle w:val="CVBullet"/>
      </w:pPr>
      <w:r>
        <w:rPr>
          <w:color w:val="226F78"/>
        </w:rPr>
        <w:t xml:space="preserve">• </w:t>
      </w:r>
      <w:r>
        <w:t>Evaluated multi-source evidence and digital information to identify patterns, assess risk and support operational and public-policy decision-making.</w:t>
      </w:r>
    </w:p>
    <w:p>
      <w:pPr>
        <w:pStyle w:val="CVBullet"/>
      </w:pPr>
      <w:r>
        <w:rPr>
          <w:color w:val="226F78"/>
        </w:rPr>
        <w:t xml:space="preserve">• </w:t>
      </w:r>
      <w:r>
        <w:t>Analysed multi-source qualitative and quantitative information and produced intelligence briefings, analytical reports, risk assessments, policy inputs and strategic recommendations.</w:t>
      </w:r>
    </w:p>
    <w:p>
      <w:pPr>
        <w:pStyle w:val="CVBullet"/>
      </w:pPr>
      <w:r>
        <w:t>• Designed and contributed to the development of organisational, operational and public-facing products, applying user needs, accessibility, usability and visual communication principles.</w:t>
      </w:r>
    </w:p>
    <w:p>
      <w:pPr>
        <w:pStyle w:val="CVBullet"/>
      </w:pPr>
      <w:r>
        <w:rPr>
          <w:color w:val="226F78"/>
        </w:rPr>
        <w:t xml:space="preserve">• </w:t>
      </w:r>
      <w:r>
        <w:t>Implemented government policies and public programmes relating to trafficking prevention, victim protection, rehabilitation and community awareness.</w:t>
      </w:r>
    </w:p>
    <w:p>
      <w:pPr>
        <w:pStyle w:val="CVBullet"/>
      </w:pPr>
      <w:r>
        <w:rPr>
          <w:color w:val="226F78"/>
        </w:rPr>
        <w:t xml:space="preserve">• </w:t>
      </w:r>
      <w:r>
        <w:t>Worked with nonprofit organisations, NGOs and community stakeholders and supported the assessment, funding, coordination, monitoring and evaluation of community-based programmes.</w:t>
      </w:r>
    </w:p>
    <w:p>
      <w:pPr>
        <w:pStyle w:val="CVBullet"/>
      </w:pPr>
      <w:r>
        <w:rPr>
          <w:color w:val="226F78"/>
        </w:rPr>
        <w:t xml:space="preserve">• </w:t>
      </w:r>
      <w:r>
        <w:t>Led multi-agency operations and maintained evidence integrity, confidentiality and secure information-handling standards.</w:t>
      </w:r>
    </w:p>
    <w:p>
      <w:pPr>
        <w:pStyle w:val="CVRole"/>
      </w:pPr>
      <w:r>
        <w:rPr>
          <w:b/>
          <w:color w:val="232323"/>
        </w:rPr>
        <w:t>Union Bank PLC — UI/UX Product Designer</w:t>
      </w:r>
    </w:p>
    <w:p>
      <w:pPr>
        <w:keepNext/>
        <w:spacing w:after="36"/>
      </w:pPr>
      <w:r>
        <w:rPr>
          <w:i/>
          <w:color w:val="5C5C5C"/>
          <w:sz w:val="17"/>
        </w:rPr>
        <w:t>Retail and commercial banking</w:t>
      </w:r>
      <w:r>
        <w:rPr>
          <w:color w:val="5C5C5C"/>
          <w:sz w:val="17"/>
        </w:rPr>
        <w:t xml:space="preserve">  |  </w:t>
      </w:r>
      <w:r>
        <w:rPr>
          <w:b/>
          <w:color w:val="226F78"/>
          <w:sz w:val="17"/>
        </w:rPr>
        <w:t>Dec 2016–Jun 2019</w:t>
      </w:r>
    </w:p>
    <w:p>
      <w:pPr>
        <w:pStyle w:val="CVBullet"/>
      </w:pPr>
      <w:r>
        <w:rPr>
          <w:color w:val="226F78"/>
        </w:rPr>
        <w:t xml:space="preserve">• </w:t>
      </w:r>
      <w:r>
        <w:t>Engaged retail and commercial banking customers and internal stakeholders to identify user needs, pain points and service expectations, translating customer insight into product and UX improvements.</w:t>
      </w:r>
    </w:p>
    <w:p>
      <w:pPr>
        <w:pStyle w:val="CVBullet"/>
      </w:pPr>
      <w:r>
        <w:rPr>
          <w:color w:val="226F78"/>
        </w:rPr>
        <w:t xml:space="preserve">• </w:t>
      </w:r>
      <w:r>
        <w:t>Contributed to UI/UX and product-design initiatives, using customer feedback, user requirements and service data to improve banking products and customer-facing experiences.</w:t>
      </w:r>
    </w:p>
    <w:p>
      <w:pPr>
        <w:pStyle w:val="CVBullet"/>
      </w:pPr>
      <w:r>
        <w:rPr>
          <w:color w:val="226F78"/>
        </w:rPr>
        <w:t xml:space="preserve">• </w:t>
      </w:r>
      <w:r>
        <w:t>Conducted customer research and analysed user needs, behaviours and pain points to support user journey and service improvements.</w:t>
      </w:r>
    </w:p>
    <w:p>
      <w:pPr>
        <w:pStyle w:val="CVBullet"/>
      </w:pPr>
      <w:r>
        <w:rPr>
          <w:color w:val="226F78"/>
        </w:rPr>
        <w:t xml:space="preserve">• </w:t>
      </w:r>
      <w:r>
        <w:t>Used customer feedback, service data and performance information to support evidence-based product and service improvements within regulatory and compliance requirements.</w:t>
      </w:r>
    </w:p>
    <w:p>
      <w:pPr>
        <w:pStyle w:val="CVRole"/>
      </w:pPr>
      <w:r>
        <w:rPr>
          <w:b/>
          <w:color w:val="232323"/>
        </w:rPr>
        <w:t>Amazon UK — Junior Product Designer</w:t>
      </w:r>
    </w:p>
    <w:p>
      <w:pPr>
        <w:keepNext/>
        <w:spacing w:after="36"/>
      </w:pPr>
      <w:r>
        <w:rPr>
          <w:b/>
          <w:color w:val="226F78"/>
          <w:sz w:val="17"/>
        </w:rPr>
        <w:t>Aug 2015–Nov 2016</w:t>
      </w:r>
    </w:p>
    <w:p>
      <w:pPr>
        <w:pStyle w:val="CVBullet"/>
      </w:pPr>
      <w:r>
        <w:rPr>
          <w:color w:val="226F78"/>
        </w:rPr>
        <w:t xml:space="preserve">• </w:t>
      </w:r>
      <w:r>
        <w:t>Supported user-centred product-design activities within a fast-paced technology and e-commerce environment.</w:t>
      </w:r>
    </w:p>
    <w:p>
      <w:pPr>
        <w:pStyle w:val="CVBullet"/>
      </w:pPr>
      <w:r>
        <w:rPr>
          <w:color w:val="226F78"/>
        </w:rPr>
        <w:t xml:space="preserve">• </w:t>
      </w:r>
      <w:r>
        <w:t>Contributed to product research, usability analysis and iterative improvement of digital and product experiences.</w:t>
      </w:r>
    </w:p>
    <w:p>
      <w:pPr>
        <w:pStyle w:val="CVBullet"/>
      </w:pPr>
      <w:r>
        <w:rPr>
          <w:color w:val="226F78"/>
        </w:rPr>
        <w:t xml:space="preserve">• </w:t>
      </w:r>
      <w:r>
        <w:t>Translated user and operational requirements into practical design solutions while working within structured quality and delivery processes.</w:t>
      </w:r>
    </w:p>
    <w:p>
      <w:pPr>
        <w:pStyle w:val="CVRole"/>
      </w:pPr>
      <w:r>
        <w:rPr>
          <w:b/>
          <w:color w:val="232323"/>
        </w:rPr>
        <w:t>Merit Empowerment Initiative — Project Manager / Coordinator</w:t>
      </w:r>
    </w:p>
    <w:p>
      <w:pPr>
        <w:keepNext/>
        <w:spacing w:after="36"/>
      </w:pPr>
      <w:r>
        <w:rPr>
          <w:i/>
          <w:color w:val="5C5C5C"/>
          <w:sz w:val="17"/>
        </w:rPr>
        <w:t>Nonprofit &amp; community programmes</w:t>
      </w:r>
      <w:r>
        <w:rPr>
          <w:color w:val="5C5C5C"/>
          <w:sz w:val="17"/>
        </w:rPr>
        <w:t xml:space="preserve">  |  </w:t>
      </w:r>
      <w:r>
        <w:rPr>
          <w:b/>
          <w:color w:val="226F78"/>
          <w:sz w:val="17"/>
        </w:rPr>
        <w:t>Sep 2012–Aug 2015</w:t>
      </w:r>
    </w:p>
    <w:p>
      <w:pPr>
        <w:pStyle w:val="CVBullet"/>
      </w:pPr>
      <w:r>
        <w:rPr>
          <w:color w:val="226F78"/>
        </w:rPr>
        <w:t xml:space="preserve">• </w:t>
      </w:r>
      <w:r>
        <w:t>Managed community-development, youth-empowerment and capacity-building programmes from planning through implementation, monitoring and evaluation.</w:t>
      </w:r>
    </w:p>
    <w:p>
      <w:pPr>
        <w:pStyle w:val="CVBullet"/>
      </w:pPr>
      <w:r>
        <w:rPr>
          <w:color w:val="226F78"/>
        </w:rPr>
        <w:t xml:space="preserve">• </w:t>
      </w:r>
      <w:r>
        <w:t>Conducted community needs assessments and coordinated community engagement, stakeholder partnerships and programme delivery.</w:t>
      </w:r>
    </w:p>
    <w:p>
      <w:pPr>
        <w:pStyle w:val="CVBullet"/>
      </w:pPr>
      <w:r>
        <w:rPr>
          <w:color w:val="226F78"/>
        </w:rPr>
        <w:t xml:space="preserve">• </w:t>
      </w:r>
      <w:r>
        <w:t>Developed project proposals, programme reports, monitoring frameworks and funding-related documentation.</w:t>
      </w:r>
    </w:p>
    <w:p>
      <w:pPr>
        <w:pStyle w:val="CVBullet"/>
      </w:pPr>
      <w:r>
        <w:rPr>
          <w:color w:val="226F78"/>
        </w:rPr>
        <w:t xml:space="preserve">• </w:t>
      </w:r>
      <w:r>
        <w:t>Collaborated with government agencies, NGOs, community leaders and development partners to deliver community-focused initiatives.</w:t>
      </w:r>
    </w:p>
    <w:p>
      <w:pPr>
        <w:pStyle w:val="CVSection"/>
        <w:pBdr>
          <w:bottom w:val="single" w:sz="5" w:space="1" w:color="2B6F78"/>
        </w:pBdr>
      </w:pPr>
      <w:r>
        <w:rPr>
          <w:b/>
          <w:color w:val="1F364C"/>
        </w:rPr>
        <w:t>SELECTED AI &amp; EXPERT ENGAGEMENTS</w:t>
      </w:r>
    </w:p>
    <w:p>
      <w:pPr>
        <w:pStyle w:val="CVRole"/>
      </w:pPr>
      <w:r>
        <w:rPr>
          <w:b/>
          <w:color w:val="232323"/>
        </w:rPr>
        <w:t>Project Aether — Outlier | AI Evaluation / Generalist Contributor</w:t>
      </w:r>
    </w:p>
    <w:p>
      <w:pPr>
        <w:keepNext/>
        <w:spacing w:after="36"/>
      </w:pPr>
      <w:r>
        <w:rPr>
          <w:b/>
          <w:color w:val="226F78"/>
          <w:sz w:val="17"/>
        </w:rPr>
        <w:t>May 2026–Present</w:t>
      </w:r>
    </w:p>
    <w:p>
      <w:pPr>
        <w:pStyle w:val="CVBullet"/>
      </w:pPr>
      <w:r>
        <w:rPr>
          <w:color w:val="226F78"/>
        </w:rPr>
        <w:t xml:space="preserve">• </w:t>
      </w:r>
      <w:r>
        <w:t>Contribute to structured AI evaluation work, applying detailed guidelines, analytical judgement, response review and quality-focused feedback.</w:t>
      </w:r>
    </w:p>
    <w:p>
      <w:pPr>
        <w:pStyle w:val="CVRole"/>
      </w:pPr>
      <w:r>
        <w:rPr>
          <w:b/>
          <w:color w:val="232323"/>
        </w:rPr>
        <w:t>Project Thor — Writer, Mercor</w:t>
      </w:r>
    </w:p>
    <w:p>
      <w:pPr>
        <w:keepNext/>
        <w:spacing w:after="36"/>
      </w:pPr>
      <w:r>
        <w:rPr>
          <w:b/>
          <w:color w:val="226F78"/>
          <w:sz w:val="17"/>
        </w:rPr>
        <w:t>Contract offer: 8 Aug 2026</w:t>
      </w:r>
    </w:p>
    <w:p>
      <w:pPr>
        <w:pStyle w:val="CVBullet"/>
      </w:pPr>
      <w:r>
        <w:rPr>
          <w:color w:val="226F78"/>
        </w:rPr>
        <w:t xml:space="preserve">• </w:t>
      </w:r>
      <w:r>
        <w:t>Selected for professional writing work requiring clear, accurate, instruction-aligned content and editorial judgement for AI training workflows.</w:t>
      </w:r>
    </w:p>
    <w:p>
      <w:pPr>
        <w:pStyle w:val="CVRole"/>
      </w:pPr>
      <w:r>
        <w:rPr>
          <w:b/>
          <w:color w:val="232323"/>
        </w:rPr>
        <w:t>Generalist Expert — Mercor</w:t>
      </w:r>
    </w:p>
    <w:p>
      <w:pPr>
        <w:keepNext/>
        <w:spacing w:after="36"/>
      </w:pPr>
      <w:r>
        <w:rPr>
          <w:b/>
          <w:color w:val="226F78"/>
          <w:sz w:val="17"/>
        </w:rPr>
        <w:t>Contract offer: 10 Jul 2026</w:t>
      </w:r>
    </w:p>
    <w:p>
      <w:pPr>
        <w:pStyle w:val="CVBullet"/>
      </w:pPr>
      <w:r>
        <w:rPr>
          <w:color w:val="226F78"/>
        </w:rPr>
        <w:t xml:space="preserve">• </w:t>
      </w:r>
      <w:r>
        <w:t>Selected for broad-domain expert work involving structured reasoning, evaluation and high-quality human feedback for AI systems.</w:t>
      </w:r>
    </w:p>
    <w:p>
      <w:pPr>
        <w:spacing w:before="40" w:after="40"/>
      </w:pPr>
      <w:r>
        <w:rPr>
          <w:b/>
        </w:rPr>
        <w:t xml:space="preserve">Mercor Talent Network: </w:t>
      </w:r>
      <w:r>
        <w:t>Graphic &amp; UX/UI Designer</w:t>
      </w:r>
    </w:p>
    <w:p>
      <w:pPr>
        <w:pStyle w:val="CVSection"/>
        <w:pBdr>
          <w:bottom w:val="single" w:sz="5" w:space="1" w:color="2B6F78"/>
        </w:pBdr>
      </w:pPr>
      <w:r>
        <w:rPr>
          <w:b/>
          <w:color w:val="1F364C"/>
        </w:rPr>
        <w:t>EDUCATION</w:t>
      </w:r>
    </w:p>
    <w:p>
      <w:pPr>
        <w:pStyle w:val="CVRole"/>
      </w:pPr>
      <w:r>
        <w:rPr>
          <w:b/>
          <w:color w:val="232323"/>
        </w:rPr>
        <w:t>MSc International Business and Management — University of Bedfordshire</w:t>
      </w:r>
    </w:p>
    <w:p>
      <w:pPr>
        <w:spacing w:after="40"/>
      </w:pPr>
      <w:r>
        <w:rPr>
          <w:b/>
          <w:color w:val="226F78"/>
        </w:rPr>
        <w:t xml:space="preserve">Relevant areas: </w:t>
      </w:r>
      <w:r>
        <w:t>Strategic Management • International Business • Marketing Management • Operations Management • Business Research Methods • Project Management • Organisational Behaviour</w:t>
      </w:r>
    </w:p>
    <w:p>
      <w:pPr>
        <w:pStyle w:val="CVRole"/>
      </w:pPr>
      <w:r>
        <w:rPr>
          <w:b/>
          <w:color w:val="232323"/>
        </w:rPr>
        <w:t>B.Agric Agricultural Economics &amp; Extension Services — Joseph Ayo Babalola University</w:t>
      </w:r>
    </w:p>
    <w:p>
      <w:pPr>
        <w:spacing w:after="40"/>
      </w:pPr>
      <w:r>
        <w:rPr>
          <w:b/>
          <w:color w:val="226F78"/>
        </w:rPr>
        <w:t xml:space="preserve">Relevant areas: </w:t>
      </w:r>
      <w:r>
        <w:t>Agribusiness • Microeconomics • Macroeconomics • Econometrics • Financial Analysis • Data Analysis • Development Economics • Extension Services • Research Methods • Climate Change &amp; Sustainability</w:t>
      </w:r>
    </w:p>
    <w:p>
      <w:pPr>
        <w:pStyle w:val="CVSection"/>
        <w:pBdr>
          <w:bottom w:val="single" w:sz="5" w:space="1" w:color="2B6F78"/>
        </w:pBdr>
      </w:pPr>
      <w:r>
        <w:rPr>
          <w:b/>
          <w:color w:val="1F364C"/>
        </w:rPr>
        <w:t>TECHNICAL SKILLS</w:t>
      </w:r>
    </w:p>
    <w:p>
      <w:pPr>
        <w:spacing w:after="0"/>
      </w:pPr>
      <w:r>
        <w:rPr>
          <w:b/>
        </w:rPr>
        <w:t xml:space="preserve">Design &amp; Product: </w:t>
      </w:r>
      <w:r>
        <w:t>Figma • Adobe XD • Sketch • FigJam • Miro • Canva</w:t>
      </w:r>
      <w:r>
        <w:br/>
      </w:r>
      <w:r>
        <w:rPr>
          <w:b/>
        </w:rPr>
        <w:t xml:space="preserve">AI &amp; Evaluation: </w:t>
      </w:r>
      <w:r>
        <w:t>AI Evaluation Platforms • Rubric Assessment • Quality Assurance • Data Annotation • Structured Feedback</w:t>
      </w:r>
      <w:r>
        <w:br/>
      </w:r>
      <w:r>
        <w:rPr>
          <w:b/>
        </w:rPr>
        <w:t xml:space="preserve">Productivity &amp; Analysis: </w:t>
      </w:r>
      <w:r>
        <w:t>Microsoft Word (Advanced) • Microsoft Excel (Advanced) • Microsoft PowerPoint (Advanced) • Google Slides • PDF Review &amp; Editing • Google Workspace • CRM Systems • Case Management Systems • Documentation &amp; Reporting • Research Databases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5C"/>
        <w:sz w:val="16"/>
      </w:rPr>
      <w:t xml:space="preserve">Olawale Ajani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60" w:after="80"/>
    </w:pPr>
    <w:rPr>
      <w:rFonts w:ascii="Aptos" w:hAnsi="Aptos" w:eastAsia="Aptos"/>
      <w:b/>
      <w:color w:val="1F364C"/>
      <w:sz w:val="24"/>
    </w:rPr>
  </w:style>
  <w:style w:type="paragraph" w:customStyle="1" w:styleId="CVRole">
    <w:name w:val="CV Role"/>
    <w:pPr>
      <w:keepNext/>
      <w:spacing w:before="100" w:after="20"/>
    </w:pPr>
    <w:rPr>
      <w:rFonts w:ascii="Aptos" w:hAnsi="Aptos" w:eastAsia="Aptos"/>
      <w:b/>
      <w:color w:val="232323"/>
      <w:sz w:val="20"/>
    </w:rPr>
  </w:style>
  <w:style w:type="paragraph" w:customStyle="1" w:styleId="CVSubrole">
    <w:name w:val="CV Subrole"/>
    <w:pPr>
      <w:keepNext/>
      <w:spacing w:before="40" w:after="20"/>
    </w:pPr>
    <w:rPr>
      <w:rFonts w:ascii="Aptos" w:hAnsi="Aptos" w:eastAsia="Aptos"/>
      <w:b/>
      <w:color w:val="226F78"/>
      <w:sz w:val="19"/>
    </w:rPr>
  </w:style>
  <w:style w:type="paragraph" w:customStyle="1" w:styleId="CVBullet">
    <w:name w:val="CV Bullet"/>
    <w:pPr>
      <w:spacing w:after="36" w:line="240" w:lineRule="auto"/>
      <w:ind w:left="230" w:hanging="173"/>
    </w:pPr>
    <w:rPr>
      <w:rFonts w:ascii="Aptos" w:hAnsi="Aptos" w:eastAsia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Olawale Ajani - Master CV - UX/UI, Nonprofit &amp; Public Administration</dc:title>
  <dc:subject>UX/UI &amp; Product Design, SOC Investigations, Government/Public Administration, Nonprofit &amp; Community Programmes</dc:subject>
  <dc:creator>Olawale Ajani</dc:creator>
  <cp:keywords>UX/UI, Product Design, SOC Investigations, Public Administration, Nonprofit, Community Programmes, AI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