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00C4" w14:textId="6531AD83" w:rsidR="00A42802" w:rsidRDefault="00A42802">
      <w:pPr>
        <w:rPr>
          <w:rFonts w:ascii="Times New Roman" w:hAnsi="Times New Roman" w:cs="Times New Roman"/>
        </w:rPr>
      </w:pPr>
      <w:r>
        <w:rPr>
          <w:rFonts w:ascii="Times New Roman" w:hAnsi="Times New Roman" w:cs="Times New Roman"/>
        </w:rPr>
        <w:t xml:space="preserve">Elberth </w:t>
      </w:r>
      <w:proofErr w:type="spellStart"/>
      <w:r>
        <w:rPr>
          <w:rFonts w:ascii="Times New Roman" w:hAnsi="Times New Roman" w:cs="Times New Roman"/>
        </w:rPr>
        <w:t>Ndounou</w:t>
      </w:r>
      <w:proofErr w:type="spellEnd"/>
      <w:r>
        <w:rPr>
          <w:rFonts w:ascii="Times New Roman" w:hAnsi="Times New Roman" w:cs="Times New Roman"/>
        </w:rPr>
        <w:t xml:space="preserve"> </w:t>
      </w:r>
      <w:proofErr w:type="spellStart"/>
      <w:r>
        <w:rPr>
          <w:rFonts w:ascii="Times New Roman" w:hAnsi="Times New Roman" w:cs="Times New Roman"/>
        </w:rPr>
        <w:t>Yindas</w:t>
      </w:r>
      <w:proofErr w:type="spellEnd"/>
    </w:p>
    <w:p w14:paraId="008BDC19" w14:textId="538660D7" w:rsidR="00A42802" w:rsidRDefault="00A42802">
      <w:pPr>
        <w:rPr>
          <w:rFonts w:ascii="Times New Roman" w:hAnsi="Times New Roman" w:cs="Times New Roman"/>
        </w:rPr>
      </w:pPr>
      <w:r>
        <w:rPr>
          <w:rFonts w:ascii="Times New Roman" w:hAnsi="Times New Roman" w:cs="Times New Roman"/>
        </w:rPr>
        <w:t>Data 205</w:t>
      </w:r>
    </w:p>
    <w:p w14:paraId="16B688B9" w14:textId="0AC218EE" w:rsidR="00A42802" w:rsidRDefault="00A42802">
      <w:pPr>
        <w:rPr>
          <w:rFonts w:ascii="Times New Roman" w:hAnsi="Times New Roman" w:cs="Times New Roman"/>
        </w:rPr>
      </w:pPr>
      <w:r>
        <w:rPr>
          <w:rFonts w:ascii="Times New Roman" w:hAnsi="Times New Roman" w:cs="Times New Roman"/>
        </w:rPr>
        <w:t>Pr. Lori Perine</w:t>
      </w:r>
    </w:p>
    <w:p w14:paraId="5159B697" w14:textId="789A7A1F" w:rsidR="00A42802" w:rsidRDefault="00A42802">
      <w:pPr>
        <w:rPr>
          <w:rFonts w:ascii="Times New Roman" w:hAnsi="Times New Roman" w:cs="Times New Roman"/>
        </w:rPr>
      </w:pPr>
      <w:r>
        <w:rPr>
          <w:rFonts w:ascii="Times New Roman" w:hAnsi="Times New Roman" w:cs="Times New Roman"/>
        </w:rPr>
        <w:t>05/11/2026</w:t>
      </w:r>
    </w:p>
    <w:p w14:paraId="2F571472" w14:textId="5859C397" w:rsidR="00A42802" w:rsidRPr="00A42802" w:rsidRDefault="00A42802" w:rsidP="00A42802">
      <w:pPr>
        <w:jc w:val="center"/>
        <w:rPr>
          <w:rFonts w:ascii="Times New Roman" w:hAnsi="Times New Roman" w:cs="Times New Roman"/>
          <w:u w:val="single"/>
        </w:rPr>
      </w:pPr>
      <w:r w:rsidRPr="00A42802">
        <w:rPr>
          <w:rFonts w:ascii="Times New Roman" w:hAnsi="Times New Roman" w:cs="Times New Roman"/>
          <w:u w:val="single"/>
        </w:rPr>
        <w:t>Maryland Labor Market Inequality: Structural and Residual Drivers of Wage Gaps</w:t>
      </w:r>
    </w:p>
    <w:p w14:paraId="3AB81C2D" w14:textId="441321C3" w:rsidR="00A42802" w:rsidRPr="00A42802" w:rsidRDefault="00A42802" w:rsidP="006351D7">
      <w:pPr>
        <w:pStyle w:val="NormalWeb"/>
        <w:spacing w:line="480" w:lineRule="auto"/>
        <w:ind w:firstLine="720"/>
        <w:jc w:val="both"/>
      </w:pPr>
      <w:r w:rsidRPr="00A42802">
        <w:t xml:space="preserve">Wage inequality </w:t>
      </w:r>
      <w:r>
        <w:t>is</w:t>
      </w:r>
      <w:r w:rsidRPr="00A42802">
        <w:t xml:space="preserve"> one of the most </w:t>
      </w:r>
      <w:r>
        <w:t xml:space="preserve">important parts </w:t>
      </w:r>
      <w:r w:rsidRPr="00A42802">
        <w:t>of the American labor market. Maryland offers a</w:t>
      </w:r>
      <w:r>
        <w:t xml:space="preserve"> perfect</w:t>
      </w:r>
      <w:r w:rsidRPr="00A42802">
        <w:t xml:space="preserve"> environment for studying these disparities. As one of the wealthiest and most educated states in the country, Maryland </w:t>
      </w:r>
      <w:r>
        <w:t>has a strong</w:t>
      </w:r>
      <w:r w:rsidRPr="00A42802">
        <w:t xml:space="preserve"> concentration of federal agencies, research institutions, and high</w:t>
      </w:r>
      <w:r w:rsidRPr="00A42802">
        <w:noBreakHyphen/>
        <w:t xml:space="preserve">skill professional occupations. </w:t>
      </w:r>
      <w:r>
        <w:t>D</w:t>
      </w:r>
      <w:r w:rsidRPr="00A42802">
        <w:t xml:space="preserve">espite these advantages, the state </w:t>
      </w:r>
      <w:r>
        <w:t>is still the proof of</w:t>
      </w:r>
      <w:r w:rsidRPr="00A42802">
        <w:t xml:space="preserve"> </w:t>
      </w:r>
      <w:r>
        <w:t>an important</w:t>
      </w:r>
      <w:r w:rsidRPr="00A42802">
        <w:t xml:space="preserve"> wage </w:t>
      </w:r>
      <w:r w:rsidRPr="00A42802">
        <w:t>gap</w:t>
      </w:r>
      <w:r w:rsidRPr="00A42802">
        <w:t xml:space="preserve"> across race, gender, nativity, disability status, and educational </w:t>
      </w:r>
      <w:r>
        <w:t>levels</w:t>
      </w:r>
      <w:r w:rsidRPr="00A42802">
        <w:t xml:space="preserve">. Understanding the sources of these </w:t>
      </w:r>
      <w:r>
        <w:t>inequalities</w:t>
      </w:r>
      <w:r w:rsidRPr="00A42802">
        <w:t xml:space="preserve"> is essential for designing equitable workforce policies and identifying structural barriers that limit economic mobility.</w:t>
      </w:r>
    </w:p>
    <w:p w14:paraId="441DBE1E" w14:textId="36DB2DDF" w:rsidR="00A42802" w:rsidRPr="00C05D35" w:rsidRDefault="00A42802" w:rsidP="006351D7">
      <w:pPr>
        <w:pStyle w:val="NormalWeb"/>
        <w:spacing w:line="480" w:lineRule="auto"/>
        <w:ind w:firstLine="720"/>
        <w:jc w:val="both"/>
      </w:pPr>
      <w:r w:rsidRPr="00A42802">
        <w:t>This project investigates the central question</w:t>
      </w:r>
      <w:r w:rsidRPr="00A42802">
        <w:rPr>
          <w:b/>
          <w:bCs/>
        </w:rPr>
        <w:t xml:space="preserve">: </w:t>
      </w:r>
      <w:r w:rsidRPr="00A42802">
        <w:rPr>
          <w:rStyle w:val="Strong"/>
          <w:b w:val="0"/>
          <w:bCs w:val="0"/>
        </w:rPr>
        <w:t>Which structural factors</w:t>
      </w:r>
      <w:r w:rsidR="00C05D35">
        <w:rPr>
          <w:rStyle w:val="Strong"/>
          <w:b w:val="0"/>
          <w:bCs w:val="0"/>
        </w:rPr>
        <w:t xml:space="preserve"> </w:t>
      </w:r>
      <w:r w:rsidRPr="00A42802">
        <w:rPr>
          <w:rStyle w:val="Strong"/>
          <w:b w:val="0"/>
          <w:bCs w:val="0"/>
        </w:rPr>
        <w:t>occupation, education, race, sex, and nativity</w:t>
      </w:r>
      <w:r w:rsidR="00C05D35">
        <w:rPr>
          <w:rStyle w:val="Strong"/>
          <w:b w:val="0"/>
          <w:bCs w:val="0"/>
        </w:rPr>
        <w:t xml:space="preserve"> </w:t>
      </w:r>
      <w:r w:rsidRPr="00A42802">
        <w:rPr>
          <w:rStyle w:val="Strong"/>
          <w:b w:val="0"/>
          <w:bCs w:val="0"/>
        </w:rPr>
        <w:t>drive wage inequality in Maryland, and how much of these disparities persist even within the same occupations?</w:t>
      </w:r>
      <w:r w:rsidRPr="00A42802">
        <w:rPr>
          <w:b/>
          <w:bCs/>
        </w:rPr>
        <w:t xml:space="preserve"> </w:t>
      </w:r>
      <w:r w:rsidRPr="00C05D35">
        <w:t xml:space="preserve">To answer this, I </w:t>
      </w:r>
      <w:r w:rsidR="00C05D35">
        <w:t xml:space="preserve">am using </w:t>
      </w:r>
      <w:r w:rsidRPr="00C05D35">
        <w:t>microdata from the</w:t>
      </w:r>
      <w:r w:rsidRPr="00A42802">
        <w:rPr>
          <w:b/>
          <w:bCs/>
        </w:rPr>
        <w:t xml:space="preserve"> </w:t>
      </w:r>
      <w:r w:rsidRPr="00A42802">
        <w:rPr>
          <w:rStyle w:val="Strong"/>
          <w:b w:val="0"/>
          <w:bCs w:val="0"/>
        </w:rPr>
        <w:t>2024 American Community Survey Public Use Microdata Sample (ACS PUMS)</w:t>
      </w:r>
      <w:r w:rsidRPr="00A42802">
        <w:rPr>
          <w:b/>
          <w:bCs/>
        </w:rPr>
        <w:t xml:space="preserve"> </w:t>
      </w:r>
      <w:r w:rsidR="00C05D35" w:rsidRPr="00C05D35">
        <w:t xml:space="preserve">and </w:t>
      </w:r>
      <w:r w:rsidRPr="00C05D35">
        <w:t>occupational wage structure data from the</w:t>
      </w:r>
      <w:r w:rsidRPr="00A42802">
        <w:rPr>
          <w:b/>
          <w:bCs/>
        </w:rPr>
        <w:t xml:space="preserve"> </w:t>
      </w:r>
      <w:r w:rsidRPr="00A42802">
        <w:rPr>
          <w:rStyle w:val="Strong"/>
          <w:b w:val="0"/>
          <w:bCs w:val="0"/>
        </w:rPr>
        <w:t>Bureau of Labor Statistics Occupational Employment and Wage Statistics (OEWS)</w:t>
      </w:r>
      <w:r w:rsidRPr="00A42802">
        <w:rPr>
          <w:b/>
          <w:bCs/>
        </w:rPr>
        <w:t xml:space="preserve">. </w:t>
      </w:r>
      <w:r w:rsidRPr="00C05D35">
        <w:t>Together, these datasets allow</w:t>
      </w:r>
      <w:r w:rsidR="00C05D35">
        <w:t xml:space="preserve"> me to</w:t>
      </w:r>
      <w:r w:rsidRPr="00C05D35">
        <w:t xml:space="preserve"> </w:t>
      </w:r>
      <w:r w:rsidR="00C05D35">
        <w:t xml:space="preserve">analyze in details </w:t>
      </w:r>
      <w:r w:rsidRPr="00C05D35">
        <w:t>individual</w:t>
      </w:r>
      <w:r w:rsidRPr="00C05D35">
        <w:noBreakHyphen/>
        <w:t>level wage variation and broader occupational landscape in which Maryland workers are sorted.</w:t>
      </w:r>
    </w:p>
    <w:p w14:paraId="44136196" w14:textId="2E1CE244" w:rsidR="00A42802" w:rsidRPr="00A42802" w:rsidRDefault="00340FFF" w:rsidP="006351D7">
      <w:pPr>
        <w:pStyle w:val="NormalWeb"/>
        <w:spacing w:line="480" w:lineRule="auto"/>
        <w:ind w:firstLine="720"/>
        <w:jc w:val="both"/>
      </w:pPr>
      <w:r>
        <w:t xml:space="preserve">I proceed </w:t>
      </w:r>
      <w:proofErr w:type="gramStart"/>
      <w:r>
        <w:t>to</w:t>
      </w:r>
      <w:proofErr w:type="gramEnd"/>
      <w:r>
        <w:t xml:space="preserve"> my</w:t>
      </w:r>
      <w:r w:rsidR="00A42802" w:rsidRPr="00A42802">
        <w:t xml:space="preserve"> analysis by describing Maryland’s occupational structure, quantifying demographic wage gaps, and </w:t>
      </w:r>
      <w:r>
        <w:t xml:space="preserve">making a distinction </w:t>
      </w:r>
      <w:r w:rsidR="00A42802" w:rsidRPr="00A42802">
        <w:t xml:space="preserve">between structural inequality (differences in occupation, education, and hours) and residual inequality (differences that persist within the same </w:t>
      </w:r>
      <w:r w:rsidR="00A42802" w:rsidRPr="00A42802">
        <w:lastRenderedPageBreak/>
        <w:t>job). The project also explores the role of STEM degrees, government employment, immigration, disability status, commute burdens, and part</w:t>
      </w:r>
      <w:r w:rsidR="00A42802" w:rsidRPr="00A42802">
        <w:noBreakHyphen/>
        <w:t>time work in shaping labor</w:t>
      </w:r>
      <w:r w:rsidR="00A42802" w:rsidRPr="00A42802">
        <w:noBreakHyphen/>
        <w:t>market outcomes.</w:t>
      </w:r>
    </w:p>
    <w:p w14:paraId="65862533" w14:textId="0528B07E" w:rsidR="00340FFF" w:rsidRPr="00340FFF" w:rsidRDefault="00340FFF" w:rsidP="006351D7">
      <w:pPr>
        <w:spacing w:line="480" w:lineRule="auto"/>
        <w:ind w:firstLine="720"/>
        <w:jc w:val="both"/>
        <w:rPr>
          <w:rFonts w:ascii="Times New Roman" w:hAnsi="Times New Roman" w:cs="Times New Roman"/>
        </w:rPr>
      </w:pPr>
      <w:r w:rsidRPr="00340FFF">
        <w:rPr>
          <w:rFonts w:ascii="Times New Roman" w:hAnsi="Times New Roman" w:cs="Times New Roman"/>
        </w:rPr>
        <w:t xml:space="preserve">The </w:t>
      </w:r>
      <w:r>
        <w:rPr>
          <w:rFonts w:ascii="Times New Roman" w:hAnsi="Times New Roman" w:cs="Times New Roman"/>
        </w:rPr>
        <w:t>first</w:t>
      </w:r>
      <w:r w:rsidRPr="00340FFF">
        <w:rPr>
          <w:rFonts w:ascii="Times New Roman" w:hAnsi="Times New Roman" w:cs="Times New Roman"/>
        </w:rPr>
        <w:t xml:space="preserve"> dataset for this project is the ACS PUMS 2024 Maryland sample, which includes </w:t>
      </w:r>
      <w:r>
        <w:rPr>
          <w:rFonts w:ascii="Times New Roman" w:hAnsi="Times New Roman" w:cs="Times New Roman"/>
        </w:rPr>
        <w:t>around</w:t>
      </w:r>
      <w:r w:rsidRPr="00340FFF">
        <w:rPr>
          <w:rFonts w:ascii="Times New Roman" w:hAnsi="Times New Roman" w:cs="Times New Roman"/>
        </w:rPr>
        <w:t xml:space="preserve"> 145,000 employed individuals</w:t>
      </w:r>
      <w:r>
        <w:rPr>
          <w:rFonts w:ascii="Times New Roman" w:hAnsi="Times New Roman" w:cs="Times New Roman"/>
        </w:rPr>
        <w:t xml:space="preserve">. </w:t>
      </w:r>
      <w:r w:rsidRPr="00340FFF">
        <w:rPr>
          <w:rFonts w:ascii="Times New Roman" w:hAnsi="Times New Roman" w:cs="Times New Roman"/>
        </w:rPr>
        <w:t xml:space="preserve">The ACS provides detailed information on wages, hours worked, weeks worked, occupation, education, race, ethnicity, sex, nativity, disability status, commute time, and class of worker. </w:t>
      </w:r>
      <w:r w:rsidR="00B41E90" w:rsidRPr="00340FFF">
        <w:rPr>
          <w:rFonts w:ascii="Times New Roman" w:hAnsi="Times New Roman" w:cs="Times New Roman"/>
        </w:rPr>
        <w:t>People’s</w:t>
      </w:r>
      <w:r w:rsidRPr="00340FFF">
        <w:rPr>
          <w:rFonts w:ascii="Times New Roman" w:hAnsi="Times New Roman" w:cs="Times New Roman"/>
        </w:rPr>
        <w:t xml:space="preserve"> weights (PWGTP) are used throughout to ensure population</w:t>
      </w:r>
      <w:r w:rsidRPr="00340FFF">
        <w:rPr>
          <w:rFonts w:ascii="Times New Roman" w:hAnsi="Times New Roman" w:cs="Times New Roman"/>
        </w:rPr>
        <w:noBreakHyphen/>
        <w:t>representative estimates. Individuals with zero or missing wages, those under age 18, and those with missing occupation or education data were excluded.</w:t>
      </w:r>
    </w:p>
    <w:p w14:paraId="664E0458" w14:textId="220B5CF6" w:rsidR="00340FFF" w:rsidRPr="00340FFF" w:rsidRDefault="00B41E90" w:rsidP="006351D7">
      <w:pPr>
        <w:spacing w:line="480" w:lineRule="auto"/>
        <w:ind w:firstLine="720"/>
        <w:jc w:val="both"/>
        <w:rPr>
          <w:rFonts w:ascii="Times New Roman" w:hAnsi="Times New Roman" w:cs="Times New Roman"/>
        </w:rPr>
      </w:pPr>
      <w:r>
        <w:rPr>
          <w:rFonts w:ascii="Times New Roman" w:hAnsi="Times New Roman" w:cs="Times New Roman"/>
        </w:rPr>
        <w:t>My second dataset is the</w:t>
      </w:r>
      <w:r w:rsidR="00340FFF" w:rsidRPr="00340FFF">
        <w:rPr>
          <w:rFonts w:ascii="Times New Roman" w:hAnsi="Times New Roman" w:cs="Times New Roman"/>
        </w:rPr>
        <w:t xml:space="preserve"> </w:t>
      </w:r>
      <w:r w:rsidR="00340FFF" w:rsidRPr="00B41E90">
        <w:rPr>
          <w:rFonts w:ascii="Times New Roman" w:hAnsi="Times New Roman" w:cs="Times New Roman"/>
        </w:rPr>
        <w:t>BLS OEWS May 2024</w:t>
      </w:r>
      <w:r w:rsidR="00340FFF" w:rsidRPr="00340FFF">
        <w:rPr>
          <w:rFonts w:ascii="Times New Roman" w:hAnsi="Times New Roman" w:cs="Times New Roman"/>
        </w:rPr>
        <w:t xml:space="preserve"> dataset, which provides occupational employment counts, median wages, and location quotients for Maryland. </w:t>
      </w:r>
      <w:r w:rsidRPr="00340FFF">
        <w:rPr>
          <w:rFonts w:ascii="Times New Roman" w:hAnsi="Times New Roman" w:cs="Times New Roman"/>
        </w:rPr>
        <w:t>This</w:t>
      </w:r>
      <w:r w:rsidR="00340FFF" w:rsidRPr="00340FFF">
        <w:rPr>
          <w:rFonts w:ascii="Times New Roman" w:hAnsi="Times New Roman" w:cs="Times New Roman"/>
        </w:rPr>
        <w:t xml:space="preserve"> data </w:t>
      </w:r>
      <w:r w:rsidRPr="00340FFF">
        <w:rPr>
          <w:rFonts w:ascii="Times New Roman" w:hAnsi="Times New Roman" w:cs="Times New Roman"/>
        </w:rPr>
        <w:t>allows</w:t>
      </w:r>
      <w:r w:rsidR="00340FFF" w:rsidRPr="00340FFF">
        <w:rPr>
          <w:rFonts w:ascii="Times New Roman" w:hAnsi="Times New Roman" w:cs="Times New Roman"/>
        </w:rPr>
        <w:t xml:space="preserve"> for a macro</w:t>
      </w:r>
      <w:r w:rsidR="00340FFF" w:rsidRPr="00340FFF">
        <w:rPr>
          <w:rFonts w:ascii="Times New Roman" w:hAnsi="Times New Roman" w:cs="Times New Roman"/>
        </w:rPr>
        <w:noBreakHyphen/>
        <w:t xml:space="preserve">level view of the state’s occupational structure and </w:t>
      </w:r>
      <w:r w:rsidRPr="00340FFF">
        <w:rPr>
          <w:rFonts w:ascii="Times New Roman" w:hAnsi="Times New Roman" w:cs="Times New Roman"/>
        </w:rPr>
        <w:t>helps</w:t>
      </w:r>
      <w:r w:rsidR="00340FFF" w:rsidRPr="00340FFF">
        <w:rPr>
          <w:rFonts w:ascii="Times New Roman" w:hAnsi="Times New Roman" w:cs="Times New Roman"/>
        </w:rPr>
        <w:t xml:space="preserve"> contextualize the micro</w:t>
      </w:r>
      <w:r w:rsidR="00340FFF" w:rsidRPr="00340FFF">
        <w:rPr>
          <w:rFonts w:ascii="Times New Roman" w:hAnsi="Times New Roman" w:cs="Times New Roman"/>
        </w:rPr>
        <w:noBreakHyphen/>
        <w:t xml:space="preserve">level wage patterns observed in the ACS. </w:t>
      </w:r>
    </w:p>
    <w:p w14:paraId="5A09969C" w14:textId="77777777" w:rsidR="00340FFF" w:rsidRPr="00340FFF" w:rsidRDefault="00340FFF" w:rsidP="006351D7">
      <w:pPr>
        <w:spacing w:line="480" w:lineRule="auto"/>
        <w:ind w:firstLine="720"/>
        <w:jc w:val="both"/>
        <w:rPr>
          <w:rFonts w:ascii="Times New Roman" w:hAnsi="Times New Roman" w:cs="Times New Roman"/>
        </w:rPr>
      </w:pPr>
      <w:r w:rsidRPr="00B41E90">
        <w:rPr>
          <w:rFonts w:ascii="Times New Roman" w:hAnsi="Times New Roman" w:cs="Times New Roman"/>
        </w:rPr>
        <w:t xml:space="preserve">All analysis was conducted in Python using pandas, </w:t>
      </w:r>
      <w:proofErr w:type="spellStart"/>
      <w:r w:rsidRPr="00B41E90">
        <w:rPr>
          <w:rFonts w:ascii="Times New Roman" w:hAnsi="Times New Roman" w:cs="Times New Roman"/>
        </w:rPr>
        <w:t>numpy</w:t>
      </w:r>
      <w:proofErr w:type="spellEnd"/>
      <w:r w:rsidRPr="00B41E90">
        <w:rPr>
          <w:rFonts w:ascii="Times New Roman" w:hAnsi="Times New Roman" w:cs="Times New Roman"/>
        </w:rPr>
        <w:t xml:space="preserve">, </w:t>
      </w:r>
      <w:proofErr w:type="spellStart"/>
      <w:r w:rsidRPr="00B41E90">
        <w:rPr>
          <w:rFonts w:ascii="Times New Roman" w:hAnsi="Times New Roman" w:cs="Times New Roman"/>
        </w:rPr>
        <w:t>statsmodels</w:t>
      </w:r>
      <w:proofErr w:type="spellEnd"/>
      <w:r w:rsidRPr="00B41E90">
        <w:rPr>
          <w:rFonts w:ascii="Times New Roman" w:hAnsi="Times New Roman" w:cs="Times New Roman"/>
        </w:rPr>
        <w:t xml:space="preserve">, matplotlib, seaborn, and </w:t>
      </w:r>
      <w:proofErr w:type="spellStart"/>
      <w:r w:rsidRPr="00B41E90">
        <w:rPr>
          <w:rFonts w:ascii="Times New Roman" w:hAnsi="Times New Roman" w:cs="Times New Roman"/>
        </w:rPr>
        <w:t>plotly</w:t>
      </w:r>
      <w:proofErr w:type="spellEnd"/>
      <w:r w:rsidRPr="00340FFF">
        <w:rPr>
          <w:rFonts w:ascii="Times New Roman" w:hAnsi="Times New Roman" w:cs="Times New Roman"/>
        </w:rPr>
        <w:t xml:space="preserve">. Weighted means, medians, and distributions were computed using ACS person weights. Regression models were estimated using </w:t>
      </w:r>
      <w:r w:rsidRPr="00B41E90">
        <w:rPr>
          <w:rFonts w:ascii="Times New Roman" w:hAnsi="Times New Roman" w:cs="Times New Roman"/>
        </w:rPr>
        <w:t>weighted least squares (WLS) with HC3 robust standard errors.</w:t>
      </w:r>
      <w:r w:rsidRPr="00340FFF">
        <w:rPr>
          <w:rFonts w:ascii="Times New Roman" w:hAnsi="Times New Roman" w:cs="Times New Roman"/>
        </w:rPr>
        <w:t xml:space="preserve"> A Blinder–Oaxaca decomposition was implemented to separate explained and unexplained components of the racial wage gap. Full code and data</w:t>
      </w:r>
      <w:r w:rsidRPr="00340FFF">
        <w:rPr>
          <w:rFonts w:ascii="Times New Roman" w:hAnsi="Times New Roman" w:cs="Times New Roman"/>
        </w:rPr>
        <w:noBreakHyphen/>
        <w:t>cleaning scripts are available in the project’s GitHub repository.</w:t>
      </w:r>
    </w:p>
    <w:p w14:paraId="10473CBD" w14:textId="7F9F7832" w:rsidR="00B41E90" w:rsidRDefault="00B41E90" w:rsidP="006351D7">
      <w:pPr>
        <w:pStyle w:val="NormalWeb"/>
        <w:spacing w:line="480" w:lineRule="auto"/>
        <w:jc w:val="both"/>
      </w:pPr>
      <w:r>
        <w:tab/>
      </w:r>
      <w:r>
        <w:t xml:space="preserve">Data cleaning </w:t>
      </w:r>
      <w:r>
        <w:t>focuses</w:t>
      </w:r>
      <w:r>
        <w:t xml:space="preserve"> on </w:t>
      </w:r>
      <w:r>
        <w:t>making sure that</w:t>
      </w:r>
      <w:r>
        <w:t xml:space="preserve"> </w:t>
      </w:r>
      <w:r>
        <w:t xml:space="preserve">the </w:t>
      </w:r>
      <w:r>
        <w:t>measures of wages, hours, occupation, and demographic characteristics</w:t>
      </w:r>
      <w:r>
        <w:t xml:space="preserve"> are accurate and consistent</w:t>
      </w:r>
      <w:r>
        <w:t xml:space="preserve">. Workers with zero or missing wages were removed to avoid distortions in wage distributions. Annual hours were constructed by multiplying usual weekly hours by weeks worked. Education </w:t>
      </w:r>
      <w:r>
        <w:t xml:space="preserve">was divided </w:t>
      </w:r>
      <w:r>
        <w:t xml:space="preserve">into five tiers: less than high school, </w:t>
      </w:r>
      <w:r>
        <w:lastRenderedPageBreak/>
        <w:t>high school/GED, some college, bachelor’s degree, and graduate degree. Race and ethnicity were combined into five categories: White non</w:t>
      </w:r>
      <w:r>
        <w:noBreakHyphen/>
        <w:t>Hispanic, Black non</w:t>
      </w:r>
      <w:r>
        <w:noBreakHyphen/>
        <w:t>Hispanic, Asian non</w:t>
      </w:r>
      <w:r>
        <w:noBreakHyphen/>
        <w:t>Hispanic, Hispanic, and Multiracial/Other.</w:t>
      </w:r>
    </w:p>
    <w:p w14:paraId="17F1C6E6" w14:textId="77777777" w:rsidR="00B41E90" w:rsidRDefault="00B41E90" w:rsidP="006351D7">
      <w:pPr>
        <w:pStyle w:val="NormalWeb"/>
        <w:spacing w:line="480" w:lineRule="auto"/>
        <w:ind w:firstLine="720"/>
        <w:jc w:val="both"/>
      </w:pPr>
      <w:r>
        <w:t>Occupation codes were mapped from ACS’s OCCP system to two</w:t>
      </w:r>
      <w:r>
        <w:noBreakHyphen/>
        <w:t>digit SOC codes to enable comparisons with OEWS data. STEM degree holders were identified using ACS fields for science and engineering degrees. Additional indicators were created for full</w:t>
      </w:r>
      <w:r>
        <w:noBreakHyphen/>
        <w:t>time status, part</w:t>
      </w:r>
      <w:r>
        <w:noBreakHyphen/>
        <w:t>time status, nativity, disability, and commute mode. Extreme wage values were clipped for distributional visualizations to prevent outliers from distorting violin plots and kernel density estimates.</w:t>
      </w:r>
    </w:p>
    <w:p w14:paraId="19407CB2" w14:textId="77777777" w:rsidR="00B41E90" w:rsidRPr="00B41E90" w:rsidRDefault="00B41E90" w:rsidP="006351D7">
      <w:pPr>
        <w:spacing w:line="480" w:lineRule="auto"/>
        <w:ind w:firstLine="720"/>
        <w:jc w:val="both"/>
        <w:rPr>
          <w:rFonts w:ascii="Times New Roman" w:hAnsi="Times New Roman" w:cs="Times New Roman"/>
        </w:rPr>
      </w:pPr>
      <w:r w:rsidRPr="00B41E90">
        <w:rPr>
          <w:rFonts w:ascii="Times New Roman" w:hAnsi="Times New Roman" w:cs="Times New Roman"/>
        </w:rPr>
        <w:t>Maryland’s labor market is characterized by a high concentration of professional, technical, and government occupations. The weighted median wage is approximately $62,000, significantly higher than the national median of roughly $49,500. The largest employment sectors include healthcare and social assistance, professional and technical services, and government. High</w:t>
      </w:r>
      <w:r w:rsidRPr="00B41E90">
        <w:rPr>
          <w:rFonts w:ascii="Times New Roman" w:hAnsi="Times New Roman" w:cs="Times New Roman"/>
        </w:rPr>
        <w:noBreakHyphen/>
        <w:t>wage occupations such as management, computer and mathematical roles, life sciences, and legal professions exhibit location quotients well above 1.5, reflecting Maryland’s proximity to federal agencies and research institutions.</w:t>
      </w:r>
    </w:p>
    <w:p w14:paraId="38377075" w14:textId="265DAC52" w:rsidR="00A42802" w:rsidRDefault="00B41E90" w:rsidP="006351D7">
      <w:pPr>
        <w:spacing w:line="480" w:lineRule="auto"/>
        <w:ind w:firstLine="720"/>
        <w:jc w:val="both"/>
        <w:rPr>
          <w:rFonts w:ascii="Times New Roman" w:hAnsi="Times New Roman" w:cs="Times New Roman"/>
        </w:rPr>
      </w:pPr>
      <w:r w:rsidRPr="00B41E90">
        <w:rPr>
          <w:rFonts w:ascii="Times New Roman" w:hAnsi="Times New Roman" w:cs="Times New Roman"/>
        </w:rPr>
        <w:t xml:space="preserve">Demographic wage patterns </w:t>
      </w:r>
      <w:r w:rsidR="0076591D">
        <w:rPr>
          <w:rFonts w:ascii="Times New Roman" w:hAnsi="Times New Roman" w:cs="Times New Roman"/>
        </w:rPr>
        <w:t xml:space="preserve">show a lot of </w:t>
      </w:r>
      <w:r w:rsidRPr="00B41E90">
        <w:rPr>
          <w:rFonts w:ascii="Times New Roman" w:hAnsi="Times New Roman" w:cs="Times New Roman"/>
        </w:rPr>
        <w:t>disparities. White non</w:t>
      </w:r>
      <w:r w:rsidRPr="00B41E90">
        <w:rPr>
          <w:rFonts w:ascii="Times New Roman" w:hAnsi="Times New Roman" w:cs="Times New Roman"/>
        </w:rPr>
        <w:noBreakHyphen/>
        <w:t>Hispanic workers earn an average of $85,000, while Asian workers earn slightly more at $91,000. In contrast, Black workers earn approximately $62,000 and Hispanic workers about $55,000. Gender disparities are also pronounced: men earn an average of $87,675 compared to $65,326 for women. Education exhibits a strong gradient, with mean wages rising from $28,000 for workers without a high school diploma to $112,000 for those with graduate degrees.</w:t>
      </w:r>
    </w:p>
    <w:p w14:paraId="43F8D9A9" w14:textId="77777777" w:rsidR="000A2347" w:rsidRPr="000A2347" w:rsidRDefault="000A2347" w:rsidP="006351D7">
      <w:pPr>
        <w:spacing w:line="480" w:lineRule="auto"/>
        <w:ind w:firstLine="720"/>
        <w:jc w:val="both"/>
        <w:rPr>
          <w:rFonts w:ascii="Times New Roman" w:hAnsi="Times New Roman" w:cs="Times New Roman"/>
        </w:rPr>
      </w:pPr>
      <w:r w:rsidRPr="000A2347">
        <w:rPr>
          <w:rFonts w:ascii="Times New Roman" w:hAnsi="Times New Roman" w:cs="Times New Roman"/>
        </w:rPr>
        <w:lastRenderedPageBreak/>
        <w:t>Maryland has many high</w:t>
      </w:r>
      <w:r w:rsidRPr="000A2347">
        <w:rPr>
          <w:rFonts w:ascii="Times New Roman" w:hAnsi="Times New Roman" w:cs="Times New Roman"/>
        </w:rPr>
        <w:noBreakHyphen/>
        <w:t>wage professional and government jobs, but these jobs employ fewer people than low</w:t>
      </w:r>
      <w:r w:rsidRPr="000A2347">
        <w:rPr>
          <w:rFonts w:ascii="Times New Roman" w:hAnsi="Times New Roman" w:cs="Times New Roman"/>
        </w:rPr>
        <w:noBreakHyphen/>
        <w:t>wage service jobs. This creates a “two</w:t>
      </w:r>
      <w:r w:rsidRPr="000A2347">
        <w:rPr>
          <w:rFonts w:ascii="Times New Roman" w:hAnsi="Times New Roman" w:cs="Times New Roman"/>
        </w:rPr>
        <w:noBreakHyphen/>
        <w:t>tier” labor market: a high</w:t>
      </w:r>
      <w:r w:rsidRPr="000A2347">
        <w:rPr>
          <w:rFonts w:ascii="Times New Roman" w:hAnsi="Times New Roman" w:cs="Times New Roman"/>
        </w:rPr>
        <w:noBreakHyphen/>
        <w:t>wage group and a large low</w:t>
      </w:r>
      <w:r w:rsidRPr="000A2347">
        <w:rPr>
          <w:rFonts w:ascii="Times New Roman" w:hAnsi="Times New Roman" w:cs="Times New Roman"/>
        </w:rPr>
        <w:noBreakHyphen/>
        <w:t>wage group.</w:t>
      </w:r>
    </w:p>
    <w:p w14:paraId="1E621EAE" w14:textId="77777777" w:rsidR="000A2347" w:rsidRPr="000A2347" w:rsidRDefault="000A2347" w:rsidP="006351D7">
      <w:pPr>
        <w:spacing w:line="480" w:lineRule="auto"/>
        <w:ind w:firstLine="720"/>
        <w:jc w:val="both"/>
        <w:rPr>
          <w:rFonts w:ascii="Times New Roman" w:hAnsi="Times New Roman" w:cs="Times New Roman"/>
        </w:rPr>
      </w:pPr>
      <w:r w:rsidRPr="000A2347">
        <w:rPr>
          <w:rFonts w:ascii="Times New Roman" w:hAnsi="Times New Roman" w:cs="Times New Roman"/>
        </w:rPr>
        <w:t>About half of the gender wage gap comes from the types of jobs men and women work. The other half remains even when men and women have the same occupation and education. Women earn 12–15% less than men after controlling for these factors. The gap is largest in management, STEM, and sales.</w:t>
      </w:r>
    </w:p>
    <w:p w14:paraId="6A4BC584" w14:textId="77777777" w:rsidR="000A2347" w:rsidRPr="000A2347" w:rsidRDefault="000A2347" w:rsidP="006351D7">
      <w:pPr>
        <w:spacing w:line="480" w:lineRule="auto"/>
        <w:ind w:firstLine="720"/>
        <w:jc w:val="both"/>
        <w:rPr>
          <w:rFonts w:ascii="Times New Roman" w:hAnsi="Times New Roman" w:cs="Times New Roman"/>
        </w:rPr>
      </w:pPr>
      <w:r w:rsidRPr="000A2347">
        <w:rPr>
          <w:rFonts w:ascii="Times New Roman" w:hAnsi="Times New Roman" w:cs="Times New Roman"/>
        </w:rPr>
        <w:t>Education helps workers move into better</w:t>
      </w:r>
      <w:r w:rsidRPr="000A2347">
        <w:rPr>
          <w:rFonts w:ascii="Times New Roman" w:hAnsi="Times New Roman" w:cs="Times New Roman"/>
        </w:rPr>
        <w:noBreakHyphen/>
        <w:t>paying occupations. Within the same occupation, higher degrees still increase wages, but the field of study matters a lot. STEM and business majors earn the highest wages.</w:t>
      </w:r>
    </w:p>
    <w:p w14:paraId="32CE39E5" w14:textId="77777777" w:rsidR="000A2347" w:rsidRPr="000A2347" w:rsidRDefault="000A2347" w:rsidP="006351D7">
      <w:pPr>
        <w:spacing w:line="480" w:lineRule="auto"/>
        <w:ind w:firstLine="720"/>
        <w:jc w:val="both"/>
        <w:rPr>
          <w:rFonts w:ascii="Times New Roman" w:hAnsi="Times New Roman" w:cs="Times New Roman"/>
        </w:rPr>
      </w:pPr>
      <w:r w:rsidRPr="000A2347">
        <w:rPr>
          <w:rFonts w:ascii="Times New Roman" w:hAnsi="Times New Roman" w:cs="Times New Roman"/>
        </w:rPr>
        <w:t>STEM degrees give workers a large wage boost, but the size of the boost is not equal. White and Asian workers receive the highest STEM premiums, while Black and Hispanic STEM graduates receive smaller returns even in similar jobs.</w:t>
      </w:r>
    </w:p>
    <w:p w14:paraId="7157B019" w14:textId="30E0F997" w:rsidR="00CC6D75" w:rsidRPr="00CC6D75" w:rsidRDefault="00CC6D75" w:rsidP="006351D7">
      <w:pPr>
        <w:spacing w:line="480" w:lineRule="auto"/>
        <w:ind w:firstLine="720"/>
        <w:jc w:val="both"/>
        <w:rPr>
          <w:rFonts w:ascii="Times New Roman" w:hAnsi="Times New Roman" w:cs="Times New Roman"/>
        </w:rPr>
      </w:pPr>
      <w:r w:rsidRPr="00CC6D75">
        <w:rPr>
          <w:rFonts w:ascii="Times New Roman" w:hAnsi="Times New Roman" w:cs="Times New Roman"/>
        </w:rPr>
        <w:t>Federal government jobs are the most equitable. Black workers make up 29% of the federal workforce and face a much smaller wage gap compared to the private sector. The Black–White wage gap is about 8% in federal jobs but 22% in private jobs.</w:t>
      </w:r>
    </w:p>
    <w:p w14:paraId="77A69162" w14:textId="1F3F937C" w:rsidR="00CC6D75" w:rsidRPr="00CC6D75" w:rsidRDefault="00CC6D75" w:rsidP="006351D7">
      <w:pPr>
        <w:spacing w:line="480" w:lineRule="auto"/>
        <w:ind w:firstLine="720"/>
        <w:jc w:val="both"/>
        <w:rPr>
          <w:rFonts w:ascii="Times New Roman" w:hAnsi="Times New Roman" w:cs="Times New Roman"/>
        </w:rPr>
      </w:pPr>
      <w:r w:rsidRPr="00CC6D75">
        <w:rPr>
          <w:rFonts w:ascii="Times New Roman" w:hAnsi="Times New Roman" w:cs="Times New Roman"/>
        </w:rPr>
        <w:t>The racial wage gap is large and persistent. About 60% of the White–Black wage gap is explained by education, occupation, and hours. The remaining 40% is unexplained and remains even when workers have the same job and education. These unexplained gaps are largest in high</w:t>
      </w:r>
      <w:r w:rsidRPr="00CC6D75">
        <w:rPr>
          <w:rFonts w:ascii="Times New Roman" w:hAnsi="Times New Roman" w:cs="Times New Roman"/>
        </w:rPr>
        <w:noBreakHyphen/>
        <w:t>wage occupations.</w:t>
      </w:r>
    </w:p>
    <w:p w14:paraId="29BB8000" w14:textId="2F6CDBBE" w:rsidR="00CC6D75" w:rsidRPr="00CC6D75" w:rsidRDefault="00CC6D75" w:rsidP="006351D7">
      <w:pPr>
        <w:spacing w:line="480" w:lineRule="auto"/>
        <w:ind w:firstLine="720"/>
        <w:jc w:val="both"/>
        <w:rPr>
          <w:rFonts w:ascii="Times New Roman" w:hAnsi="Times New Roman" w:cs="Times New Roman"/>
        </w:rPr>
      </w:pPr>
      <w:r w:rsidRPr="00CC6D75">
        <w:rPr>
          <w:rFonts w:ascii="Times New Roman" w:hAnsi="Times New Roman" w:cs="Times New Roman"/>
        </w:rPr>
        <w:lastRenderedPageBreak/>
        <w:t>Foreign</w:t>
      </w:r>
      <w:r w:rsidRPr="00CC6D75">
        <w:rPr>
          <w:rFonts w:ascii="Times New Roman" w:hAnsi="Times New Roman" w:cs="Times New Roman"/>
        </w:rPr>
        <w:noBreakHyphen/>
        <w:t>born workers make up 26% of Maryland’s workforce. They face a 5–8% wage penalty after controlling for education and occupation. However, this penalty becomes smaller the longer they live in the U.S. Many foreign</w:t>
      </w:r>
      <w:r w:rsidRPr="00CC6D75">
        <w:rPr>
          <w:rFonts w:ascii="Times New Roman" w:hAnsi="Times New Roman" w:cs="Times New Roman"/>
        </w:rPr>
        <w:noBreakHyphen/>
        <w:t>born workers are over</w:t>
      </w:r>
      <w:r w:rsidRPr="00CC6D75">
        <w:rPr>
          <w:rFonts w:ascii="Times New Roman" w:hAnsi="Times New Roman" w:cs="Times New Roman"/>
        </w:rPr>
        <w:noBreakHyphen/>
        <w:t>qualified for the jobs they hold.</w:t>
      </w:r>
    </w:p>
    <w:p w14:paraId="192A5592" w14:textId="77777777" w:rsidR="00CC6D75" w:rsidRPr="00CC6D75" w:rsidRDefault="00CC6D75" w:rsidP="006351D7">
      <w:pPr>
        <w:spacing w:line="480" w:lineRule="auto"/>
        <w:ind w:firstLine="720"/>
        <w:jc w:val="both"/>
        <w:rPr>
          <w:rFonts w:ascii="Times New Roman" w:hAnsi="Times New Roman" w:cs="Times New Roman"/>
        </w:rPr>
      </w:pPr>
      <w:r w:rsidRPr="00CC6D75">
        <w:rPr>
          <w:rFonts w:ascii="Times New Roman" w:hAnsi="Times New Roman" w:cs="Times New Roman"/>
        </w:rPr>
        <w:t>Workers with disabilities have lower employment rates and lower wages. Even after controls, a 4% wage penalty remains. Low</w:t>
      </w:r>
      <w:r w:rsidRPr="00CC6D75">
        <w:rPr>
          <w:rFonts w:ascii="Times New Roman" w:hAnsi="Times New Roman" w:cs="Times New Roman"/>
        </w:rPr>
        <w:noBreakHyphen/>
        <w:t>wage workers rely more on public transit and have less control over their commute. Part</w:t>
      </w:r>
      <w:r w:rsidRPr="00CC6D75">
        <w:rPr>
          <w:rFonts w:ascii="Times New Roman" w:hAnsi="Times New Roman" w:cs="Times New Roman"/>
        </w:rPr>
        <w:noBreakHyphen/>
        <w:t>time work is more common among workers with lower education and among Black and Hispanic workers, which reduces annual income even when hourly wages are similar.</w:t>
      </w:r>
    </w:p>
    <w:p w14:paraId="499C19B0" w14:textId="2F058E1A" w:rsidR="000A2347" w:rsidRDefault="00CC6D75" w:rsidP="006351D7">
      <w:pPr>
        <w:spacing w:line="480" w:lineRule="auto"/>
        <w:ind w:firstLine="720"/>
        <w:jc w:val="both"/>
        <w:rPr>
          <w:rFonts w:ascii="Times New Roman" w:hAnsi="Times New Roman" w:cs="Times New Roman"/>
        </w:rPr>
      </w:pPr>
      <w:r w:rsidRPr="00CC6D75">
        <w:rPr>
          <w:rFonts w:ascii="Times New Roman" w:hAnsi="Times New Roman" w:cs="Times New Roman"/>
        </w:rPr>
        <w:t xml:space="preserve">The full regression model explains about 52% of wage differences. After </w:t>
      </w:r>
      <w:proofErr w:type="gramStart"/>
      <w:r w:rsidRPr="00CC6D75">
        <w:rPr>
          <w:rFonts w:ascii="Times New Roman" w:hAnsi="Times New Roman" w:cs="Times New Roman"/>
        </w:rPr>
        <w:t>controlling for</w:t>
      </w:r>
      <w:proofErr w:type="gramEnd"/>
      <w:r w:rsidRPr="00CC6D75">
        <w:rPr>
          <w:rFonts w:ascii="Times New Roman" w:hAnsi="Times New Roman" w:cs="Times New Roman"/>
        </w:rPr>
        <w:t xml:space="preserve"> occupation, education, hours, and age, large gaps remain. Women earn 12–15% less than men. Black workers earn 10–13% less than White workers, and Hispanic workers earn 15–18% less. Foreign</w:t>
      </w:r>
      <w:r w:rsidRPr="00CC6D75">
        <w:rPr>
          <w:rFonts w:ascii="Times New Roman" w:hAnsi="Times New Roman" w:cs="Times New Roman"/>
        </w:rPr>
        <w:noBreakHyphen/>
        <w:t>born workers earn 5–8% less, and workers with disabilities earn 4–6% less. Education and occupation remain the strongest predictors of wages.</w:t>
      </w:r>
    </w:p>
    <w:p w14:paraId="2FFBF3D0" w14:textId="69F78BD5" w:rsidR="00CC6D75" w:rsidRDefault="00CC6D75" w:rsidP="006351D7">
      <w:pPr>
        <w:spacing w:line="480" w:lineRule="auto"/>
        <w:ind w:firstLine="720"/>
        <w:jc w:val="both"/>
        <w:rPr>
          <w:rFonts w:ascii="Times New Roman" w:hAnsi="Times New Roman" w:cs="Times New Roman"/>
        </w:rPr>
      </w:pPr>
      <w:r w:rsidRPr="00CC6D75">
        <w:rPr>
          <w:rFonts w:ascii="Times New Roman" w:hAnsi="Times New Roman" w:cs="Times New Roman"/>
        </w:rPr>
        <w:t>Maryland’s wage inequality comes from both structural factors (like occupation and education) and residual differences that remain even when workers have the same job. Education and occupation explain much of the variation, but large gaps remain by race, gender, nativity, and disability. Federal government jobs show more equitable outcomes, while private</w:t>
      </w:r>
      <w:r w:rsidRPr="00CC6D75">
        <w:rPr>
          <w:rFonts w:ascii="Times New Roman" w:hAnsi="Times New Roman" w:cs="Times New Roman"/>
        </w:rPr>
        <w:noBreakHyphen/>
        <w:t>sector jobs show larger unexplained gaps. Reducing inequality will require improving access to high</w:t>
      </w:r>
      <w:r w:rsidRPr="00CC6D75">
        <w:rPr>
          <w:rFonts w:ascii="Times New Roman" w:hAnsi="Times New Roman" w:cs="Times New Roman"/>
        </w:rPr>
        <w:noBreakHyphen/>
        <w:t>wage occupations, supporting immigrant credential recognition, improving transportation access, and promoting pay equity.</w:t>
      </w:r>
    </w:p>
    <w:p w14:paraId="6DC8B612" w14:textId="77777777" w:rsidR="00070CB5" w:rsidRPr="00070CB5" w:rsidRDefault="00070CB5" w:rsidP="00070CB5">
      <w:pPr>
        <w:spacing w:line="480" w:lineRule="auto"/>
        <w:ind w:firstLine="720"/>
        <w:rPr>
          <w:rFonts w:ascii="Times New Roman" w:hAnsi="Times New Roman" w:cs="Times New Roman"/>
        </w:rPr>
      </w:pPr>
      <w:r w:rsidRPr="00070CB5">
        <w:rPr>
          <w:rFonts w:ascii="Times New Roman" w:hAnsi="Times New Roman" w:cs="Times New Roman"/>
          <w:b/>
          <w:bCs/>
        </w:rPr>
        <w:t>References</w:t>
      </w:r>
    </w:p>
    <w:p w14:paraId="4313F6E2" w14:textId="77777777" w:rsidR="00C1012E" w:rsidRDefault="00070CB5" w:rsidP="00070CB5">
      <w:pPr>
        <w:spacing w:line="480" w:lineRule="auto"/>
        <w:ind w:firstLine="720"/>
        <w:rPr>
          <w:rFonts w:ascii="Times New Roman" w:hAnsi="Times New Roman" w:cs="Times New Roman"/>
        </w:rPr>
      </w:pPr>
      <w:r w:rsidRPr="00070CB5">
        <w:rPr>
          <w:rFonts w:ascii="Times New Roman" w:hAnsi="Times New Roman" w:cs="Times New Roman"/>
          <w:b/>
          <w:bCs/>
        </w:rPr>
        <w:lastRenderedPageBreak/>
        <w:t>U.S. Census Bureau.</w:t>
      </w:r>
      <w:r w:rsidRPr="00070CB5">
        <w:rPr>
          <w:rFonts w:ascii="Times New Roman" w:hAnsi="Times New Roman" w:cs="Times New Roman"/>
        </w:rPr>
        <w:t xml:space="preserve"> (2024). </w:t>
      </w:r>
      <w:r w:rsidRPr="00070CB5">
        <w:rPr>
          <w:rFonts w:ascii="Times New Roman" w:hAnsi="Times New Roman" w:cs="Times New Roman"/>
          <w:i/>
          <w:iCs/>
        </w:rPr>
        <w:t>American Community Survey (ACS) Public Use Microdata Sample (PUMS), 2024 Release.</w:t>
      </w:r>
    </w:p>
    <w:p w14:paraId="3910BF38" w14:textId="6A923BD5" w:rsidR="00C1012E" w:rsidRDefault="00070CB5" w:rsidP="00C1012E">
      <w:pPr>
        <w:spacing w:line="480" w:lineRule="auto"/>
        <w:ind w:firstLine="720"/>
        <w:rPr>
          <w:rFonts w:ascii="Times New Roman" w:hAnsi="Times New Roman" w:cs="Times New Roman"/>
        </w:rPr>
      </w:pPr>
      <w:r w:rsidRPr="00070CB5">
        <w:rPr>
          <w:rFonts w:ascii="Times New Roman" w:hAnsi="Times New Roman" w:cs="Times New Roman"/>
        </w:rPr>
        <w:t xml:space="preserve"> </w:t>
      </w:r>
      <w:hyperlink r:id="rId4" w:history="1">
        <w:r w:rsidR="00C1012E" w:rsidRPr="00CC782C">
          <w:rPr>
            <w:rStyle w:val="Hyperlink"/>
            <w:rFonts w:ascii="Times New Roman" w:hAnsi="Times New Roman" w:cs="Times New Roman"/>
          </w:rPr>
          <w:t>https://www.census.gov/programs-surveys/acs/microdata.html</w:t>
        </w:r>
      </w:hyperlink>
    </w:p>
    <w:p w14:paraId="6BA60427" w14:textId="5984AE69" w:rsidR="00070CB5" w:rsidRPr="00070CB5" w:rsidRDefault="00070CB5" w:rsidP="00070CB5">
      <w:pPr>
        <w:spacing w:line="480" w:lineRule="auto"/>
        <w:ind w:firstLine="720"/>
        <w:rPr>
          <w:rFonts w:ascii="Times New Roman" w:hAnsi="Times New Roman" w:cs="Times New Roman"/>
        </w:rPr>
      </w:pPr>
      <w:r w:rsidRPr="00070CB5">
        <w:rPr>
          <w:rFonts w:ascii="Times New Roman" w:hAnsi="Times New Roman" w:cs="Times New Roman"/>
          <w:b/>
          <w:bCs/>
        </w:rPr>
        <w:t>U.S. Bureau of Labor Statistics.</w:t>
      </w:r>
      <w:r w:rsidRPr="00070CB5">
        <w:rPr>
          <w:rFonts w:ascii="Times New Roman" w:hAnsi="Times New Roman" w:cs="Times New Roman"/>
        </w:rPr>
        <w:t xml:space="preserve"> (2024). </w:t>
      </w:r>
      <w:r w:rsidRPr="00070CB5">
        <w:rPr>
          <w:rFonts w:ascii="Times New Roman" w:hAnsi="Times New Roman" w:cs="Times New Roman"/>
          <w:i/>
          <w:iCs/>
        </w:rPr>
        <w:t>Occupational Employment and Wage Statistics (OEWS), May 2024.</w:t>
      </w:r>
      <w:r w:rsidRPr="00070CB5">
        <w:rPr>
          <w:rFonts w:ascii="Times New Roman" w:hAnsi="Times New Roman" w:cs="Times New Roman"/>
        </w:rPr>
        <w:t xml:space="preserve">  </w:t>
      </w:r>
      <w:hyperlink r:id="rId5" w:history="1">
        <w:r w:rsidRPr="00070CB5">
          <w:rPr>
            <w:rStyle w:val="Hyperlink"/>
            <w:rFonts w:ascii="Times New Roman" w:hAnsi="Times New Roman" w:cs="Times New Roman"/>
          </w:rPr>
          <w:t>https://www.bls.gov/oes/</w:t>
        </w:r>
      </w:hyperlink>
    </w:p>
    <w:p w14:paraId="7E103D97" w14:textId="52F8AE1A" w:rsidR="00817084" w:rsidRDefault="00070CB5" w:rsidP="00817084">
      <w:pPr>
        <w:spacing w:line="480" w:lineRule="auto"/>
        <w:ind w:firstLine="720"/>
        <w:rPr>
          <w:rFonts w:ascii="Times New Roman" w:hAnsi="Times New Roman" w:cs="Times New Roman"/>
        </w:rPr>
      </w:pPr>
      <w:r w:rsidRPr="00070CB5">
        <w:rPr>
          <w:rFonts w:ascii="Times New Roman" w:hAnsi="Times New Roman" w:cs="Times New Roman"/>
          <w:b/>
          <w:bCs/>
        </w:rPr>
        <w:t>U.S. Census Bureau.</w:t>
      </w:r>
      <w:r w:rsidRPr="00070CB5">
        <w:rPr>
          <w:rFonts w:ascii="Times New Roman" w:hAnsi="Times New Roman" w:cs="Times New Roman"/>
        </w:rPr>
        <w:t xml:space="preserve"> (2024). </w:t>
      </w:r>
      <w:r w:rsidRPr="00070CB5">
        <w:rPr>
          <w:rFonts w:ascii="Times New Roman" w:hAnsi="Times New Roman" w:cs="Times New Roman"/>
          <w:i/>
          <w:iCs/>
        </w:rPr>
        <w:t>ACS PUMS Data Dictionary.</w:t>
      </w:r>
      <w:r w:rsidRPr="00070CB5">
        <w:rPr>
          <w:rFonts w:ascii="Times New Roman" w:hAnsi="Times New Roman" w:cs="Times New Roman"/>
        </w:rPr>
        <w:t xml:space="preserve"> Retrieved from </w:t>
      </w:r>
      <w:hyperlink r:id="rId6" w:history="1">
        <w:r w:rsidR="00C1012E" w:rsidRPr="00CC782C">
          <w:rPr>
            <w:rStyle w:val="Hyperlink"/>
            <w:rFonts w:ascii="Times New Roman" w:hAnsi="Times New Roman" w:cs="Times New Roman"/>
          </w:rPr>
          <w:t>https://www.census.gov/programs-surveys/acs/technical-documentation/pums.html</w:t>
        </w:r>
      </w:hyperlink>
    </w:p>
    <w:p w14:paraId="7E5A2AE0" w14:textId="77777777" w:rsidR="00817084" w:rsidRPr="00070CB5" w:rsidRDefault="00817084" w:rsidP="00817084">
      <w:pPr>
        <w:spacing w:line="480" w:lineRule="auto"/>
        <w:ind w:firstLine="720"/>
        <w:rPr>
          <w:rFonts w:ascii="Times New Roman" w:hAnsi="Times New Roman" w:cs="Times New Roman"/>
        </w:rPr>
      </w:pPr>
    </w:p>
    <w:p w14:paraId="23AD9A28" w14:textId="54F1D7C7" w:rsidR="00817084" w:rsidRPr="00817084" w:rsidRDefault="00817084" w:rsidP="006351D7">
      <w:pPr>
        <w:spacing w:line="480" w:lineRule="auto"/>
        <w:ind w:firstLine="720"/>
        <w:jc w:val="both"/>
        <w:rPr>
          <w:rFonts w:ascii="Times New Roman" w:hAnsi="Times New Roman" w:cs="Times New Roman"/>
        </w:rPr>
      </w:pPr>
      <w:r w:rsidRPr="00817084">
        <w:rPr>
          <w:rFonts w:ascii="Times New Roman" w:hAnsi="Times New Roman" w:cs="Times New Roman"/>
        </w:rPr>
        <w:t>I would like to thank my instructor</w:t>
      </w:r>
      <w:r w:rsidR="005F692D">
        <w:rPr>
          <w:rFonts w:ascii="Times New Roman" w:hAnsi="Times New Roman" w:cs="Times New Roman"/>
        </w:rPr>
        <w:t xml:space="preserve"> Pr.</w:t>
      </w:r>
      <w:r w:rsidR="00D67301">
        <w:rPr>
          <w:rFonts w:ascii="Times New Roman" w:hAnsi="Times New Roman" w:cs="Times New Roman"/>
        </w:rPr>
        <w:t xml:space="preserve"> </w:t>
      </w:r>
      <w:r w:rsidR="005F692D">
        <w:rPr>
          <w:rFonts w:ascii="Times New Roman" w:hAnsi="Times New Roman" w:cs="Times New Roman"/>
        </w:rPr>
        <w:t>Perine</w:t>
      </w:r>
      <w:r w:rsidRPr="00817084">
        <w:rPr>
          <w:rFonts w:ascii="Times New Roman" w:hAnsi="Times New Roman" w:cs="Times New Roman"/>
        </w:rPr>
        <w:t xml:space="preserve">, </w:t>
      </w:r>
      <w:r w:rsidR="005F692D">
        <w:rPr>
          <w:rFonts w:ascii="Times New Roman" w:hAnsi="Times New Roman" w:cs="Times New Roman"/>
        </w:rPr>
        <w:t xml:space="preserve">my </w:t>
      </w:r>
      <w:r w:rsidRPr="00817084">
        <w:rPr>
          <w:rFonts w:ascii="Times New Roman" w:hAnsi="Times New Roman" w:cs="Times New Roman"/>
        </w:rPr>
        <w:t xml:space="preserve">classmates, and </w:t>
      </w:r>
      <w:r w:rsidR="001D1A76">
        <w:rPr>
          <w:rFonts w:ascii="Times New Roman" w:hAnsi="Times New Roman" w:cs="Times New Roman"/>
        </w:rPr>
        <w:t xml:space="preserve">all my previous </w:t>
      </w:r>
      <w:r w:rsidR="00F9597E">
        <w:rPr>
          <w:rFonts w:ascii="Times New Roman" w:hAnsi="Times New Roman" w:cs="Times New Roman"/>
        </w:rPr>
        <w:t>instructors</w:t>
      </w:r>
      <w:r w:rsidR="001D1A76">
        <w:rPr>
          <w:rFonts w:ascii="Times New Roman" w:hAnsi="Times New Roman" w:cs="Times New Roman"/>
        </w:rPr>
        <w:t xml:space="preserve"> in data science classes</w:t>
      </w:r>
      <w:r w:rsidR="00CE451F">
        <w:rPr>
          <w:rFonts w:ascii="Times New Roman" w:hAnsi="Times New Roman" w:cs="Times New Roman"/>
        </w:rPr>
        <w:t xml:space="preserve"> </w:t>
      </w:r>
      <w:r w:rsidR="00D67301">
        <w:rPr>
          <w:rFonts w:ascii="Times New Roman" w:hAnsi="Times New Roman" w:cs="Times New Roman"/>
        </w:rPr>
        <w:t xml:space="preserve">Pr. </w:t>
      </w:r>
      <w:proofErr w:type="spellStart"/>
      <w:r w:rsidR="00D67301">
        <w:rPr>
          <w:rFonts w:ascii="Times New Roman" w:hAnsi="Times New Roman" w:cs="Times New Roman"/>
        </w:rPr>
        <w:t>Alraee</w:t>
      </w:r>
      <w:proofErr w:type="spellEnd"/>
      <w:r w:rsidR="00D67301">
        <w:rPr>
          <w:rFonts w:ascii="Times New Roman" w:hAnsi="Times New Roman" w:cs="Times New Roman"/>
        </w:rPr>
        <w:t xml:space="preserve">, </w:t>
      </w:r>
      <w:r w:rsidR="00A00746">
        <w:rPr>
          <w:rFonts w:ascii="Times New Roman" w:hAnsi="Times New Roman" w:cs="Times New Roman"/>
        </w:rPr>
        <w:t>P</w:t>
      </w:r>
      <w:r w:rsidR="00D67301">
        <w:rPr>
          <w:rFonts w:ascii="Times New Roman" w:hAnsi="Times New Roman" w:cs="Times New Roman"/>
        </w:rPr>
        <w:t>r.</w:t>
      </w:r>
      <w:r w:rsidR="00A00746">
        <w:rPr>
          <w:rFonts w:ascii="Times New Roman" w:hAnsi="Times New Roman" w:cs="Times New Roman"/>
        </w:rPr>
        <w:t xml:space="preserve"> Rebin and Pr. </w:t>
      </w:r>
      <w:r w:rsidR="00F9597E">
        <w:rPr>
          <w:rFonts w:ascii="Times New Roman" w:hAnsi="Times New Roman" w:cs="Times New Roman"/>
        </w:rPr>
        <w:t>Mohamed</w:t>
      </w:r>
      <w:r w:rsidRPr="00817084">
        <w:rPr>
          <w:rFonts w:ascii="Times New Roman" w:hAnsi="Times New Roman" w:cs="Times New Roman"/>
        </w:rPr>
        <w:t xml:space="preserve"> for their guidance and support throughout t</w:t>
      </w:r>
      <w:r w:rsidR="00F9597E">
        <w:rPr>
          <w:rFonts w:ascii="Times New Roman" w:hAnsi="Times New Roman" w:cs="Times New Roman"/>
        </w:rPr>
        <w:t>he past semester</w:t>
      </w:r>
      <w:r w:rsidRPr="00817084">
        <w:rPr>
          <w:rFonts w:ascii="Times New Roman" w:hAnsi="Times New Roman" w:cs="Times New Roman"/>
        </w:rPr>
        <w:t xml:space="preserve">. </w:t>
      </w:r>
    </w:p>
    <w:p w14:paraId="3768FF30" w14:textId="77777777" w:rsidR="006E3E1D" w:rsidRPr="00A42802" w:rsidRDefault="006E3E1D" w:rsidP="000A2347">
      <w:pPr>
        <w:spacing w:line="480" w:lineRule="auto"/>
        <w:ind w:firstLine="720"/>
        <w:rPr>
          <w:rFonts w:ascii="Times New Roman" w:hAnsi="Times New Roman" w:cs="Times New Roman"/>
        </w:rPr>
      </w:pPr>
    </w:p>
    <w:sectPr w:rsidR="006E3E1D" w:rsidRPr="00A42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02"/>
    <w:rsid w:val="00070CB5"/>
    <w:rsid w:val="000A2347"/>
    <w:rsid w:val="001D1A76"/>
    <w:rsid w:val="00340FFF"/>
    <w:rsid w:val="005F692D"/>
    <w:rsid w:val="006351D7"/>
    <w:rsid w:val="006E3E1D"/>
    <w:rsid w:val="0076591D"/>
    <w:rsid w:val="00817084"/>
    <w:rsid w:val="009A0A65"/>
    <w:rsid w:val="00A00746"/>
    <w:rsid w:val="00A42802"/>
    <w:rsid w:val="00B41E90"/>
    <w:rsid w:val="00C05D35"/>
    <w:rsid w:val="00C1012E"/>
    <w:rsid w:val="00CC6D75"/>
    <w:rsid w:val="00CE451F"/>
    <w:rsid w:val="00D20DDA"/>
    <w:rsid w:val="00D67301"/>
    <w:rsid w:val="00F9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8DFB"/>
  <w15:chartTrackingRefBased/>
  <w15:docId w15:val="{0C7E32FB-8A3C-42BD-BAD5-D6535881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802"/>
    <w:rPr>
      <w:rFonts w:eastAsiaTheme="majorEastAsia" w:cstheme="majorBidi"/>
      <w:color w:val="272727" w:themeColor="text1" w:themeTint="D8"/>
    </w:rPr>
  </w:style>
  <w:style w:type="paragraph" w:styleId="Title">
    <w:name w:val="Title"/>
    <w:basedOn w:val="Normal"/>
    <w:next w:val="Normal"/>
    <w:link w:val="TitleChar"/>
    <w:uiPriority w:val="10"/>
    <w:qFormat/>
    <w:rsid w:val="00A42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802"/>
    <w:pPr>
      <w:spacing w:before="160"/>
      <w:jc w:val="center"/>
    </w:pPr>
    <w:rPr>
      <w:i/>
      <w:iCs/>
      <w:color w:val="404040" w:themeColor="text1" w:themeTint="BF"/>
    </w:rPr>
  </w:style>
  <w:style w:type="character" w:customStyle="1" w:styleId="QuoteChar">
    <w:name w:val="Quote Char"/>
    <w:basedOn w:val="DefaultParagraphFont"/>
    <w:link w:val="Quote"/>
    <w:uiPriority w:val="29"/>
    <w:rsid w:val="00A42802"/>
    <w:rPr>
      <w:i/>
      <w:iCs/>
      <w:color w:val="404040" w:themeColor="text1" w:themeTint="BF"/>
    </w:rPr>
  </w:style>
  <w:style w:type="paragraph" w:styleId="ListParagraph">
    <w:name w:val="List Paragraph"/>
    <w:basedOn w:val="Normal"/>
    <w:uiPriority w:val="34"/>
    <w:qFormat/>
    <w:rsid w:val="00A42802"/>
    <w:pPr>
      <w:ind w:left="720"/>
      <w:contextualSpacing/>
    </w:pPr>
  </w:style>
  <w:style w:type="character" w:styleId="IntenseEmphasis">
    <w:name w:val="Intense Emphasis"/>
    <w:basedOn w:val="DefaultParagraphFont"/>
    <w:uiPriority w:val="21"/>
    <w:qFormat/>
    <w:rsid w:val="00A42802"/>
    <w:rPr>
      <w:i/>
      <w:iCs/>
      <w:color w:val="0F4761" w:themeColor="accent1" w:themeShade="BF"/>
    </w:rPr>
  </w:style>
  <w:style w:type="paragraph" w:styleId="IntenseQuote">
    <w:name w:val="Intense Quote"/>
    <w:basedOn w:val="Normal"/>
    <w:next w:val="Normal"/>
    <w:link w:val="IntenseQuoteChar"/>
    <w:uiPriority w:val="30"/>
    <w:qFormat/>
    <w:rsid w:val="00A42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802"/>
    <w:rPr>
      <w:i/>
      <w:iCs/>
      <w:color w:val="0F4761" w:themeColor="accent1" w:themeShade="BF"/>
    </w:rPr>
  </w:style>
  <w:style w:type="character" w:styleId="IntenseReference">
    <w:name w:val="Intense Reference"/>
    <w:basedOn w:val="DefaultParagraphFont"/>
    <w:uiPriority w:val="32"/>
    <w:qFormat/>
    <w:rsid w:val="00A42802"/>
    <w:rPr>
      <w:b/>
      <w:bCs/>
      <w:smallCaps/>
      <w:color w:val="0F4761" w:themeColor="accent1" w:themeShade="BF"/>
      <w:spacing w:val="5"/>
    </w:rPr>
  </w:style>
  <w:style w:type="character" w:styleId="Strong">
    <w:name w:val="Strong"/>
    <w:basedOn w:val="DefaultParagraphFont"/>
    <w:uiPriority w:val="22"/>
    <w:qFormat/>
    <w:rsid w:val="00A42802"/>
    <w:rPr>
      <w:b/>
      <w:bCs/>
    </w:rPr>
  </w:style>
  <w:style w:type="paragraph" w:styleId="NormalWeb">
    <w:name w:val="Normal (Web)"/>
    <w:basedOn w:val="Normal"/>
    <w:uiPriority w:val="99"/>
    <w:semiHidden/>
    <w:unhideWhenUsed/>
    <w:rsid w:val="00A428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70CB5"/>
    <w:rPr>
      <w:color w:val="467886" w:themeColor="hyperlink"/>
      <w:u w:val="single"/>
    </w:rPr>
  </w:style>
  <w:style w:type="character" w:styleId="UnresolvedMention">
    <w:name w:val="Unresolved Mention"/>
    <w:basedOn w:val="DefaultParagraphFont"/>
    <w:uiPriority w:val="99"/>
    <w:semiHidden/>
    <w:unhideWhenUsed/>
    <w:rsid w:val="0007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ensus.gov/programs-surveys/acs/technical-documentation/pums.html" TargetMode="External"/><Relationship Id="rId5" Type="http://schemas.openxmlformats.org/officeDocument/2006/relationships/hyperlink" Target="https://www.bls.gov/oes/" TargetMode="External"/><Relationship Id="rId4" Type="http://schemas.openxmlformats.org/officeDocument/2006/relationships/hyperlink" Target="https://www.census.gov/programs-surveys/acs/micro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Elberth NDOUNOU YINDAS</dc:creator>
  <cp:keywords/>
  <dc:description/>
  <cp:lastModifiedBy>Elberth NDOUNOU YINDAS</cp:lastModifiedBy>
  <cp:revision>13</cp:revision>
  <dcterms:created xsi:type="dcterms:W3CDTF">2026-05-11T06:02:00Z</dcterms:created>
  <dcterms:modified xsi:type="dcterms:W3CDTF">2026-05-11T07:26:00Z</dcterms:modified>
</cp:coreProperties>
</file>