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2200"/>
        <w:jc w:val="center"/>
      </w:pPr>
      <w:r>
        <w:rPr>
          <w:rFonts w:ascii="Arial" w:cs="Arial" w:eastAsia="Arial" w:hAnsi="Arial"/>
          <w:b/>
          <w:bCs/>
          <w:color w:val="1A2F6E"/>
          <w:sz w:val="56"/>
          <w:szCs w:val="56"/>
        </w:rPr>
        <w:t xml:space="preserve">EMA SERVICIOS</w:t>
      </w:r>
    </w:p>
    <w:p>
      <w:pPr>
        <w:spacing w:after="80" w:before="0"/>
        <w:jc w:val="center"/>
      </w:pPr>
      <w:r>
        <w:rPr>
          <w:rFonts w:ascii="Arial" w:cs="Arial" w:eastAsia="Arial" w:hAnsi="Arial"/>
          <w:b/>
          <w:bCs/>
          <w:color w:val="1D9E75"/>
          <w:sz w:val="40"/>
          <w:szCs w:val="40"/>
        </w:rPr>
        <w:t xml:space="preserve">PLAN DE CAPACITACIÓN 2026</w:t>
      </w:r>
    </w:p>
    <w:p>
      <w:pPr>
        <w:spacing w:after="600" w:before="0"/>
        <w:jc w:val="center"/>
      </w:pPr>
      <w:r>
        <w:rPr>
          <w:rFonts w:ascii="Arial" w:cs="Arial" w:eastAsia="Arial" w:hAnsi="Arial"/>
          <w:i/>
          <w:iCs/>
          <w:color w:val="888888"/>
          <w:sz w:val="24"/>
          <w:szCs w:val="24"/>
        </w:rPr>
        <w:t xml:space="preserve">Manual de Usuario — Guía Completa de la Aplicación</w:t>
      </w:r>
    </w:p>
    <w:p>
      <w:pPr>
        <w:spacing w:after="40" w:before="400"/>
        <w:jc w:val="center"/>
      </w:pPr>
      <w:r>
        <w:rPr>
          <w:rFonts w:ascii="Arial" w:cs="Arial" w:eastAsia="Arial" w:hAnsi="Arial"/>
          <w:b/>
          <w:bCs/>
          <w:color w:val="1A2F6E"/>
          <w:sz w:val="22"/>
          <w:szCs w:val="22"/>
        </w:rPr>
        <w:t xml:space="preserve">Área de Recursos Humanos</w:t>
      </w:r>
    </w:p>
    <w:p>
      <w:pPr>
        <w:jc w:val="center"/>
      </w:pPr>
      <w:r>
        <w:rPr>
          <w:rFonts w:ascii="Arial" w:cs="Arial" w:eastAsia="Arial" w:hAnsi="Arial"/>
          <w:color w:val="888888"/>
          <w:sz w:val="19"/>
          <w:szCs w:val="19"/>
        </w:rPr>
        <w:t xml:space="preserve">Responsable: Elbio Verdun  |  Versión 1.0  |  Abril 2026</w:t>
      </w:r>
    </w:p>
    <w:p>
      <w:r>
        <w:br w:type="page"/>
      </w:r>
    </w:p>
    <w:p>
      <w:pPr>
        <w:pStyle w:val="Heading1"/>
        <w:pBdr>
          <w:bottom w:val="single" w:color="1D9E75" w:sz="8" w:space="4"/>
        </w:pBdr>
        <w:spacing w:after="160" w:before="360"/>
      </w:pPr>
      <w:r>
        <w:rPr>
          <w:rFonts w:ascii="Arial" w:cs="Arial" w:eastAsia="Arial" w:hAnsi="Arial"/>
          <w:b/>
          <w:bCs/>
          <w:color w:val="1A2F6E"/>
          <w:sz w:val="32"/>
          <w:szCs w:val="32"/>
        </w:rPr>
        <w:t xml:space="preserve">1. ¿Qué es la aplicación?</w:t>
      </w:r>
    </w:p>
    <w:p>
      <w:pPr>
        <w:spacing w:after="80" w:before="60"/>
      </w:pPr>
      <w:r>
        <w:rPr>
          <w:rFonts w:ascii="Arial" w:cs="Arial" w:eastAsia="Arial" w:hAnsi="Arial"/>
          <w:color w:val="222222"/>
          <w:sz w:val="20"/>
          <w:szCs w:val="20"/>
        </w:rPr>
        <w:t xml:space="preserve">La aplicación Plan de Capacitación 2026 es una herramienta web desarrollada para EMA Servicios que permite gestionar de forma centralizada todas las capacitaciones del personal. Funciona desde cualquier navegador y también puede instalarse en el celular como una aplicación nativa (PWA).</w:t>
      </w:r>
    </w:p>
    <w:p>
      <w:pPr>
        <w:spacing w:after="80" w:before="60"/>
      </w:pPr>
      <w:r>
        <w:rPr>
          <w:rFonts w:ascii="Arial" w:cs="Arial" w:eastAsia="Arial" w:hAnsi="Arial"/>
          <w:color w:val="222222"/>
          <w:sz w:val="20"/>
          <w:szCs w:val="20"/>
        </w:rPr>
        <w:t xml:space="preserve">Está conectada a una base de datos en la nube (Supabase), lo que garantiza que todos los usuarios siempre vean la misma información en tiempo real, sin necesidad de enviar archivos ni usar planillas compartidas.</w:t>
      </w:r>
    </w:p>
    <w:p>
      <w:pPr>
        <w:spacing w:after="8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A2F6E" w:sz="1"/>
              <w:left w:val="single" w:color="1A2F6E" w:sz="16"/>
              <w:bottom w:val="single" w:color="1A2F6E" w:sz="1"/>
              <w:right w:val="single" w:color="CCCCCC" w:sz="1"/>
            </w:tcBorders>
            <w:shd w:fill="E8F5FF" w:val="clear"/>
            <w:tcMar>
              <w:top w:type="dxa" w:w="100"/>
              <w:left w:type="dxa" w:w="160"/>
              <w:bottom w:type="dxa" w:w="100"/>
              <w:right w:type="dxa" w:w="160"/>
            </w:tcMar>
          </w:tcPr>
          <w:p>
            <w:pPr>
              <w:spacing w:after="40" w:before="40"/>
            </w:pPr>
            <w:r>
              <w:rPr>
                <w:rFonts w:ascii="Arial" w:cs="Arial" w:eastAsia="Arial" w:hAnsi="Arial"/>
                <w:b/>
                <w:bCs/>
                <w:color w:val="1A2F6E"/>
                <w:sz w:val="20"/>
                <w:szCs w:val="20"/>
              </w:rPr>
              <w:t xml:space="preserve">Características principales</w:t>
            </w:r>
          </w:p>
          <w:p>
            <w:pPr>
              <w:spacing w:after="20" w:before="20"/>
            </w:pPr>
            <w:r>
              <w:rPr>
                <w:rFonts w:ascii="Arial" w:cs="Arial" w:eastAsia="Arial" w:hAnsi="Arial"/>
                <w:color w:val="222222"/>
                <w:sz w:val="19"/>
                <w:szCs w:val="19"/>
              </w:rPr>
              <w:t xml:space="preserve">✔  Acceso desde PC, tablet y celular (app instalable)</w:t>
            </w:r>
          </w:p>
          <w:p>
            <w:pPr>
              <w:spacing w:after="20" w:before="20"/>
            </w:pPr>
            <w:r>
              <w:rPr>
                <w:rFonts w:ascii="Arial" w:cs="Arial" w:eastAsia="Arial" w:hAnsi="Arial"/>
                <w:color w:val="222222"/>
                <w:sz w:val="19"/>
                <w:szCs w:val="19"/>
              </w:rPr>
              <w:t xml:space="preserve">✔  Datos en la nube — siempre actualizados en tiempo real</w:t>
            </w:r>
          </w:p>
          <w:p>
            <w:pPr>
              <w:spacing w:after="20" w:before="20"/>
            </w:pPr>
            <w:r>
              <w:rPr>
                <w:rFonts w:ascii="Arial" w:cs="Arial" w:eastAsia="Arial" w:hAnsi="Arial"/>
                <w:color w:val="222222"/>
                <w:sz w:val="19"/>
                <w:szCs w:val="19"/>
              </w:rPr>
              <w:t xml:space="preserve">✔  3 niveles de usuario: Administrador, Capacitador y Visor</w:t>
            </w:r>
          </w:p>
          <w:p>
            <w:pPr>
              <w:spacing w:after="20" w:before="20"/>
            </w:pPr>
            <w:r>
              <w:rPr>
                <w:rFonts w:ascii="Arial" w:cs="Arial" w:eastAsia="Arial" w:hAnsi="Arial"/>
                <w:color w:val="222222"/>
                <w:sz w:val="19"/>
                <w:szCs w:val="19"/>
              </w:rPr>
              <w:t xml:space="preserve">✔  Seguimiento de asistencia, evaluaciones y cumplimiento</w:t>
            </w:r>
          </w:p>
          <w:p>
            <w:pPr>
              <w:spacing w:after="20" w:before="20"/>
            </w:pPr>
            <w:r>
              <w:rPr>
                <w:rFonts w:ascii="Arial" w:cs="Arial" w:eastAsia="Arial" w:hAnsi="Arial"/>
                <w:color w:val="222222"/>
                <w:sz w:val="19"/>
                <w:szCs w:val="19"/>
              </w:rPr>
              <w:t xml:space="preserve">✔  Exportación e importación desde Excel</w:t>
            </w:r>
          </w:p>
          <w:p>
            <w:pPr>
              <w:spacing w:after="20" w:before="20"/>
            </w:pPr>
            <w:r>
              <w:rPr>
                <w:rFonts w:ascii="Arial" w:cs="Arial" w:eastAsia="Arial" w:hAnsi="Arial"/>
                <w:color w:val="222222"/>
                <w:sz w:val="19"/>
                <w:szCs w:val="19"/>
              </w:rPr>
              <w:t xml:space="preserve">✔  Generación de links de evaluación para participantes</w:t>
            </w:r>
          </w:p>
        </w:tc>
      </w:tr>
    </w:tbl>
    <w:p>
      <w:pPr>
        <w:pBdr>
          <w:bottom w:val="single" w:color="CCCCCC" w:sz="4" w:space="1"/>
        </w:pBdr>
        <w:spacing w:after="200" w:before="200"/>
      </w:pPr>
    </w:p>
    <w:p>
      <w:pPr>
        <w:pStyle w:val="Heading1"/>
        <w:pBdr>
          <w:bottom w:val="single" w:color="1D9E75" w:sz="8" w:space="4"/>
        </w:pBdr>
        <w:spacing w:after="160" w:before="360"/>
      </w:pPr>
      <w:r>
        <w:rPr>
          <w:rFonts w:ascii="Arial" w:cs="Arial" w:eastAsia="Arial" w:hAnsi="Arial"/>
          <w:b/>
          <w:bCs/>
          <w:color w:val="1A2F6E"/>
          <w:sz w:val="32"/>
          <w:szCs w:val="32"/>
        </w:rPr>
        <w:t xml:space="preserve">2. Acceso a la aplicación</w:t>
      </w:r>
    </w:p>
    <w:p>
      <w:pPr>
        <w:pStyle w:val="Heading2"/>
        <w:spacing w:after="120" w:before="240"/>
      </w:pPr>
      <w:r>
        <w:rPr>
          <w:rFonts w:ascii="Arial" w:cs="Arial" w:eastAsia="Arial" w:hAnsi="Arial"/>
          <w:b/>
          <w:bCs/>
          <w:color w:val="1D9E75"/>
          <w:sz w:val="26"/>
          <w:szCs w:val="26"/>
        </w:rPr>
        <w:t xml:space="preserve">2.1 Inicio de sesión</w:t>
      </w:r>
    </w:p>
    <w:p>
      <w:pPr>
        <w:spacing w:after="80" w:before="60"/>
      </w:pPr>
      <w:r>
        <w:rPr>
          <w:rFonts w:ascii="Arial" w:cs="Arial" w:eastAsia="Arial" w:hAnsi="Arial"/>
          <w:color w:val="222222"/>
          <w:sz w:val="20"/>
          <w:szCs w:val="20"/>
        </w:rPr>
        <w:t xml:space="preserve">Para ingresar, el usuario debe escribir su correo electrónico y contraseña en la pantalla de login. Si olvidó su contraseña, puede usar el enlace ¿Olvidaste tu contraseña? para recibir un correo de recuperación.</w:t>
      </w:r>
    </w:p>
    <w:p>
      <w:pPr>
        <w:spacing w:after="80" w:before="80"/>
      </w:pPr>
    </w:p>
    <w:p>
      <w:pPr>
        <w:pStyle w:val="Heading2"/>
        <w:spacing w:after="120" w:before="240"/>
      </w:pPr>
      <w:r>
        <w:rPr>
          <w:rFonts w:ascii="Arial" w:cs="Arial" w:eastAsia="Arial" w:hAnsi="Arial"/>
          <w:b/>
          <w:bCs/>
          <w:color w:val="1D9E75"/>
          <w:sz w:val="26"/>
          <w:szCs w:val="26"/>
        </w:rPr>
        <w:t xml:space="preserve">2.2 Roles de usuario</w:t>
      </w:r>
    </w:p>
    <w:p>
      <w:pPr>
        <w:spacing w:after="80" w:before="60"/>
      </w:pPr>
      <w:r>
        <w:rPr>
          <w:rFonts w:ascii="Arial" w:cs="Arial" w:eastAsia="Arial" w:hAnsi="Arial"/>
          <w:color w:val="222222"/>
          <w:sz w:val="20"/>
          <w:szCs w:val="20"/>
        </w:rPr>
        <w:t xml:space="preserve">La aplicación tiene tres roles con distintos niveles de acceso. La siguiente tabla resume los permisos de cada uno:</w:t>
      </w:r>
    </w:p>
    <w:p>
      <w:pPr>
        <w:spacing w:after="10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60"/>
        <w:gridCol w:w="1600"/>
        <w:gridCol w:w="1600"/>
        <w:gridCol w:w="1600"/>
      </w:tblGrid>
      <w:tr>
        <w:tc>
          <w:tcPr>
            <w:tcBorders>
              <w:top w:val="single" w:color="1A2F6E" w:sz="1"/>
              <w:left w:val="single" w:color="1A2F6E" w:sz="1"/>
              <w:bottom w:val="single" w:color="1A2F6E" w:sz="1"/>
              <w:right w:val="single" w:color="1A2F6E" w:sz="1"/>
            </w:tcBorders>
            <w:shd w:fill="1A2F6E"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Función</w:t>
            </w:r>
          </w:p>
        </w:tc>
        <w:tc>
          <w:tcPr>
            <w:tcBorders>
              <w:top w:val="single" w:color="1A2F6E" w:sz="1"/>
              <w:left w:val="single" w:color="1A2F6E" w:sz="1"/>
              <w:bottom w:val="single" w:color="1A2F6E" w:sz="1"/>
              <w:right w:val="single" w:color="1A2F6E" w:sz="1"/>
            </w:tcBorders>
            <w:shd w:fill="1A2F6E"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Administrador</w:t>
            </w:r>
          </w:p>
        </w:tc>
        <w:tc>
          <w:tcPr>
            <w:tcBorders>
              <w:top w:val="single" w:color="1A2F6E" w:sz="1"/>
              <w:left w:val="single" w:color="1A2F6E" w:sz="1"/>
              <w:bottom w:val="single" w:color="1A2F6E" w:sz="1"/>
              <w:right w:val="single" w:color="1A2F6E" w:sz="1"/>
            </w:tcBorders>
            <w:shd w:fill="1A2F6E"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Capacitador</w:t>
            </w:r>
          </w:p>
        </w:tc>
        <w:tc>
          <w:tcPr>
            <w:tcBorders>
              <w:top w:val="single" w:color="1A2F6E" w:sz="1"/>
              <w:left w:val="single" w:color="1A2F6E" w:sz="1"/>
              <w:bottom w:val="single" w:color="1A2F6E" w:sz="1"/>
              <w:right w:val="single" w:color="1A2F6E" w:sz="1"/>
            </w:tcBorders>
            <w:shd w:fill="1A2F6E"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Visor</w:t>
            </w:r>
          </w:p>
        </w:tc>
      </w:tr>
      <w:tr>
        <w:tc>
          <w:tcPr>
            <w:tcBorders>
              <w:top w:val="single" w:color="CCCCCC" w:sz="1"/>
              <w:left w:val="single" w:color="CCCCCC" w:sz="1"/>
              <w:bottom w:val="single" w:color="CCCCCC" w:sz="1"/>
              <w:right w:val="single" w:color="CCCCCC" w:sz="1"/>
            </w:tcBorders>
            <w:shd w:fill="FAFAFA" w:val="clear"/>
            <w:tcMar>
              <w:top w:type="dxa" w:w="70"/>
              <w:left w:type="dxa" w:w="120"/>
              <w:bottom w:type="dxa" w:w="70"/>
              <w:right w:type="dxa" w:w="120"/>
            </w:tcMar>
          </w:tcPr>
          <w:p>
            <w:r>
              <w:rPr>
                <w:rFonts w:ascii="Arial" w:cs="Arial" w:eastAsia="Arial" w:hAnsi="Arial"/>
                <w:color w:val="222222"/>
                <w:sz w:val="18"/>
                <w:szCs w:val="18"/>
              </w:rPr>
              <w:t xml:space="preserve">Crear capacitaciones</w:t>
            </w:r>
          </w:p>
        </w:tc>
        <w:tc>
          <w:tcPr>
            <w:tcBorders>
              <w:top w:val="single" w:color="CCCCCC" w:sz="1"/>
              <w:left w:val="single" w:color="CCCCCC" w:sz="1"/>
              <w:bottom w:val="single" w:color="CCCCCC" w:sz="1"/>
              <w:right w:val="single" w:color="CCCCCC" w:sz="1"/>
            </w:tcBorders>
            <w:shd w:fill="FAFAFA" w:val="clear"/>
            <w:tcMar>
              <w:top w:type="dxa" w:w="70"/>
              <w:left w:type="dxa" w:w="80"/>
              <w:bottom w:type="dxa" w:w="70"/>
              <w:right w:type="dxa" w:w="80"/>
            </w:tcMar>
          </w:tcPr>
          <w:p>
            <w:pPr>
              <w:jc w:val="center"/>
            </w:pPr>
            <w:r>
              <w:rPr>
                <w:rFonts w:ascii="Arial" w:cs="Arial" w:eastAsia="Arial" w:hAnsi="Arial"/>
                <w:b/>
                <w:bCs/>
                <w:color w:val="1D9E75"/>
                <w:sz w:val="20"/>
                <w:szCs w:val="20"/>
              </w:rPr>
              <w:t xml:space="preserve">✔</w:t>
            </w:r>
          </w:p>
        </w:tc>
        <w:tc>
          <w:tcPr>
            <w:tcBorders>
              <w:top w:val="single" w:color="CCCCCC" w:sz="1"/>
              <w:left w:val="single" w:color="CCCCCC" w:sz="1"/>
              <w:bottom w:val="single" w:color="CCCCCC" w:sz="1"/>
              <w:right w:val="single" w:color="CCCCCC" w:sz="1"/>
            </w:tcBorders>
            <w:shd w:fill="FAFAFA" w:val="clear"/>
            <w:tcMar>
              <w:top w:type="dxa" w:w="70"/>
              <w:left w:type="dxa" w:w="80"/>
              <w:bottom w:type="dxa" w:w="70"/>
              <w:right w:type="dxa" w:w="80"/>
            </w:tcMar>
          </w:tcPr>
          <w:p>
            <w:pPr>
              <w:jc w:val="center"/>
            </w:pPr>
            <w:r>
              <w:rPr>
                <w:rFonts w:ascii="Arial" w:cs="Arial" w:eastAsia="Arial" w:hAnsi="Arial"/>
                <w:b w:val="false"/>
                <w:bCs w:val="false"/>
                <w:color w:val="CC0000"/>
                <w:sz w:val="20"/>
                <w:szCs w:val="20"/>
              </w:rPr>
              <w:t xml:space="preserve">✘</w:t>
            </w:r>
          </w:p>
        </w:tc>
        <w:tc>
          <w:tcPr>
            <w:tcBorders>
              <w:top w:val="single" w:color="CCCCCC" w:sz="1"/>
              <w:left w:val="single" w:color="CCCCCC" w:sz="1"/>
              <w:bottom w:val="single" w:color="CCCCCC" w:sz="1"/>
              <w:right w:val="single" w:color="CCCCCC" w:sz="1"/>
            </w:tcBorders>
            <w:shd w:fill="FAFAFA" w:val="clear"/>
            <w:tcMar>
              <w:top w:type="dxa" w:w="70"/>
              <w:left w:type="dxa" w:w="80"/>
              <w:bottom w:type="dxa" w:w="70"/>
              <w:right w:type="dxa" w:w="80"/>
            </w:tcMar>
          </w:tcPr>
          <w:p>
            <w:pPr>
              <w:jc w:val="center"/>
            </w:pPr>
            <w:r>
              <w:rPr>
                <w:rFonts w:ascii="Arial" w:cs="Arial" w:eastAsia="Arial" w:hAnsi="Arial"/>
                <w:b w:val="false"/>
                <w:bCs w:val="false"/>
                <w:color w:val="CC0000"/>
                <w:sz w:val="20"/>
                <w:szCs w:val="20"/>
              </w:rPr>
              <w:t xml:space="preserve">✘</w:t>
            </w:r>
          </w:p>
        </w:tc>
      </w:tr>
      <w:tr>
        <w:tc>
          <w:tcPr>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Editar / Eliminar capacitaciones</w:t>
            </w:r>
          </w:p>
        </w:tc>
        <w:tc>
          <w:tcPr>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p>
            <w:pPr>
              <w:jc w:val="center"/>
            </w:pPr>
            <w:r>
              <w:rPr>
                <w:rFonts w:ascii="Arial" w:cs="Arial" w:eastAsia="Arial" w:hAnsi="Arial"/>
                <w:b/>
                <w:bCs/>
                <w:color w:val="1D9E75"/>
                <w:sz w:val="20"/>
                <w:szCs w:val="20"/>
              </w:rPr>
              <w:t xml:space="preserve">✔</w:t>
            </w:r>
          </w:p>
        </w:tc>
        <w:tc>
          <w:tcPr>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p>
            <w:pPr>
              <w:jc w:val="center"/>
            </w:pPr>
            <w:r>
              <w:rPr>
                <w:rFonts w:ascii="Arial" w:cs="Arial" w:eastAsia="Arial" w:hAnsi="Arial"/>
                <w:b w:val="false"/>
                <w:bCs w:val="false"/>
                <w:color w:val="CC0000"/>
                <w:sz w:val="20"/>
                <w:szCs w:val="20"/>
              </w:rPr>
              <w:t xml:space="preserve">✘</w:t>
            </w:r>
          </w:p>
        </w:tc>
        <w:tc>
          <w:tcPr>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p>
            <w:pPr>
              <w:jc w:val="center"/>
            </w:pPr>
            <w:r>
              <w:rPr>
                <w:rFonts w:ascii="Arial" w:cs="Arial" w:eastAsia="Arial" w:hAnsi="Arial"/>
                <w:b w:val="false"/>
                <w:bCs w:val="false"/>
                <w:color w:val="CC0000"/>
                <w:sz w:val="20"/>
                <w:szCs w:val="20"/>
              </w:rPr>
              <w:t xml:space="preserve">✘</w:t>
            </w:r>
          </w:p>
        </w:tc>
      </w:tr>
      <w:tr>
        <w:tc>
          <w:tcPr>
            <w:tcBorders>
              <w:top w:val="single" w:color="CCCCCC" w:sz="1"/>
              <w:left w:val="single" w:color="CCCCCC" w:sz="1"/>
              <w:bottom w:val="single" w:color="CCCCCC" w:sz="1"/>
              <w:right w:val="single" w:color="CCCCCC" w:sz="1"/>
            </w:tcBorders>
            <w:shd w:fill="FAFAFA" w:val="clear"/>
            <w:tcMar>
              <w:top w:type="dxa" w:w="70"/>
              <w:left w:type="dxa" w:w="120"/>
              <w:bottom w:type="dxa" w:w="70"/>
              <w:right w:type="dxa" w:w="120"/>
            </w:tcMar>
          </w:tcPr>
          <w:p>
            <w:r>
              <w:rPr>
                <w:rFonts w:ascii="Arial" w:cs="Arial" w:eastAsia="Arial" w:hAnsi="Arial"/>
                <w:color w:val="222222"/>
                <w:sz w:val="18"/>
                <w:szCs w:val="18"/>
              </w:rPr>
              <w:t xml:space="preserve">Importar participantes (Excel)</w:t>
            </w:r>
          </w:p>
        </w:tc>
        <w:tc>
          <w:tcPr>
            <w:tcBorders>
              <w:top w:val="single" w:color="CCCCCC" w:sz="1"/>
              <w:left w:val="single" w:color="CCCCCC" w:sz="1"/>
              <w:bottom w:val="single" w:color="CCCCCC" w:sz="1"/>
              <w:right w:val="single" w:color="CCCCCC" w:sz="1"/>
            </w:tcBorders>
            <w:shd w:fill="FAFAFA" w:val="clear"/>
            <w:tcMar>
              <w:top w:type="dxa" w:w="70"/>
              <w:left w:type="dxa" w:w="80"/>
              <w:bottom w:type="dxa" w:w="70"/>
              <w:right w:type="dxa" w:w="80"/>
            </w:tcMar>
          </w:tcPr>
          <w:p>
            <w:pPr>
              <w:jc w:val="center"/>
            </w:pPr>
            <w:r>
              <w:rPr>
                <w:rFonts w:ascii="Arial" w:cs="Arial" w:eastAsia="Arial" w:hAnsi="Arial"/>
                <w:b/>
                <w:bCs/>
                <w:color w:val="1D9E75"/>
                <w:sz w:val="20"/>
                <w:szCs w:val="20"/>
              </w:rPr>
              <w:t xml:space="preserve">✔</w:t>
            </w:r>
          </w:p>
        </w:tc>
        <w:tc>
          <w:tcPr>
            <w:tcBorders>
              <w:top w:val="single" w:color="CCCCCC" w:sz="1"/>
              <w:left w:val="single" w:color="CCCCCC" w:sz="1"/>
              <w:bottom w:val="single" w:color="CCCCCC" w:sz="1"/>
              <w:right w:val="single" w:color="CCCCCC" w:sz="1"/>
            </w:tcBorders>
            <w:shd w:fill="FAFAFA" w:val="clear"/>
            <w:tcMar>
              <w:top w:type="dxa" w:w="70"/>
              <w:left w:type="dxa" w:w="80"/>
              <w:bottom w:type="dxa" w:w="70"/>
              <w:right w:type="dxa" w:w="80"/>
            </w:tcMar>
          </w:tcPr>
          <w:p>
            <w:pPr>
              <w:jc w:val="center"/>
            </w:pPr>
            <w:r>
              <w:rPr>
                <w:rFonts w:ascii="Arial" w:cs="Arial" w:eastAsia="Arial" w:hAnsi="Arial"/>
                <w:b/>
                <w:bCs/>
                <w:color w:val="1D9E75"/>
                <w:sz w:val="20"/>
                <w:szCs w:val="20"/>
              </w:rPr>
              <w:t xml:space="preserve">✔</w:t>
            </w:r>
          </w:p>
        </w:tc>
        <w:tc>
          <w:tcPr>
            <w:tcBorders>
              <w:top w:val="single" w:color="CCCCCC" w:sz="1"/>
              <w:left w:val="single" w:color="CCCCCC" w:sz="1"/>
              <w:bottom w:val="single" w:color="CCCCCC" w:sz="1"/>
              <w:right w:val="single" w:color="CCCCCC" w:sz="1"/>
            </w:tcBorders>
            <w:shd w:fill="FAFAFA" w:val="clear"/>
            <w:tcMar>
              <w:top w:type="dxa" w:w="70"/>
              <w:left w:type="dxa" w:w="80"/>
              <w:bottom w:type="dxa" w:w="70"/>
              <w:right w:type="dxa" w:w="80"/>
            </w:tcMar>
          </w:tcPr>
          <w:p>
            <w:pPr>
              <w:jc w:val="center"/>
            </w:pPr>
            <w:r>
              <w:rPr>
                <w:rFonts w:ascii="Arial" w:cs="Arial" w:eastAsia="Arial" w:hAnsi="Arial"/>
                <w:b w:val="false"/>
                <w:bCs w:val="false"/>
                <w:color w:val="CC0000"/>
                <w:sz w:val="20"/>
                <w:szCs w:val="20"/>
              </w:rPr>
              <w:t xml:space="preserve">✘</w:t>
            </w:r>
          </w:p>
        </w:tc>
      </w:tr>
      <w:tr>
        <w:tc>
          <w:tcPr>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Registrar presentes en papel</w:t>
            </w:r>
          </w:p>
        </w:tc>
        <w:tc>
          <w:tcPr>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p>
            <w:pPr>
              <w:jc w:val="center"/>
            </w:pPr>
            <w:r>
              <w:rPr>
                <w:rFonts w:ascii="Arial" w:cs="Arial" w:eastAsia="Arial" w:hAnsi="Arial"/>
                <w:b/>
                <w:bCs/>
                <w:color w:val="1D9E75"/>
                <w:sz w:val="20"/>
                <w:szCs w:val="20"/>
              </w:rPr>
              <w:t xml:space="preserve">✔</w:t>
            </w:r>
          </w:p>
        </w:tc>
        <w:tc>
          <w:tcPr>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p>
            <w:pPr>
              <w:jc w:val="center"/>
            </w:pPr>
            <w:r>
              <w:rPr>
                <w:rFonts w:ascii="Arial" w:cs="Arial" w:eastAsia="Arial" w:hAnsi="Arial"/>
                <w:b/>
                <w:bCs/>
                <w:color w:val="1D9E75"/>
                <w:sz w:val="20"/>
                <w:szCs w:val="20"/>
              </w:rPr>
              <w:t xml:space="preserve">✔</w:t>
            </w:r>
          </w:p>
        </w:tc>
        <w:tc>
          <w:tcPr>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p>
            <w:pPr>
              <w:jc w:val="center"/>
            </w:pPr>
            <w:r>
              <w:rPr>
                <w:rFonts w:ascii="Arial" w:cs="Arial" w:eastAsia="Arial" w:hAnsi="Arial"/>
                <w:b w:val="false"/>
                <w:bCs w:val="false"/>
                <w:color w:val="CC0000"/>
                <w:sz w:val="20"/>
                <w:szCs w:val="20"/>
              </w:rPr>
              <w:t xml:space="preserve">✘</w:t>
            </w:r>
          </w:p>
        </w:tc>
      </w:tr>
      <w:tr>
        <w:tc>
          <w:tcPr>
            <w:tcBorders>
              <w:top w:val="single" w:color="CCCCCC" w:sz="1"/>
              <w:left w:val="single" w:color="CCCCCC" w:sz="1"/>
              <w:bottom w:val="single" w:color="CCCCCC" w:sz="1"/>
              <w:right w:val="single" w:color="CCCCCC" w:sz="1"/>
            </w:tcBorders>
            <w:shd w:fill="FAFAFA" w:val="clear"/>
            <w:tcMar>
              <w:top w:type="dxa" w:w="70"/>
              <w:left w:type="dxa" w:w="120"/>
              <w:bottom w:type="dxa" w:w="70"/>
              <w:right w:type="dxa" w:w="120"/>
            </w:tcMar>
          </w:tcPr>
          <w:p>
            <w:r>
              <w:rPr>
                <w:rFonts w:ascii="Arial" w:cs="Arial" w:eastAsia="Arial" w:hAnsi="Arial"/>
                <w:color w:val="222222"/>
                <w:sz w:val="18"/>
                <w:szCs w:val="18"/>
              </w:rPr>
              <w:t xml:space="preserve">Armar y gestionar evaluaciones</w:t>
            </w:r>
          </w:p>
        </w:tc>
        <w:tc>
          <w:tcPr>
            <w:tcBorders>
              <w:top w:val="single" w:color="CCCCCC" w:sz="1"/>
              <w:left w:val="single" w:color="CCCCCC" w:sz="1"/>
              <w:bottom w:val="single" w:color="CCCCCC" w:sz="1"/>
              <w:right w:val="single" w:color="CCCCCC" w:sz="1"/>
            </w:tcBorders>
            <w:shd w:fill="FAFAFA" w:val="clear"/>
            <w:tcMar>
              <w:top w:type="dxa" w:w="70"/>
              <w:left w:type="dxa" w:w="80"/>
              <w:bottom w:type="dxa" w:w="70"/>
              <w:right w:type="dxa" w:w="80"/>
            </w:tcMar>
          </w:tcPr>
          <w:p>
            <w:pPr>
              <w:jc w:val="center"/>
            </w:pPr>
            <w:r>
              <w:rPr>
                <w:rFonts w:ascii="Arial" w:cs="Arial" w:eastAsia="Arial" w:hAnsi="Arial"/>
                <w:b/>
                <w:bCs/>
                <w:color w:val="1D9E75"/>
                <w:sz w:val="20"/>
                <w:szCs w:val="20"/>
              </w:rPr>
              <w:t xml:space="preserve">✔</w:t>
            </w:r>
          </w:p>
        </w:tc>
        <w:tc>
          <w:tcPr>
            <w:tcBorders>
              <w:top w:val="single" w:color="CCCCCC" w:sz="1"/>
              <w:left w:val="single" w:color="CCCCCC" w:sz="1"/>
              <w:bottom w:val="single" w:color="CCCCCC" w:sz="1"/>
              <w:right w:val="single" w:color="CCCCCC" w:sz="1"/>
            </w:tcBorders>
            <w:shd w:fill="FAFAFA" w:val="clear"/>
            <w:tcMar>
              <w:top w:type="dxa" w:w="70"/>
              <w:left w:type="dxa" w:w="80"/>
              <w:bottom w:type="dxa" w:w="70"/>
              <w:right w:type="dxa" w:w="80"/>
            </w:tcMar>
          </w:tcPr>
          <w:p>
            <w:pPr>
              <w:jc w:val="center"/>
            </w:pPr>
            <w:r>
              <w:rPr>
                <w:rFonts w:ascii="Arial" w:cs="Arial" w:eastAsia="Arial" w:hAnsi="Arial"/>
                <w:b/>
                <w:bCs/>
                <w:color w:val="1D9E75"/>
                <w:sz w:val="20"/>
                <w:szCs w:val="20"/>
              </w:rPr>
              <w:t xml:space="preserve">✔</w:t>
            </w:r>
          </w:p>
        </w:tc>
        <w:tc>
          <w:tcPr>
            <w:tcBorders>
              <w:top w:val="single" w:color="CCCCCC" w:sz="1"/>
              <w:left w:val="single" w:color="CCCCCC" w:sz="1"/>
              <w:bottom w:val="single" w:color="CCCCCC" w:sz="1"/>
              <w:right w:val="single" w:color="CCCCCC" w:sz="1"/>
            </w:tcBorders>
            <w:shd w:fill="FAFAFA" w:val="clear"/>
            <w:tcMar>
              <w:top w:type="dxa" w:w="70"/>
              <w:left w:type="dxa" w:w="80"/>
              <w:bottom w:type="dxa" w:w="70"/>
              <w:right w:type="dxa" w:w="80"/>
            </w:tcMar>
          </w:tcPr>
          <w:p>
            <w:pPr>
              <w:jc w:val="center"/>
            </w:pPr>
            <w:r>
              <w:rPr>
                <w:rFonts w:ascii="Arial" w:cs="Arial" w:eastAsia="Arial" w:hAnsi="Arial"/>
                <w:b w:val="false"/>
                <w:bCs w:val="false"/>
                <w:color w:val="CC0000"/>
                <w:sz w:val="20"/>
                <w:szCs w:val="20"/>
              </w:rPr>
              <w:t xml:space="preserve">✘</w:t>
            </w:r>
          </w:p>
        </w:tc>
      </w:tr>
      <w:tr>
        <w:tc>
          <w:tcPr>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Exportar participantes a Excel</w:t>
            </w:r>
          </w:p>
        </w:tc>
        <w:tc>
          <w:tcPr>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p>
            <w:pPr>
              <w:jc w:val="center"/>
            </w:pPr>
            <w:r>
              <w:rPr>
                <w:rFonts w:ascii="Arial" w:cs="Arial" w:eastAsia="Arial" w:hAnsi="Arial"/>
                <w:b/>
                <w:bCs/>
                <w:color w:val="1D9E75"/>
                <w:sz w:val="20"/>
                <w:szCs w:val="20"/>
              </w:rPr>
              <w:t xml:space="preserve">✔</w:t>
            </w:r>
          </w:p>
        </w:tc>
        <w:tc>
          <w:tcPr>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p>
            <w:pPr>
              <w:jc w:val="center"/>
            </w:pPr>
            <w:r>
              <w:rPr>
                <w:rFonts w:ascii="Arial" w:cs="Arial" w:eastAsia="Arial" w:hAnsi="Arial"/>
                <w:b/>
                <w:bCs/>
                <w:color w:val="1D9E75"/>
                <w:sz w:val="20"/>
                <w:szCs w:val="20"/>
              </w:rPr>
              <w:t xml:space="preserve">✔</w:t>
            </w:r>
          </w:p>
        </w:tc>
        <w:tc>
          <w:tcPr>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p>
            <w:pPr>
              <w:jc w:val="center"/>
            </w:pPr>
            <w:r>
              <w:rPr>
                <w:rFonts w:ascii="Arial" w:cs="Arial" w:eastAsia="Arial" w:hAnsi="Arial"/>
                <w:b w:val="false"/>
                <w:bCs w:val="false"/>
                <w:color w:val="CC0000"/>
                <w:sz w:val="20"/>
                <w:szCs w:val="20"/>
              </w:rPr>
              <w:t xml:space="preserve">✘</w:t>
            </w:r>
          </w:p>
        </w:tc>
      </w:tr>
      <w:tr>
        <w:tc>
          <w:tcPr>
            <w:tcBorders>
              <w:top w:val="single" w:color="CCCCCC" w:sz="1"/>
              <w:left w:val="single" w:color="CCCCCC" w:sz="1"/>
              <w:bottom w:val="single" w:color="CCCCCC" w:sz="1"/>
              <w:right w:val="single" w:color="CCCCCC" w:sz="1"/>
            </w:tcBorders>
            <w:shd w:fill="FAFAFA" w:val="clear"/>
            <w:tcMar>
              <w:top w:type="dxa" w:w="70"/>
              <w:left w:type="dxa" w:w="120"/>
              <w:bottom w:type="dxa" w:w="70"/>
              <w:right w:type="dxa" w:w="120"/>
            </w:tcMar>
          </w:tcPr>
          <w:p>
            <w:r>
              <w:rPr>
                <w:rFonts w:ascii="Arial" w:cs="Arial" w:eastAsia="Arial" w:hAnsi="Arial"/>
                <w:color w:val="222222"/>
                <w:sz w:val="18"/>
                <w:szCs w:val="18"/>
              </w:rPr>
              <w:t xml:space="preserve">Exportar faltantes</w:t>
            </w:r>
          </w:p>
        </w:tc>
        <w:tc>
          <w:tcPr>
            <w:tcBorders>
              <w:top w:val="single" w:color="CCCCCC" w:sz="1"/>
              <w:left w:val="single" w:color="CCCCCC" w:sz="1"/>
              <w:bottom w:val="single" w:color="CCCCCC" w:sz="1"/>
              <w:right w:val="single" w:color="CCCCCC" w:sz="1"/>
            </w:tcBorders>
            <w:shd w:fill="FAFAFA" w:val="clear"/>
            <w:tcMar>
              <w:top w:type="dxa" w:w="70"/>
              <w:left w:type="dxa" w:w="80"/>
              <w:bottom w:type="dxa" w:w="70"/>
              <w:right w:type="dxa" w:w="80"/>
            </w:tcMar>
          </w:tcPr>
          <w:p>
            <w:pPr>
              <w:jc w:val="center"/>
            </w:pPr>
            <w:r>
              <w:rPr>
                <w:rFonts w:ascii="Arial" w:cs="Arial" w:eastAsia="Arial" w:hAnsi="Arial"/>
                <w:b/>
                <w:bCs/>
                <w:color w:val="1D9E75"/>
                <w:sz w:val="20"/>
                <w:szCs w:val="20"/>
              </w:rPr>
              <w:t xml:space="preserve">✔</w:t>
            </w:r>
          </w:p>
        </w:tc>
        <w:tc>
          <w:tcPr>
            <w:tcBorders>
              <w:top w:val="single" w:color="CCCCCC" w:sz="1"/>
              <w:left w:val="single" w:color="CCCCCC" w:sz="1"/>
              <w:bottom w:val="single" w:color="CCCCCC" w:sz="1"/>
              <w:right w:val="single" w:color="CCCCCC" w:sz="1"/>
            </w:tcBorders>
            <w:shd w:fill="FAFAFA" w:val="clear"/>
            <w:tcMar>
              <w:top w:type="dxa" w:w="70"/>
              <w:left w:type="dxa" w:w="80"/>
              <w:bottom w:type="dxa" w:w="70"/>
              <w:right w:type="dxa" w:w="80"/>
            </w:tcMar>
          </w:tcPr>
          <w:p>
            <w:pPr>
              <w:jc w:val="center"/>
            </w:pPr>
            <w:r>
              <w:rPr>
                <w:rFonts w:ascii="Arial" w:cs="Arial" w:eastAsia="Arial" w:hAnsi="Arial"/>
                <w:b/>
                <w:bCs/>
                <w:color w:val="1D9E75"/>
                <w:sz w:val="20"/>
                <w:szCs w:val="20"/>
              </w:rPr>
              <w:t xml:space="preserve">✔</w:t>
            </w:r>
          </w:p>
        </w:tc>
        <w:tc>
          <w:tcPr>
            <w:tcBorders>
              <w:top w:val="single" w:color="CCCCCC" w:sz="1"/>
              <w:left w:val="single" w:color="CCCCCC" w:sz="1"/>
              <w:bottom w:val="single" w:color="CCCCCC" w:sz="1"/>
              <w:right w:val="single" w:color="CCCCCC" w:sz="1"/>
            </w:tcBorders>
            <w:shd w:fill="FAFAFA" w:val="clear"/>
            <w:tcMar>
              <w:top w:type="dxa" w:w="70"/>
              <w:left w:type="dxa" w:w="80"/>
              <w:bottom w:type="dxa" w:w="70"/>
              <w:right w:type="dxa" w:w="80"/>
            </w:tcMar>
          </w:tcPr>
          <w:p>
            <w:pPr>
              <w:jc w:val="center"/>
            </w:pPr>
            <w:r>
              <w:rPr>
                <w:rFonts w:ascii="Arial" w:cs="Arial" w:eastAsia="Arial" w:hAnsi="Arial"/>
                <w:b w:val="false"/>
                <w:bCs w:val="false"/>
                <w:color w:val="CC0000"/>
                <w:sz w:val="20"/>
                <w:szCs w:val="20"/>
              </w:rPr>
              <w:t xml:space="preserve">✘</w:t>
            </w:r>
          </w:p>
        </w:tc>
      </w:tr>
      <w:tr>
        <w:tc>
          <w:tcPr>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Ver estadísticas y resumen</w:t>
            </w:r>
          </w:p>
        </w:tc>
        <w:tc>
          <w:tcPr>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p>
            <w:pPr>
              <w:jc w:val="center"/>
            </w:pPr>
            <w:r>
              <w:rPr>
                <w:rFonts w:ascii="Arial" w:cs="Arial" w:eastAsia="Arial" w:hAnsi="Arial"/>
                <w:b/>
                <w:bCs/>
                <w:color w:val="1D9E75"/>
                <w:sz w:val="20"/>
                <w:szCs w:val="20"/>
              </w:rPr>
              <w:t xml:space="preserve">✔</w:t>
            </w:r>
          </w:p>
        </w:tc>
        <w:tc>
          <w:tcPr>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p>
            <w:pPr>
              <w:jc w:val="center"/>
            </w:pPr>
            <w:r>
              <w:rPr>
                <w:rFonts w:ascii="Arial" w:cs="Arial" w:eastAsia="Arial" w:hAnsi="Arial"/>
                <w:b/>
                <w:bCs/>
                <w:color w:val="1D9E75"/>
                <w:sz w:val="20"/>
                <w:szCs w:val="20"/>
              </w:rPr>
              <w:t xml:space="preserve">✔</w:t>
            </w:r>
          </w:p>
        </w:tc>
        <w:tc>
          <w:tcPr>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p>
            <w:pPr>
              <w:jc w:val="center"/>
            </w:pPr>
            <w:r>
              <w:rPr>
                <w:rFonts w:ascii="Arial" w:cs="Arial" w:eastAsia="Arial" w:hAnsi="Arial"/>
                <w:b/>
                <w:bCs/>
                <w:color w:val="1D9E75"/>
                <w:sz w:val="20"/>
                <w:szCs w:val="20"/>
              </w:rPr>
              <w:t xml:space="preserve">✔</w:t>
            </w:r>
          </w:p>
        </w:tc>
      </w:tr>
      <w:tr>
        <w:tc>
          <w:tcPr>
            <w:tcBorders>
              <w:top w:val="single" w:color="CCCCCC" w:sz="1"/>
              <w:left w:val="single" w:color="CCCCCC" w:sz="1"/>
              <w:bottom w:val="single" w:color="CCCCCC" w:sz="1"/>
              <w:right w:val="single" w:color="CCCCCC" w:sz="1"/>
            </w:tcBorders>
            <w:shd w:fill="FAFAFA" w:val="clear"/>
            <w:tcMar>
              <w:top w:type="dxa" w:w="70"/>
              <w:left w:type="dxa" w:w="120"/>
              <w:bottom w:type="dxa" w:w="70"/>
              <w:right w:type="dxa" w:w="120"/>
            </w:tcMar>
          </w:tcPr>
          <w:p>
            <w:r>
              <w:rPr>
                <w:rFonts w:ascii="Arial" w:cs="Arial" w:eastAsia="Arial" w:hAnsi="Arial"/>
                <w:color w:val="222222"/>
                <w:sz w:val="18"/>
                <w:szCs w:val="18"/>
              </w:rPr>
              <w:t xml:space="preserve">Configurar UN / Sectores / Tipos</w:t>
            </w:r>
          </w:p>
        </w:tc>
        <w:tc>
          <w:tcPr>
            <w:tcBorders>
              <w:top w:val="single" w:color="CCCCCC" w:sz="1"/>
              <w:left w:val="single" w:color="CCCCCC" w:sz="1"/>
              <w:bottom w:val="single" w:color="CCCCCC" w:sz="1"/>
              <w:right w:val="single" w:color="CCCCCC" w:sz="1"/>
            </w:tcBorders>
            <w:shd w:fill="FAFAFA" w:val="clear"/>
            <w:tcMar>
              <w:top w:type="dxa" w:w="70"/>
              <w:left w:type="dxa" w:w="80"/>
              <w:bottom w:type="dxa" w:w="70"/>
              <w:right w:type="dxa" w:w="80"/>
            </w:tcMar>
          </w:tcPr>
          <w:p>
            <w:pPr>
              <w:jc w:val="center"/>
            </w:pPr>
            <w:r>
              <w:rPr>
                <w:rFonts w:ascii="Arial" w:cs="Arial" w:eastAsia="Arial" w:hAnsi="Arial"/>
                <w:b/>
                <w:bCs/>
                <w:color w:val="1D9E75"/>
                <w:sz w:val="20"/>
                <w:szCs w:val="20"/>
              </w:rPr>
              <w:t xml:space="preserve">✔</w:t>
            </w:r>
          </w:p>
        </w:tc>
        <w:tc>
          <w:tcPr>
            <w:tcBorders>
              <w:top w:val="single" w:color="CCCCCC" w:sz="1"/>
              <w:left w:val="single" w:color="CCCCCC" w:sz="1"/>
              <w:bottom w:val="single" w:color="CCCCCC" w:sz="1"/>
              <w:right w:val="single" w:color="CCCCCC" w:sz="1"/>
            </w:tcBorders>
            <w:shd w:fill="FAFAFA" w:val="clear"/>
            <w:tcMar>
              <w:top w:type="dxa" w:w="70"/>
              <w:left w:type="dxa" w:w="80"/>
              <w:bottom w:type="dxa" w:w="70"/>
              <w:right w:type="dxa" w:w="80"/>
            </w:tcMar>
          </w:tcPr>
          <w:p>
            <w:pPr>
              <w:jc w:val="center"/>
            </w:pPr>
            <w:r>
              <w:rPr>
                <w:rFonts w:ascii="Arial" w:cs="Arial" w:eastAsia="Arial" w:hAnsi="Arial"/>
                <w:b w:val="false"/>
                <w:bCs w:val="false"/>
                <w:color w:val="CC0000"/>
                <w:sz w:val="20"/>
                <w:szCs w:val="20"/>
              </w:rPr>
              <w:t xml:space="preserve">✘</w:t>
            </w:r>
          </w:p>
        </w:tc>
        <w:tc>
          <w:tcPr>
            <w:tcBorders>
              <w:top w:val="single" w:color="CCCCCC" w:sz="1"/>
              <w:left w:val="single" w:color="CCCCCC" w:sz="1"/>
              <w:bottom w:val="single" w:color="CCCCCC" w:sz="1"/>
              <w:right w:val="single" w:color="CCCCCC" w:sz="1"/>
            </w:tcBorders>
            <w:shd w:fill="FAFAFA" w:val="clear"/>
            <w:tcMar>
              <w:top w:type="dxa" w:w="70"/>
              <w:left w:type="dxa" w:w="80"/>
              <w:bottom w:type="dxa" w:w="70"/>
              <w:right w:type="dxa" w:w="80"/>
            </w:tcMar>
          </w:tcPr>
          <w:p>
            <w:pPr>
              <w:jc w:val="center"/>
            </w:pPr>
            <w:r>
              <w:rPr>
                <w:rFonts w:ascii="Arial" w:cs="Arial" w:eastAsia="Arial" w:hAnsi="Arial"/>
                <w:b w:val="false"/>
                <w:bCs w:val="false"/>
                <w:color w:val="CC0000"/>
                <w:sz w:val="20"/>
                <w:szCs w:val="20"/>
              </w:rPr>
              <w:t xml:space="preserve">✘</w:t>
            </w:r>
          </w:p>
        </w:tc>
      </w:tr>
      <w:tr>
        <w:tc>
          <w:tcPr>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Gestionar usuarios</w:t>
            </w:r>
          </w:p>
        </w:tc>
        <w:tc>
          <w:tcPr>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p>
            <w:pPr>
              <w:jc w:val="center"/>
            </w:pPr>
            <w:r>
              <w:rPr>
                <w:rFonts w:ascii="Arial" w:cs="Arial" w:eastAsia="Arial" w:hAnsi="Arial"/>
                <w:b/>
                <w:bCs/>
                <w:color w:val="1D9E75"/>
                <w:sz w:val="20"/>
                <w:szCs w:val="20"/>
              </w:rPr>
              <w:t xml:space="preserve">✔</w:t>
            </w:r>
          </w:p>
        </w:tc>
        <w:tc>
          <w:tcPr>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p>
            <w:pPr>
              <w:jc w:val="center"/>
            </w:pPr>
            <w:r>
              <w:rPr>
                <w:rFonts w:ascii="Arial" w:cs="Arial" w:eastAsia="Arial" w:hAnsi="Arial"/>
                <w:b w:val="false"/>
                <w:bCs w:val="false"/>
                <w:color w:val="CC0000"/>
                <w:sz w:val="20"/>
                <w:szCs w:val="20"/>
              </w:rPr>
              <w:t xml:space="preserve">✘</w:t>
            </w:r>
          </w:p>
        </w:tc>
        <w:tc>
          <w:tcPr>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p>
            <w:pPr>
              <w:jc w:val="center"/>
            </w:pPr>
            <w:r>
              <w:rPr>
                <w:rFonts w:ascii="Arial" w:cs="Arial" w:eastAsia="Arial" w:hAnsi="Arial"/>
                <w:b w:val="false"/>
                <w:bCs w:val="false"/>
                <w:color w:val="CC0000"/>
                <w:sz w:val="20"/>
                <w:szCs w:val="20"/>
              </w:rPr>
              <w:t xml:space="preserve">✘</w:t>
            </w:r>
          </w:p>
        </w:tc>
      </w:tr>
    </w:tbl>
    <w:p>
      <w:pPr>
        <w:spacing w:after="8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A2F6E" w:sz="1"/>
              <w:left w:val="single" w:color="1A2F6E" w:sz="16"/>
              <w:bottom w:val="single" w:color="1A2F6E" w:sz="1"/>
              <w:right w:val="single" w:color="CCCCCC" w:sz="1"/>
            </w:tcBorders>
            <w:shd w:fill="E8F5FF" w:val="clear"/>
            <w:tcMar>
              <w:top w:type="dxa" w:w="100"/>
              <w:left w:type="dxa" w:w="160"/>
              <w:bottom w:type="dxa" w:w="100"/>
              <w:right w:type="dxa" w:w="160"/>
            </w:tcMar>
          </w:tcPr>
          <w:p>
            <w:pPr>
              <w:spacing w:after="40" w:before="40"/>
            </w:pPr>
            <w:r>
              <w:rPr>
                <w:rFonts w:ascii="Arial" w:cs="Arial" w:eastAsia="Arial" w:hAnsi="Arial"/>
                <w:b/>
                <w:bCs/>
                <w:color w:val="1A2F6E"/>
                <w:sz w:val="20"/>
                <w:szCs w:val="20"/>
              </w:rPr>
              <w:t xml:space="preserve">Nota sobre los roles</w:t>
            </w:r>
          </w:p>
          <w:p>
            <w:pPr>
              <w:spacing w:after="20" w:before="20"/>
            </w:pPr>
            <w:r>
              <w:rPr>
                <w:rFonts w:ascii="Arial" w:cs="Arial" w:eastAsia="Arial" w:hAnsi="Arial"/>
                <w:color w:val="222222"/>
                <w:sz w:val="19"/>
                <w:szCs w:val="19"/>
              </w:rPr>
              <w:t xml:space="preserve">• El Administrador tiene control total sobre la aplicación.</w:t>
            </w:r>
          </w:p>
          <w:p>
            <w:pPr>
              <w:spacing w:after="20" w:before="20"/>
            </w:pPr>
            <w:r>
              <w:rPr>
                <w:rFonts w:ascii="Arial" w:cs="Arial" w:eastAsia="Arial" w:hAnsi="Arial"/>
                <w:color w:val="222222"/>
                <w:sz w:val="19"/>
                <w:szCs w:val="19"/>
              </w:rPr>
              <w:t xml:space="preserve">• El Capacitador puede gestionar las capacitaciones a su cargo pero no accede a la configuración del sistema.</w:t>
            </w:r>
          </w:p>
          <w:p>
            <w:pPr>
              <w:spacing w:after="20" w:before="20"/>
            </w:pPr>
            <w:r>
              <w:rPr>
                <w:rFonts w:ascii="Arial" w:cs="Arial" w:eastAsia="Arial" w:hAnsi="Arial"/>
                <w:color w:val="222222"/>
                <w:sz w:val="19"/>
                <w:szCs w:val="19"/>
              </w:rPr>
              <w:t xml:space="preserve">• El Visor solo puede consultar información, sin modificar nada.</w:t>
            </w:r>
          </w:p>
        </w:tc>
      </w:tr>
    </w:tbl>
    <w:p>
      <w:pPr>
        <w:pBdr>
          <w:bottom w:val="single" w:color="CCCCCC" w:sz="4" w:space="1"/>
        </w:pBdr>
        <w:spacing w:after="200" w:before="200"/>
      </w:pPr>
    </w:p>
    <w:p>
      <w:pPr>
        <w:pStyle w:val="Heading1"/>
        <w:pBdr>
          <w:bottom w:val="single" w:color="1D9E75" w:sz="8" w:space="4"/>
        </w:pBdr>
        <w:spacing w:after="160" w:before="360"/>
      </w:pPr>
      <w:r>
        <w:rPr>
          <w:rFonts w:ascii="Arial" w:cs="Arial" w:eastAsia="Arial" w:hAnsi="Arial"/>
          <w:b/>
          <w:bCs/>
          <w:color w:val="1A2F6E"/>
          <w:sz w:val="32"/>
          <w:szCs w:val="32"/>
        </w:rPr>
        <w:t xml:space="preserve">3. Pantalla principal</w:t>
      </w:r>
    </w:p>
    <w:p>
      <w:pPr>
        <w:pStyle w:val="Heading2"/>
        <w:spacing w:after="120" w:before="240"/>
      </w:pPr>
      <w:r>
        <w:rPr>
          <w:rFonts w:ascii="Arial" w:cs="Arial" w:eastAsia="Arial" w:hAnsi="Arial"/>
          <w:b/>
          <w:bCs/>
          <w:color w:val="1D9E75"/>
          <w:sz w:val="26"/>
          <w:szCs w:val="26"/>
        </w:rPr>
        <w:t xml:space="preserve">3.1 Header institucional</w:t>
      </w:r>
    </w:p>
    <w:p>
      <w:pPr>
        <w:spacing w:after="80" w:before="60"/>
      </w:pPr>
      <w:r>
        <w:rPr>
          <w:rFonts w:ascii="Arial" w:cs="Arial" w:eastAsia="Arial" w:hAnsi="Arial"/>
          <w:color w:val="222222"/>
          <w:sz w:val="20"/>
          <w:szCs w:val="20"/>
        </w:rPr>
        <w:t xml:space="preserve">En la parte superior de la pantalla siempre se visualiza el encabezado con el logo de EMA Servicios, el título PLAN DE CAPACITACIÓN, el código de formulario (F10B04 Rev. 4), el nombre del usuario logueado y el porcentaje global de cumplimiento.</w:t>
      </w:r>
    </w:p>
    <w:p>
      <w:pPr>
        <w:pStyle w:val="Heading2"/>
        <w:spacing w:after="120" w:before="240"/>
      </w:pPr>
      <w:r>
        <w:rPr>
          <w:rFonts w:ascii="Arial" w:cs="Arial" w:eastAsia="Arial" w:hAnsi="Arial"/>
          <w:b/>
          <w:bCs/>
          <w:color w:val="1D9E75"/>
          <w:sz w:val="26"/>
          <w:szCs w:val="26"/>
        </w:rPr>
        <w:t xml:space="preserve">3.2 Barra de filtros</w:t>
      </w:r>
    </w:p>
    <w:p>
      <w:pPr>
        <w:spacing w:after="80" w:before="60"/>
      </w:pPr>
      <w:r>
        <w:rPr>
          <w:rFonts w:ascii="Arial" w:cs="Arial" w:eastAsia="Arial" w:hAnsi="Arial"/>
          <w:color w:val="222222"/>
          <w:sz w:val="20"/>
          <w:szCs w:val="20"/>
        </w:rPr>
        <w:t xml:space="preserve">Debajo del header se encuentra la barra de filtros que permite segmentar las capacitaciones que se muestran. Los filtros disponibles son:</w:t>
      </w:r>
    </w:p>
    <w:p>
      <w:pPr>
        <w:pStyle w:val="ListParagraph"/>
        <w:numPr>
          <w:ilvl w:val="0"/>
          <w:numId w:val="2"/>
        </w:numPr>
        <w:spacing w:after="40" w:before="40"/>
      </w:pPr>
      <w:r>
        <w:rPr>
          <w:rFonts w:ascii="Arial" w:cs="Arial" w:eastAsia="Arial" w:hAnsi="Arial"/>
          <w:color w:val="222222"/>
          <w:sz w:val="20"/>
          <w:szCs w:val="20"/>
        </w:rPr>
        <w:t xml:space="preserve">Tipo: filtra por tipo de capacitación (Inducción, Seguridad, Técnica, etc.)</w:t>
      </w:r>
    </w:p>
    <w:p>
      <w:pPr>
        <w:pStyle w:val="ListParagraph"/>
        <w:numPr>
          <w:ilvl w:val="0"/>
          <w:numId w:val="2"/>
        </w:numPr>
        <w:spacing w:after="40" w:before="40"/>
      </w:pPr>
      <w:r>
        <w:rPr>
          <w:rFonts w:ascii="Arial" w:cs="Arial" w:eastAsia="Arial" w:hAnsi="Arial"/>
          <w:color w:val="222222"/>
          <w:sz w:val="20"/>
          <w:szCs w:val="20"/>
        </w:rPr>
        <w:t xml:space="preserve">Bimestre: filtra por el bimestre en que está programada la capacitación</w:t>
      </w:r>
    </w:p>
    <w:p>
      <w:pPr>
        <w:pStyle w:val="ListParagraph"/>
        <w:numPr>
          <w:ilvl w:val="0"/>
          <w:numId w:val="2"/>
        </w:numPr>
        <w:spacing w:after="40" w:before="40"/>
      </w:pPr>
      <w:r>
        <w:rPr>
          <w:rFonts w:ascii="Arial" w:cs="Arial" w:eastAsia="Arial" w:hAnsi="Arial"/>
          <w:color w:val="222222"/>
          <w:sz w:val="20"/>
          <w:szCs w:val="20"/>
        </w:rPr>
        <w:t xml:space="preserve">UN (Unidad de Negocio): muestra solo las capacitaciones de la unidad seleccionada</w:t>
      </w:r>
    </w:p>
    <w:p>
      <w:pPr>
        <w:pStyle w:val="ListParagraph"/>
        <w:numPr>
          <w:ilvl w:val="0"/>
          <w:numId w:val="2"/>
        </w:numPr>
        <w:spacing w:after="40" w:before="40"/>
      </w:pPr>
      <w:r>
        <w:rPr>
          <w:rFonts w:ascii="Arial" w:cs="Arial" w:eastAsia="Arial" w:hAnsi="Arial"/>
          <w:color w:val="222222"/>
          <w:sz w:val="20"/>
          <w:szCs w:val="20"/>
        </w:rPr>
        <w:t xml:space="preserve">Sector: filtra dentro de la UN por sector específico</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A2F6E" w:sz="1"/>
              <w:left w:val="single" w:color="1A2F6E" w:sz="16"/>
              <w:bottom w:val="single" w:color="1A2F6E" w:sz="1"/>
              <w:right w:val="single" w:color="CCCCCC" w:sz="1"/>
            </w:tcBorders>
            <w:shd w:fill="E8F5FF" w:val="clear"/>
            <w:tcMar>
              <w:top w:type="dxa" w:w="100"/>
              <w:left w:type="dxa" w:w="160"/>
              <w:bottom w:type="dxa" w:w="100"/>
              <w:right w:type="dxa" w:w="160"/>
            </w:tcMar>
          </w:tcPr>
          <w:p>
            <w:pPr>
              <w:spacing w:after="40" w:before="40"/>
            </w:pPr>
            <w:r>
              <w:rPr>
                <w:rFonts w:ascii="Arial" w:cs="Arial" w:eastAsia="Arial" w:hAnsi="Arial"/>
                <w:b/>
                <w:bCs/>
                <w:color w:val="1A2F6E"/>
                <w:sz w:val="20"/>
                <w:szCs w:val="20"/>
              </w:rPr>
              <w:t xml:space="preserve">Importante sobre los filtros</w:t>
            </w:r>
          </w:p>
          <w:p>
            <w:pPr>
              <w:spacing w:after="20" w:before="20"/>
            </w:pPr>
            <w:r>
              <w:rPr>
                <w:rFonts w:ascii="Arial" w:cs="Arial" w:eastAsia="Arial" w:hAnsi="Arial"/>
                <w:color w:val="222222"/>
                <w:sz w:val="19"/>
                <w:szCs w:val="19"/>
              </w:rPr>
              <w:t xml:space="preserve">Los filtros se combinan entre sí. Al seleccionar una UN, el selector de Sector se actualiza automáticamente mostrando solo los sectores de esa unidad.</w:t>
            </w:r>
          </w:p>
          <w:p>
            <w:pPr>
              <w:spacing w:after="20" w:before="20"/>
            </w:pPr>
            <w:r>
              <w:rPr>
                <w:rFonts w:ascii="Arial" w:cs="Arial" w:eastAsia="Arial" w:hAnsi="Arial"/>
                <w:color w:val="222222"/>
                <w:sz w:val="19"/>
                <w:szCs w:val="19"/>
              </w:rPr>
              <w:t xml:space="preserve">Para ver todas las capacitaciones, dejar todos los filtros en 'Todos'.</w:t>
            </w:r>
          </w:p>
        </w:tc>
      </w:tr>
    </w:tbl>
    <w:p>
      <w:pPr>
        <w:pStyle w:val="Heading2"/>
        <w:spacing w:after="120" w:before="240"/>
      </w:pPr>
      <w:r>
        <w:rPr>
          <w:rFonts w:ascii="Arial" w:cs="Arial" w:eastAsia="Arial" w:hAnsi="Arial"/>
          <w:b/>
          <w:bCs/>
          <w:color w:val="1D9E75"/>
          <w:sz w:val="26"/>
          <w:szCs w:val="26"/>
        </w:rPr>
        <w:t xml:space="preserve">3.3 Estadísticas rápidas</w:t>
      </w:r>
    </w:p>
    <w:p>
      <w:pPr>
        <w:spacing w:after="80" w:before="60"/>
      </w:pPr>
      <w:r>
        <w:rPr>
          <w:rFonts w:ascii="Arial" w:cs="Arial" w:eastAsia="Arial" w:hAnsi="Arial"/>
          <w:color w:val="222222"/>
          <w:sz w:val="20"/>
          <w:szCs w:val="20"/>
        </w:rPr>
        <w:t xml:space="preserve">Debajo de los filtros se muestran cuatro tarjetas con el resumen del estado actual de las capacitaciones filtradas:</w:t>
      </w:r>
    </w:p>
    <w:p>
      <w:pPr>
        <w:pStyle w:val="ListParagraph"/>
        <w:numPr>
          <w:ilvl w:val="0"/>
          <w:numId w:val="2"/>
        </w:numPr>
        <w:spacing w:after="40" w:before="40"/>
      </w:pPr>
      <w:r>
        <w:rPr>
          <w:rFonts w:ascii="Arial" w:cs="Arial" w:eastAsia="Arial" w:hAnsi="Arial"/>
          <w:color w:val="222222"/>
          <w:sz w:val="20"/>
          <w:szCs w:val="20"/>
        </w:rPr>
        <w:t xml:space="preserve">Total: cantidad total de capacitaciones en la selección actual</w:t>
      </w:r>
    </w:p>
    <w:p>
      <w:pPr>
        <w:pStyle w:val="ListParagraph"/>
        <w:numPr>
          <w:ilvl w:val="0"/>
          <w:numId w:val="2"/>
        </w:numPr>
        <w:spacing w:after="40" w:before="40"/>
      </w:pPr>
      <w:r>
        <w:rPr>
          <w:rFonts w:ascii="Arial" w:cs="Arial" w:eastAsia="Arial" w:hAnsi="Arial"/>
          <w:color w:val="222222"/>
          <w:sz w:val="20"/>
          <w:szCs w:val="20"/>
        </w:rPr>
        <w:t xml:space="preserve">Realizadas: capacitaciones con estado Realizada</w:t>
      </w:r>
    </w:p>
    <w:p>
      <w:pPr>
        <w:pStyle w:val="ListParagraph"/>
        <w:numPr>
          <w:ilvl w:val="0"/>
          <w:numId w:val="2"/>
        </w:numPr>
        <w:spacing w:after="40" w:before="40"/>
      </w:pPr>
      <w:r>
        <w:rPr>
          <w:rFonts w:ascii="Arial" w:cs="Arial" w:eastAsia="Arial" w:hAnsi="Arial"/>
          <w:color w:val="222222"/>
          <w:sz w:val="20"/>
          <w:szCs w:val="20"/>
        </w:rPr>
        <w:t xml:space="preserve">Pendientes: capacitaciones programadas aún sin completar</w:t>
      </w:r>
    </w:p>
    <w:p>
      <w:pPr>
        <w:pStyle w:val="ListParagraph"/>
        <w:numPr>
          <w:ilvl w:val="0"/>
          <w:numId w:val="2"/>
        </w:numPr>
        <w:spacing w:after="40" w:before="40"/>
      </w:pPr>
      <w:r>
        <w:rPr>
          <w:rFonts w:ascii="Arial" w:cs="Arial" w:eastAsia="Arial" w:hAnsi="Arial"/>
          <w:color w:val="222222"/>
          <w:sz w:val="20"/>
          <w:szCs w:val="20"/>
        </w:rPr>
        <w:t xml:space="preserve">Vencidas: capacitaciones cuya fecha ya pasó y no fueron realizadas</w:t>
      </w:r>
    </w:p>
    <w:p>
      <w:pPr>
        <w:pBdr>
          <w:bottom w:val="single" w:color="CCCCCC" w:sz="4" w:space="1"/>
        </w:pBdr>
        <w:spacing w:after="200" w:before="200"/>
      </w:pPr>
    </w:p>
    <w:p>
      <w:pPr>
        <w:pStyle w:val="Heading1"/>
        <w:pBdr>
          <w:bottom w:val="single" w:color="1D9E75" w:sz="8" w:space="4"/>
        </w:pBdr>
        <w:spacing w:after="160" w:before="360"/>
      </w:pPr>
      <w:r>
        <w:rPr>
          <w:rFonts w:ascii="Arial" w:cs="Arial" w:eastAsia="Arial" w:hAnsi="Arial"/>
          <w:b/>
          <w:bCs/>
          <w:color w:val="1A2F6E"/>
          <w:sz w:val="32"/>
          <w:szCs w:val="32"/>
        </w:rPr>
        <w:t xml:space="preserve">4. Vistas de la aplicación (pestañas)</w:t>
      </w:r>
    </w:p>
    <w:p>
      <w:pPr>
        <w:spacing w:after="80" w:before="60"/>
      </w:pPr>
      <w:r>
        <w:rPr>
          <w:rFonts w:ascii="Arial" w:cs="Arial" w:eastAsia="Arial" w:hAnsi="Arial"/>
          <w:color w:val="222222"/>
          <w:sz w:val="20"/>
          <w:szCs w:val="20"/>
        </w:rPr>
        <w:t xml:space="preserve">La aplicación tiene seis pestañas principales que permiten ver la información desde distintas perspectivas:</w:t>
      </w:r>
    </w:p>
    <w:p>
      <w:pPr>
        <w:spacing w:after="80" w:before="80"/>
      </w:pPr>
    </w:p>
    <w:p>
      <w:pPr>
        <w:pStyle w:val="Heading2"/>
        <w:spacing w:after="120" w:before="240"/>
      </w:pPr>
      <w:r>
        <w:rPr>
          <w:rFonts w:ascii="Arial" w:cs="Arial" w:eastAsia="Arial" w:hAnsi="Arial"/>
          <w:b/>
          <w:bCs/>
          <w:color w:val="1D9E75"/>
          <w:sz w:val="26"/>
          <w:szCs w:val="26"/>
        </w:rPr>
        <w:t xml:space="preserve">4.1 Lista</w:t>
      </w:r>
    </w:p>
    <w:p>
      <w:pPr>
        <w:spacing w:after="80" w:before="60"/>
      </w:pPr>
      <w:r>
        <w:rPr>
          <w:rFonts w:ascii="Arial" w:cs="Arial" w:eastAsia="Arial" w:hAnsi="Arial"/>
          <w:color w:val="222222"/>
          <w:sz w:val="20"/>
          <w:szCs w:val="20"/>
        </w:rPr>
        <w:t xml:space="preserve">Muestra todas las capacitaciones como tarjetas individuales. Cada tarjeta presenta el título, el tipo (con código de color), la fecha, la UN, el bimestre, el estado actual y el progreso de asistencia. Al hacer clic en una tarjeta se abre el detalle completo de la capacitación.</w:t>
      </w:r>
    </w:p>
    <w:p>
      <w:pPr>
        <w:pStyle w:val="Heading2"/>
        <w:spacing w:after="120" w:before="240"/>
      </w:pPr>
      <w:r>
        <w:rPr>
          <w:rFonts w:ascii="Arial" w:cs="Arial" w:eastAsia="Arial" w:hAnsi="Arial"/>
          <w:b/>
          <w:bCs/>
          <w:color w:val="1D9E75"/>
          <w:sz w:val="26"/>
          <w:szCs w:val="26"/>
        </w:rPr>
        <w:t xml:space="preserve">4.2 Por tipo</w:t>
      </w:r>
    </w:p>
    <w:p>
      <w:pPr>
        <w:spacing w:after="80" w:before="60"/>
      </w:pPr>
      <w:r>
        <w:rPr>
          <w:rFonts w:ascii="Arial" w:cs="Arial" w:eastAsia="Arial" w:hAnsi="Arial"/>
          <w:color w:val="222222"/>
          <w:sz w:val="20"/>
          <w:szCs w:val="20"/>
        </w:rPr>
        <w:t xml:space="preserve">Agrupa las capacitaciones por su tipo (Inducción, Seguridad Vial, Manipulación de Cargas, etc.). Dentro de cada grupo se muestra la lista de capacitaciones y el progreso general de ese tipo.</w:t>
      </w:r>
    </w:p>
    <w:p>
      <w:pPr>
        <w:pStyle w:val="Heading2"/>
        <w:spacing w:after="120" w:before="240"/>
      </w:pPr>
      <w:r>
        <w:rPr>
          <w:rFonts w:ascii="Arial" w:cs="Arial" w:eastAsia="Arial" w:hAnsi="Arial"/>
          <w:b/>
          <w:bCs/>
          <w:color w:val="1D9E75"/>
          <w:sz w:val="26"/>
          <w:szCs w:val="26"/>
        </w:rPr>
        <w:t xml:space="preserve">4.3 Bimestres</w:t>
      </w:r>
    </w:p>
    <w:p>
      <w:pPr>
        <w:spacing w:after="80" w:before="60"/>
      </w:pPr>
      <w:r>
        <w:rPr>
          <w:rFonts w:ascii="Arial" w:cs="Arial" w:eastAsia="Arial" w:hAnsi="Arial"/>
          <w:color w:val="222222"/>
          <w:sz w:val="20"/>
          <w:szCs w:val="20"/>
        </w:rPr>
        <w:t xml:space="preserve">Organiza las capacitaciones por el bimestre en que están programadas (Ene-Feb, Mar-Abr, etc.). Permite tener una visión cronológica del plan anual.</w:t>
      </w:r>
    </w:p>
    <w:p>
      <w:pPr>
        <w:pStyle w:val="Heading2"/>
        <w:spacing w:after="120" w:before="240"/>
      </w:pPr>
      <w:r>
        <w:rPr>
          <w:rFonts w:ascii="Arial" w:cs="Arial" w:eastAsia="Arial" w:hAnsi="Arial"/>
          <w:b/>
          <w:bCs/>
          <w:color w:val="1D9E75"/>
          <w:sz w:val="26"/>
          <w:szCs w:val="26"/>
        </w:rPr>
        <w:t xml:space="preserve">4.4 UN/Sector</w:t>
      </w:r>
    </w:p>
    <w:p>
      <w:pPr>
        <w:spacing w:after="80" w:before="60"/>
      </w:pPr>
      <w:r>
        <w:rPr>
          <w:rFonts w:ascii="Arial" w:cs="Arial" w:eastAsia="Arial" w:hAnsi="Arial"/>
          <w:color w:val="222222"/>
          <w:sz w:val="20"/>
          <w:szCs w:val="20"/>
        </w:rPr>
        <w:t xml:space="preserve">Esta vista organiza las capacitaciones por Unidad de Negocio y dentro de cada una por Sector. Es la vista principal para hacer seguimiento por área. Las capacitaciones que aún no tienen participantes asignados aparecen en una subsección 'Sin sector asignado'.</w:t>
      </w:r>
    </w:p>
    <w:p>
      <w:pPr>
        <w:pStyle w:val="Heading2"/>
        <w:spacing w:after="120" w:before="240"/>
      </w:pPr>
      <w:r>
        <w:rPr>
          <w:rFonts w:ascii="Arial" w:cs="Arial" w:eastAsia="Arial" w:hAnsi="Arial"/>
          <w:b/>
          <w:bCs/>
          <w:color w:val="1D9E75"/>
          <w:sz w:val="26"/>
          <w:szCs w:val="26"/>
        </w:rPr>
        <w:t xml:space="preserve">4.5 Resumen</w:t>
      </w:r>
    </w:p>
    <w:p>
      <w:pPr>
        <w:spacing w:after="80" w:before="60"/>
      </w:pPr>
      <w:r>
        <w:rPr>
          <w:rFonts w:ascii="Arial" w:cs="Arial" w:eastAsia="Arial" w:hAnsi="Arial"/>
          <w:color w:val="222222"/>
          <w:sz w:val="20"/>
          <w:szCs w:val="20"/>
        </w:rPr>
        <w:t xml:space="preserve">Muestra el panel de control con gráficos y métricas consolidadas: cumplimiento por tipo, por bimestre, y un resumen general del avance del plan.</w:t>
      </w:r>
    </w:p>
    <w:p>
      <w:pPr>
        <w:pStyle w:val="Heading2"/>
        <w:spacing w:after="120" w:before="240"/>
      </w:pPr>
      <w:r>
        <w:rPr>
          <w:rFonts w:ascii="Arial" w:cs="Arial" w:eastAsia="Arial" w:hAnsi="Arial"/>
          <w:b/>
          <w:bCs/>
          <w:color w:val="1D9E75"/>
          <w:sz w:val="26"/>
          <w:szCs w:val="26"/>
        </w:rPr>
        <w:t xml:space="preserve">4.6 Configurar</w:t>
      </w:r>
    </w:p>
    <w:p>
      <w:pPr>
        <w:spacing w:after="80" w:before="60"/>
      </w:pPr>
      <w:r>
        <w:rPr>
          <w:rFonts w:ascii="Arial" w:cs="Arial" w:eastAsia="Arial" w:hAnsi="Arial"/>
          <w:color w:val="222222"/>
          <w:sz w:val="20"/>
          <w:szCs w:val="20"/>
        </w:rPr>
        <w:t xml:space="preserve">Exclusivo para Administradores. Desde aquí se gestionan las Unidades de Negocio, los Sectores, y los Tipos de capacitación. Permite agregar y eliminar elementos de cada categoría.</w:t>
      </w:r>
    </w:p>
    <w:p>
      <w:pPr>
        <w:pStyle w:val="Heading2"/>
        <w:spacing w:after="120" w:before="240"/>
      </w:pPr>
      <w:r>
        <w:rPr>
          <w:rFonts w:ascii="Arial" w:cs="Arial" w:eastAsia="Arial" w:hAnsi="Arial"/>
          <w:b/>
          <w:bCs/>
          <w:color w:val="1D9E75"/>
          <w:sz w:val="26"/>
          <w:szCs w:val="26"/>
        </w:rPr>
        <w:t xml:space="preserve">4.7 Usuarios</w:t>
      </w:r>
    </w:p>
    <w:p>
      <w:pPr>
        <w:spacing w:after="80" w:before="60"/>
      </w:pPr>
      <w:r>
        <w:rPr>
          <w:rFonts w:ascii="Arial" w:cs="Arial" w:eastAsia="Arial" w:hAnsi="Arial"/>
          <w:color w:val="222222"/>
          <w:sz w:val="20"/>
          <w:szCs w:val="20"/>
        </w:rPr>
        <w:t xml:space="preserve">También exclusivo para Administradores. Permite crear nuevos usuarios, asignarles un rol (Administrador, Capacitador o Visor), y activar o desactivar cuentas existentes.</w:t>
      </w:r>
    </w:p>
    <w:p>
      <w:pPr>
        <w:pBdr>
          <w:bottom w:val="single" w:color="CCCCCC" w:sz="4" w:space="1"/>
        </w:pBdr>
        <w:spacing w:after="200" w:before="200"/>
      </w:pPr>
    </w:p>
    <w:p>
      <w:pPr>
        <w:pStyle w:val="Heading1"/>
        <w:pBdr>
          <w:bottom w:val="single" w:color="1D9E75" w:sz="8" w:space="4"/>
        </w:pBdr>
        <w:spacing w:after="160" w:before="360"/>
      </w:pPr>
      <w:r>
        <w:rPr>
          <w:rFonts w:ascii="Arial" w:cs="Arial" w:eastAsia="Arial" w:hAnsi="Arial"/>
          <w:b/>
          <w:bCs/>
          <w:color w:val="1A2F6E"/>
          <w:sz w:val="32"/>
          <w:szCs w:val="32"/>
        </w:rPr>
        <w:t xml:space="preserve">5. Gestión de capacitaciones</w:t>
      </w:r>
    </w:p>
    <w:p>
      <w:pPr>
        <w:pStyle w:val="Heading2"/>
        <w:spacing w:after="120" w:before="240"/>
      </w:pPr>
      <w:r>
        <w:rPr>
          <w:rFonts w:ascii="Arial" w:cs="Arial" w:eastAsia="Arial" w:hAnsi="Arial"/>
          <w:b/>
          <w:bCs/>
          <w:color w:val="1D9E75"/>
          <w:sz w:val="26"/>
          <w:szCs w:val="26"/>
        </w:rPr>
        <w:t xml:space="preserve">5.1 Crear una nueva capacitación</w:t>
      </w:r>
    </w:p>
    <w:p>
      <w:pPr>
        <w:spacing w:after="80" w:before="60"/>
      </w:pPr>
      <w:r>
        <w:rPr>
          <w:rFonts w:ascii="Arial" w:cs="Arial" w:eastAsia="Arial" w:hAnsi="Arial"/>
          <w:color w:val="222222"/>
          <w:sz w:val="20"/>
          <w:szCs w:val="20"/>
        </w:rPr>
        <w:t xml:space="preserve">Para crear una capacitación, el Administrador o Capacitador debe hacer clic en el botón verde + Nueva que aparece en la barra superior. Se abrirá un formulario donde se completan los siguientes datos:</w:t>
      </w:r>
    </w:p>
    <w:p>
      <w:pPr>
        <w:pStyle w:val="ListParagraph"/>
        <w:numPr>
          <w:ilvl w:val="0"/>
          <w:numId w:val="2"/>
        </w:numPr>
        <w:spacing w:after="40" w:before="40"/>
      </w:pPr>
      <w:r>
        <w:rPr>
          <w:rFonts w:ascii="Arial" w:cs="Arial" w:eastAsia="Arial" w:hAnsi="Arial"/>
          <w:color w:val="222222"/>
          <w:sz w:val="20"/>
          <w:szCs w:val="20"/>
        </w:rPr>
        <w:t xml:space="preserve">Título de la capacitación</w:t>
      </w:r>
    </w:p>
    <w:p>
      <w:pPr>
        <w:pStyle w:val="ListParagraph"/>
        <w:numPr>
          <w:ilvl w:val="0"/>
          <w:numId w:val="2"/>
        </w:numPr>
        <w:spacing w:after="40" w:before="40"/>
      </w:pPr>
      <w:r>
        <w:rPr>
          <w:rFonts w:ascii="Arial" w:cs="Arial" w:eastAsia="Arial" w:hAnsi="Arial"/>
          <w:color w:val="222222"/>
          <w:sz w:val="20"/>
          <w:szCs w:val="20"/>
        </w:rPr>
        <w:t xml:space="preserve">Tipo (desplegable con los tipos configurados)</w:t>
      </w:r>
    </w:p>
    <w:p>
      <w:pPr>
        <w:pStyle w:val="ListParagraph"/>
        <w:numPr>
          <w:ilvl w:val="0"/>
          <w:numId w:val="2"/>
        </w:numPr>
        <w:spacing w:after="40" w:before="40"/>
      </w:pPr>
      <w:r>
        <w:rPr>
          <w:rFonts w:ascii="Arial" w:cs="Arial" w:eastAsia="Arial" w:hAnsi="Arial"/>
          <w:color w:val="222222"/>
          <w:sz w:val="20"/>
          <w:szCs w:val="20"/>
        </w:rPr>
        <w:t xml:space="preserve">Unidad de Negocio (UN)</w:t>
      </w:r>
    </w:p>
    <w:p>
      <w:pPr>
        <w:pStyle w:val="ListParagraph"/>
        <w:numPr>
          <w:ilvl w:val="0"/>
          <w:numId w:val="2"/>
        </w:numPr>
        <w:spacing w:after="40" w:before="40"/>
      </w:pPr>
      <w:r>
        <w:rPr>
          <w:rFonts w:ascii="Arial" w:cs="Arial" w:eastAsia="Arial" w:hAnsi="Arial"/>
          <w:color w:val="222222"/>
          <w:sz w:val="20"/>
          <w:szCs w:val="20"/>
        </w:rPr>
        <w:t xml:space="preserve">Bimestre programado</w:t>
      </w:r>
    </w:p>
    <w:p>
      <w:pPr>
        <w:pStyle w:val="ListParagraph"/>
        <w:numPr>
          <w:ilvl w:val="0"/>
          <w:numId w:val="2"/>
        </w:numPr>
        <w:spacing w:after="40" w:before="40"/>
      </w:pPr>
      <w:r>
        <w:rPr>
          <w:rFonts w:ascii="Arial" w:cs="Arial" w:eastAsia="Arial" w:hAnsi="Arial"/>
          <w:color w:val="222222"/>
          <w:sz w:val="20"/>
          <w:szCs w:val="20"/>
        </w:rPr>
        <w:t xml:space="preserve">Fecha de realización (opcional si aún no se realizó)</w:t>
      </w:r>
    </w:p>
    <w:p>
      <w:pPr>
        <w:pStyle w:val="ListParagraph"/>
        <w:numPr>
          <w:ilvl w:val="0"/>
          <w:numId w:val="2"/>
        </w:numPr>
        <w:spacing w:after="40" w:before="40"/>
      </w:pPr>
      <w:r>
        <w:rPr>
          <w:rFonts w:ascii="Arial" w:cs="Arial" w:eastAsia="Arial" w:hAnsi="Arial"/>
          <w:color w:val="222222"/>
          <w:sz w:val="20"/>
          <w:szCs w:val="20"/>
        </w:rPr>
        <w:t xml:space="preserve">Estado inicial: Pendiente</w:t>
      </w:r>
    </w:p>
    <w:p>
      <w:pPr>
        <w:spacing w:after="80" w:before="80"/>
      </w:pPr>
    </w:p>
    <w:p>
      <w:pPr>
        <w:pStyle w:val="Heading2"/>
        <w:spacing w:after="120" w:before="240"/>
      </w:pPr>
      <w:r>
        <w:rPr>
          <w:rFonts w:ascii="Arial" w:cs="Arial" w:eastAsia="Arial" w:hAnsi="Arial"/>
          <w:b/>
          <w:bCs/>
          <w:color w:val="1D9E75"/>
          <w:sz w:val="26"/>
          <w:szCs w:val="26"/>
        </w:rPr>
        <w:t xml:space="preserve">5.2 Detalle de una capacitación</w:t>
      </w:r>
    </w:p>
    <w:p>
      <w:pPr>
        <w:spacing w:after="80" w:before="60"/>
      </w:pPr>
      <w:r>
        <w:rPr>
          <w:rFonts w:ascii="Arial" w:cs="Arial" w:eastAsia="Arial" w:hAnsi="Arial"/>
          <w:color w:val="222222"/>
          <w:sz w:val="20"/>
          <w:szCs w:val="20"/>
        </w:rPr>
        <w:t xml:space="preserve">Al hacer clic sobre cualquier capacitación se abre su panel de detalle, que contiene:</w:t>
      </w:r>
    </w:p>
    <w:p>
      <w:pPr>
        <w:pStyle w:val="ListParagraph"/>
        <w:numPr>
          <w:ilvl w:val="0"/>
          <w:numId w:val="2"/>
        </w:numPr>
        <w:spacing w:after="40" w:before="40"/>
      </w:pPr>
      <w:r>
        <w:rPr>
          <w:rFonts w:ascii="Arial" w:cs="Arial" w:eastAsia="Arial" w:hAnsi="Arial"/>
          <w:color w:val="222222"/>
          <w:sz w:val="20"/>
          <w:szCs w:val="20"/>
        </w:rPr>
        <w:t xml:space="preserve">Información general (tipo, UN, bimestre, estado, fecha)</w:t>
      </w:r>
    </w:p>
    <w:p>
      <w:pPr>
        <w:pStyle w:val="ListParagraph"/>
        <w:numPr>
          <w:ilvl w:val="0"/>
          <w:numId w:val="2"/>
        </w:numPr>
        <w:spacing w:after="40" w:before="40"/>
      </w:pPr>
      <w:r>
        <w:rPr>
          <w:rFonts w:ascii="Arial" w:cs="Arial" w:eastAsia="Arial" w:hAnsi="Arial"/>
          <w:color w:val="222222"/>
          <w:sz w:val="20"/>
          <w:szCs w:val="20"/>
        </w:rPr>
        <w:t xml:space="preserve">Lista de participantes con su estado de asistencia y evaluación</w:t>
      </w:r>
    </w:p>
    <w:p>
      <w:pPr>
        <w:pStyle w:val="ListParagraph"/>
        <w:numPr>
          <w:ilvl w:val="0"/>
          <w:numId w:val="2"/>
        </w:numPr>
        <w:spacing w:after="40" w:before="40"/>
      </w:pPr>
      <w:r>
        <w:rPr>
          <w:rFonts w:ascii="Arial" w:cs="Arial" w:eastAsia="Arial" w:hAnsi="Arial"/>
          <w:color w:val="222222"/>
          <w:sz w:val="20"/>
          <w:szCs w:val="20"/>
        </w:rPr>
        <w:t xml:space="preserve">Botones de acción según el rol del usuario</w:t>
      </w:r>
    </w:p>
    <w:p>
      <w:pPr>
        <w:pStyle w:val="ListParagraph"/>
        <w:numPr>
          <w:ilvl w:val="0"/>
          <w:numId w:val="2"/>
        </w:numPr>
        <w:spacing w:after="40" w:before="40"/>
      </w:pPr>
      <w:r>
        <w:rPr>
          <w:rFonts w:ascii="Arial" w:cs="Arial" w:eastAsia="Arial" w:hAnsi="Arial"/>
          <w:color w:val="222222"/>
          <w:sz w:val="20"/>
          <w:szCs w:val="20"/>
        </w:rPr>
        <w:t xml:space="preserve">Materiales adjuntos (links a documentos o presentaciones)</w:t>
      </w:r>
    </w:p>
    <w:p>
      <w:pPr>
        <w:pStyle w:val="ListParagraph"/>
        <w:numPr>
          <w:ilvl w:val="0"/>
          <w:numId w:val="2"/>
        </w:numPr>
        <w:spacing w:after="40" w:before="40"/>
      </w:pPr>
      <w:r>
        <w:rPr>
          <w:rFonts w:ascii="Arial" w:cs="Arial" w:eastAsia="Arial" w:hAnsi="Arial"/>
          <w:color w:val="222222"/>
          <w:sz w:val="20"/>
          <w:szCs w:val="20"/>
        </w:rPr>
        <w:t xml:space="preserve">Evaluación asociada (si fue creada)</w:t>
      </w:r>
    </w:p>
    <w:p>
      <w:pPr>
        <w:spacing w:after="80" w:before="80"/>
      </w:pPr>
    </w:p>
    <w:p>
      <w:pPr>
        <w:pStyle w:val="Heading2"/>
        <w:spacing w:after="120" w:before="240"/>
      </w:pPr>
      <w:r>
        <w:rPr>
          <w:rFonts w:ascii="Arial" w:cs="Arial" w:eastAsia="Arial" w:hAnsi="Arial"/>
          <w:b/>
          <w:bCs/>
          <w:color w:val="1D9E75"/>
          <w:sz w:val="26"/>
          <w:szCs w:val="26"/>
        </w:rPr>
        <w:t xml:space="preserve">5.3 Importar participantes desde Excel</w:t>
      </w:r>
    </w:p>
    <w:p>
      <w:pPr>
        <w:spacing w:after="80" w:before="60"/>
      </w:pPr>
      <w:r>
        <w:rPr>
          <w:rFonts w:ascii="Arial" w:cs="Arial" w:eastAsia="Arial" w:hAnsi="Arial"/>
          <w:color w:val="222222"/>
          <w:sz w:val="20"/>
          <w:szCs w:val="20"/>
        </w:rPr>
        <w:t xml:space="preserve">Desde el detalle de la capacitación, el Administrador o Capacitador puede hacer clic en el botón Excel para importar la lista de participantes desde un archivo .xlsx. El archivo debe tener columnas con los datos básicos del personal (legajo, nombre, sector, UN).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A2F6E" w:sz="1"/>
              <w:left w:val="single" w:color="1A2F6E" w:sz="16"/>
              <w:bottom w:val="single" w:color="1A2F6E" w:sz="1"/>
              <w:right w:val="single" w:color="CCCCCC" w:sz="1"/>
            </w:tcBorders>
            <w:shd w:fill="E8F5FF" w:val="clear"/>
            <w:tcMar>
              <w:top w:type="dxa" w:w="100"/>
              <w:left w:type="dxa" w:w="160"/>
              <w:bottom w:type="dxa" w:w="100"/>
              <w:right w:type="dxa" w:w="160"/>
            </w:tcMar>
          </w:tcPr>
          <w:p>
            <w:pPr>
              <w:spacing w:after="40" w:before="40"/>
            </w:pPr>
            <w:r>
              <w:rPr>
                <w:rFonts w:ascii="Arial" w:cs="Arial" w:eastAsia="Arial" w:hAnsi="Arial"/>
                <w:b/>
                <w:bCs/>
                <w:color w:val="1A2F6E"/>
                <w:sz w:val="20"/>
                <w:szCs w:val="20"/>
              </w:rPr>
              <w:t xml:space="preserve">Formato del archivo Excel de importación</w:t>
            </w:r>
          </w:p>
          <w:p>
            <w:pPr>
              <w:spacing w:after="20" w:before="20"/>
            </w:pPr>
            <w:r>
              <w:rPr>
                <w:rFonts w:ascii="Arial" w:cs="Arial" w:eastAsia="Arial" w:hAnsi="Arial"/>
                <w:color w:val="222222"/>
                <w:sz w:val="19"/>
                <w:szCs w:val="19"/>
              </w:rPr>
              <w:t xml:space="preserve">El archivo debe contener al menos las columnas: Legajo, Nombre, UN, Sector.</w:t>
            </w:r>
          </w:p>
          <w:p>
            <w:pPr>
              <w:spacing w:after="20" w:before="20"/>
            </w:pPr>
            <w:r>
              <w:rPr>
                <w:rFonts w:ascii="Arial" w:cs="Arial" w:eastAsia="Arial" w:hAnsi="Arial"/>
                <w:color w:val="222222"/>
                <w:sz w:val="19"/>
                <w:szCs w:val="19"/>
              </w:rPr>
              <w:t xml:space="preserve">Se puede usar la plantilla exportable desde la propia aplicación.</w:t>
            </w:r>
          </w:p>
          <w:p>
            <w:pPr>
              <w:spacing w:after="20" w:before="20"/>
            </w:pPr>
            <w:r>
              <w:rPr>
                <w:rFonts w:ascii="Arial" w:cs="Arial" w:eastAsia="Arial" w:hAnsi="Arial"/>
                <w:color w:val="222222"/>
                <w:sz w:val="19"/>
                <w:szCs w:val="19"/>
              </w:rPr>
              <w:t xml:space="preserve">Los participantes ya existentes no se duplican.</w:t>
            </w:r>
          </w:p>
        </w:tc>
      </w:tr>
    </w:tbl>
    <w:p>
      <w:pPr>
        <w:pStyle w:val="Heading2"/>
        <w:spacing w:after="120" w:before="240"/>
      </w:pPr>
      <w:r>
        <w:rPr>
          <w:rFonts w:ascii="Arial" w:cs="Arial" w:eastAsia="Arial" w:hAnsi="Arial"/>
          <w:b/>
          <w:bCs/>
          <w:color w:val="1D9E75"/>
          <w:sz w:val="26"/>
          <w:szCs w:val="26"/>
        </w:rPr>
        <w:t xml:space="preserve">5.4 Registrar asistencia en papel</w:t>
      </w:r>
    </w:p>
    <w:p>
      <w:pPr>
        <w:spacing w:after="80" w:before="60"/>
      </w:pPr>
      <w:r>
        <w:rPr>
          <w:rFonts w:ascii="Arial" w:cs="Arial" w:eastAsia="Arial" w:hAnsi="Arial"/>
          <w:color w:val="222222"/>
          <w:sz w:val="20"/>
          <w:szCs w:val="20"/>
        </w:rPr>
        <w:t xml:space="preserve">El botón Papel permite registrar la asistencia de participantes que firmaron una lista física. Al abrirlo, se puede indicar uno a uno qué participantes estuvieron presentes.</w:t>
      </w:r>
    </w:p>
    <w:p>
      <w:pPr>
        <w:pStyle w:val="Heading2"/>
        <w:spacing w:after="120" w:before="240"/>
      </w:pPr>
      <w:r>
        <w:rPr>
          <w:rFonts w:ascii="Arial" w:cs="Arial" w:eastAsia="Arial" w:hAnsi="Arial"/>
          <w:b/>
          <w:bCs/>
          <w:color w:val="1D9E75"/>
          <w:sz w:val="26"/>
          <w:szCs w:val="26"/>
        </w:rPr>
        <w:t xml:space="preserve">5.5 Marcar capacitación como Realizada</w:t>
      </w:r>
    </w:p>
    <w:p>
      <w:pPr>
        <w:spacing w:after="80" w:before="60"/>
      </w:pPr>
      <w:r>
        <w:rPr>
          <w:rFonts w:ascii="Arial" w:cs="Arial" w:eastAsia="Arial" w:hAnsi="Arial"/>
          <w:color w:val="222222"/>
          <w:sz w:val="20"/>
          <w:szCs w:val="20"/>
        </w:rPr>
        <w:t xml:space="preserve">Una vez que la capacitación se completó, el Administrador puede usar la opción Marcar como Realizada desde el detalle. Esto actualiza el estado y registra la fecha de cumplimiento efectivo.</w:t>
      </w:r>
    </w:p>
    <w:p>
      <w:pPr>
        <w:pBdr>
          <w:bottom w:val="single" w:color="CCCCCC" w:sz="4" w:space="1"/>
        </w:pBdr>
        <w:spacing w:after="200" w:before="200"/>
      </w:pPr>
    </w:p>
    <w:p>
      <w:pPr>
        <w:pStyle w:val="Heading1"/>
        <w:pBdr>
          <w:bottom w:val="single" w:color="1D9E75" w:sz="8" w:space="4"/>
        </w:pBdr>
        <w:spacing w:after="160" w:before="360"/>
      </w:pPr>
      <w:r>
        <w:rPr>
          <w:rFonts w:ascii="Arial" w:cs="Arial" w:eastAsia="Arial" w:hAnsi="Arial"/>
          <w:b/>
          <w:bCs/>
          <w:color w:val="1A2F6E"/>
          <w:sz w:val="32"/>
          <w:szCs w:val="32"/>
        </w:rPr>
        <w:t xml:space="preserve">6. Evaluaciones</w:t>
      </w:r>
    </w:p>
    <w:p>
      <w:pPr>
        <w:pStyle w:val="Heading2"/>
        <w:spacing w:after="120" w:before="240"/>
      </w:pPr>
      <w:r>
        <w:rPr>
          <w:rFonts w:ascii="Arial" w:cs="Arial" w:eastAsia="Arial" w:hAnsi="Arial"/>
          <w:b/>
          <w:bCs/>
          <w:color w:val="1D9E75"/>
          <w:sz w:val="26"/>
          <w:szCs w:val="26"/>
        </w:rPr>
        <w:t xml:space="preserve">6.1 Crear una evaluación</w:t>
      </w:r>
    </w:p>
    <w:p>
      <w:pPr>
        <w:spacing w:after="80" w:before="60"/>
      </w:pPr>
      <w:r>
        <w:rPr>
          <w:rFonts w:ascii="Arial" w:cs="Arial" w:eastAsia="Arial" w:hAnsi="Arial"/>
          <w:color w:val="222222"/>
          <w:sz w:val="20"/>
          <w:szCs w:val="20"/>
        </w:rPr>
        <w:t xml:space="preserve">Desde el detalle de la capacitación, el Administrador o Capacitador puede crear una evaluación haciendo clic en el botón correspondiente. Se define el título y luego se agregan preguntas de opción múltiple con sus respectivas respuestas.</w:t>
      </w:r>
    </w:p>
    <w:p>
      <w:pPr>
        <w:pStyle w:val="Heading2"/>
        <w:spacing w:after="120" w:before="240"/>
      </w:pPr>
      <w:r>
        <w:rPr>
          <w:rFonts w:ascii="Arial" w:cs="Arial" w:eastAsia="Arial" w:hAnsi="Arial"/>
          <w:b/>
          <w:bCs/>
          <w:color w:val="1D9E75"/>
          <w:sz w:val="26"/>
          <w:szCs w:val="26"/>
        </w:rPr>
        <w:t xml:space="preserve">6.2 Activar y compartir la evaluación</w:t>
      </w:r>
    </w:p>
    <w:p>
      <w:pPr>
        <w:spacing w:after="80" w:before="60"/>
      </w:pPr>
      <w:r>
        <w:rPr>
          <w:rFonts w:ascii="Arial" w:cs="Arial" w:eastAsia="Arial" w:hAnsi="Arial"/>
          <w:color w:val="222222"/>
          <w:sz w:val="20"/>
          <w:szCs w:val="20"/>
        </w:rPr>
        <w:t xml:space="preserve">Una evaluación puede estar activa o inactiva. Cuando está activa, se genera un link único que se puede copiar y compartir con los participantes (por WhatsApp, email, etc.). Los participantes abren el link en su celular o PC y completan la evaluación sin necesidad de tener una cuenta en la aplicación.</w:t>
      </w:r>
    </w:p>
    <w:p>
      <w:pPr>
        <w:pStyle w:val="Heading2"/>
        <w:spacing w:after="120" w:before="240"/>
      </w:pPr>
      <w:r>
        <w:rPr>
          <w:rFonts w:ascii="Arial" w:cs="Arial" w:eastAsia="Arial" w:hAnsi="Arial"/>
          <w:b/>
          <w:bCs/>
          <w:color w:val="1D9E75"/>
          <w:sz w:val="26"/>
          <w:szCs w:val="26"/>
        </w:rPr>
        <w:t xml:space="preserve">6.3 Resultados</w:t>
      </w:r>
    </w:p>
    <w:p>
      <w:pPr>
        <w:spacing w:after="80" w:before="60"/>
      </w:pPr>
      <w:r>
        <w:rPr>
          <w:rFonts w:ascii="Arial" w:cs="Arial" w:eastAsia="Arial" w:hAnsi="Arial"/>
          <w:color w:val="222222"/>
          <w:sz w:val="20"/>
          <w:szCs w:val="20"/>
        </w:rPr>
        <w:t xml:space="preserve">Una vez que los participantes completan la evaluación, sus resultados quedan registrados automáticamente en el sistema. En la lista de participantes de la capacitación se puede ver qué personas completaron la evaluación y cuáles no.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A2F6E" w:sz="1"/>
              <w:left w:val="single" w:color="1A2F6E" w:sz="16"/>
              <w:bottom w:val="single" w:color="1A2F6E" w:sz="1"/>
              <w:right w:val="single" w:color="CCCCCC" w:sz="1"/>
            </w:tcBorders>
            <w:shd w:fill="E8F5FF" w:val="clear"/>
            <w:tcMar>
              <w:top w:type="dxa" w:w="100"/>
              <w:left w:type="dxa" w:w="160"/>
              <w:bottom w:type="dxa" w:w="100"/>
              <w:right w:type="dxa" w:w="160"/>
            </w:tcMar>
          </w:tcPr>
          <w:p>
            <w:pPr>
              <w:spacing w:after="40" w:before="40"/>
            </w:pPr>
            <w:r>
              <w:rPr>
                <w:rFonts w:ascii="Arial" w:cs="Arial" w:eastAsia="Arial" w:hAnsi="Arial"/>
                <w:b/>
                <w:bCs/>
                <w:color w:val="1A2F6E"/>
                <w:sz w:val="20"/>
                <w:szCs w:val="20"/>
              </w:rPr>
              <w:t xml:space="preserve">Cómo funciona el link de evaluación</w:t>
            </w:r>
          </w:p>
          <w:p>
            <w:pPr>
              <w:spacing w:after="20" w:before="20"/>
            </w:pPr>
            <w:r>
              <w:rPr>
                <w:rFonts w:ascii="Arial" w:cs="Arial" w:eastAsia="Arial" w:hAnsi="Arial"/>
                <w:color w:val="222222"/>
                <w:sz w:val="19"/>
                <w:szCs w:val="19"/>
              </w:rPr>
              <w:t xml:space="preserve">El link es público: no requiere usuario ni contraseña.</w:t>
            </w:r>
          </w:p>
          <w:p>
            <w:pPr>
              <w:spacing w:after="20" w:before="20"/>
            </w:pPr>
            <w:r>
              <w:rPr>
                <w:rFonts w:ascii="Arial" w:cs="Arial" w:eastAsia="Arial" w:hAnsi="Arial"/>
                <w:color w:val="222222"/>
                <w:sz w:val="19"/>
                <w:szCs w:val="19"/>
              </w:rPr>
              <w:t xml:space="preserve">Cada participante puede completarla una sola vez.</w:t>
            </w:r>
          </w:p>
          <w:p>
            <w:pPr>
              <w:spacing w:after="20" w:before="20"/>
            </w:pPr>
            <w:r>
              <w:rPr>
                <w:rFonts w:ascii="Arial" w:cs="Arial" w:eastAsia="Arial" w:hAnsi="Arial"/>
                <w:color w:val="222222"/>
                <w:sz w:val="19"/>
                <w:szCs w:val="19"/>
              </w:rPr>
              <w:t xml:space="preserve">Los resultados se guardan en tiempo real en la nube.</w:t>
            </w:r>
          </w:p>
          <w:p>
            <w:pPr>
              <w:spacing w:after="20" w:before="20"/>
            </w:pPr>
            <w:r>
              <w:rPr>
                <w:rFonts w:ascii="Arial" w:cs="Arial" w:eastAsia="Arial" w:hAnsi="Arial"/>
                <w:color w:val="222222"/>
                <w:sz w:val="19"/>
                <w:szCs w:val="19"/>
              </w:rPr>
              <w:t xml:space="preserve">El capacitador puede desactivar el link en cualquier momento.</w:t>
            </w:r>
          </w:p>
        </w:tc>
      </w:tr>
    </w:tbl>
    <w:p>
      <w:pPr>
        <w:pBdr>
          <w:bottom w:val="single" w:color="CCCCCC" w:sz="4" w:space="1"/>
        </w:pBdr>
        <w:spacing w:after="200" w:before="200"/>
      </w:pPr>
    </w:p>
    <w:p>
      <w:pPr>
        <w:pStyle w:val="Heading1"/>
        <w:pBdr>
          <w:bottom w:val="single" w:color="1D9E75" w:sz="8" w:space="4"/>
        </w:pBdr>
        <w:spacing w:after="160" w:before="360"/>
      </w:pPr>
      <w:r>
        <w:rPr>
          <w:rFonts w:ascii="Arial" w:cs="Arial" w:eastAsia="Arial" w:hAnsi="Arial"/>
          <w:b/>
          <w:bCs/>
          <w:color w:val="1A2F6E"/>
          <w:sz w:val="32"/>
          <w:szCs w:val="32"/>
        </w:rPr>
        <w:t xml:space="preserve">7. Exportación de datos</w:t>
      </w:r>
    </w:p>
    <w:p>
      <w:pPr>
        <w:spacing w:after="80" w:before="60"/>
      </w:pPr>
      <w:r>
        <w:rPr>
          <w:rFonts w:ascii="Arial" w:cs="Arial" w:eastAsia="Arial" w:hAnsi="Arial"/>
          <w:color w:val="222222"/>
          <w:sz w:val="20"/>
          <w:szCs w:val="20"/>
        </w:rPr>
        <w:t xml:space="preserve">La aplicación permite exportar información a Excel en varios formatos:</w:t>
      </w:r>
    </w:p>
    <w:p>
      <w:pPr>
        <w:spacing w:after="80" w:before="80"/>
      </w:pPr>
    </w:p>
    <w:p>
      <w:pPr>
        <w:pStyle w:val="Heading2"/>
        <w:spacing w:after="120" w:before="240"/>
      </w:pPr>
      <w:r>
        <w:rPr>
          <w:rFonts w:ascii="Arial" w:cs="Arial" w:eastAsia="Arial" w:hAnsi="Arial"/>
          <w:b/>
          <w:bCs/>
          <w:color w:val="1D9E75"/>
          <w:sz w:val="26"/>
          <w:szCs w:val="26"/>
        </w:rPr>
        <w:t xml:space="preserve">7.1 Exportar participantes completos</w:t>
      </w:r>
    </w:p>
    <w:p>
      <w:pPr>
        <w:spacing w:after="80" w:before="60"/>
      </w:pPr>
      <w:r>
        <w:rPr>
          <w:rFonts w:ascii="Arial" w:cs="Arial" w:eastAsia="Arial" w:hAnsi="Arial"/>
          <w:color w:val="222222"/>
          <w:sz w:val="20"/>
          <w:szCs w:val="20"/>
        </w:rPr>
        <w:t xml:space="preserve">Desde el detalle de la capacitación, el botón Exportar participantes genera un archivo Excel con la lista completa de participantes, su estado de asistencia y si completaron la evaluación.</w:t>
      </w:r>
    </w:p>
    <w:p>
      <w:pPr>
        <w:pStyle w:val="Heading2"/>
        <w:spacing w:after="120" w:before="240"/>
      </w:pPr>
      <w:r>
        <w:rPr>
          <w:rFonts w:ascii="Arial" w:cs="Arial" w:eastAsia="Arial" w:hAnsi="Arial"/>
          <w:b/>
          <w:bCs/>
          <w:color w:val="1D9E75"/>
          <w:sz w:val="26"/>
          <w:szCs w:val="26"/>
        </w:rPr>
        <w:t xml:space="preserve">7.2 Exportar faltantes</w:t>
      </w:r>
    </w:p>
    <w:p>
      <w:pPr>
        <w:spacing w:after="80" w:before="60"/>
      </w:pPr>
      <w:r>
        <w:rPr>
          <w:rFonts w:ascii="Arial" w:cs="Arial" w:eastAsia="Arial" w:hAnsi="Arial"/>
          <w:color w:val="222222"/>
          <w:sz w:val="20"/>
          <w:szCs w:val="20"/>
        </w:rPr>
        <w:t xml:space="preserve">El botón Faltantes exporta únicamente la lista de participantes que NO asistieron o no completaron la capacitación. Útil para enviar notificaciones o coordinar recuperatorios.</w:t>
      </w:r>
    </w:p>
    <w:p>
      <w:pPr>
        <w:pStyle w:val="Heading2"/>
        <w:spacing w:after="120" w:before="240"/>
      </w:pPr>
      <w:r>
        <w:rPr>
          <w:rFonts w:ascii="Arial" w:cs="Arial" w:eastAsia="Arial" w:hAnsi="Arial"/>
          <w:b/>
          <w:bCs/>
          <w:color w:val="1D9E75"/>
          <w:sz w:val="26"/>
          <w:szCs w:val="26"/>
        </w:rPr>
        <w:t xml:space="preserve">7.3 Exportar plan completo</w:t>
      </w:r>
    </w:p>
    <w:p>
      <w:pPr>
        <w:spacing w:after="80" w:before="60"/>
      </w:pPr>
      <w:r>
        <w:rPr>
          <w:rFonts w:ascii="Arial" w:cs="Arial" w:eastAsia="Arial" w:hAnsi="Arial"/>
          <w:color w:val="222222"/>
          <w:sz w:val="20"/>
          <w:szCs w:val="20"/>
        </w:rPr>
        <w:t xml:space="preserve">Desde la barra principal, el Administrador puede exportar el plan de capacitación completo con todas las capacitaciones y su estado actual. Ideal para presentar a dirección o usar en informes.</w:t>
      </w:r>
    </w:p>
    <w:p>
      <w:pPr>
        <w:pStyle w:val="Heading2"/>
        <w:spacing w:after="120" w:before="240"/>
      </w:pPr>
      <w:r>
        <w:rPr>
          <w:rFonts w:ascii="Arial" w:cs="Arial" w:eastAsia="Arial" w:hAnsi="Arial"/>
          <w:b/>
          <w:bCs/>
          <w:color w:val="1D9E75"/>
          <w:sz w:val="26"/>
          <w:szCs w:val="26"/>
        </w:rPr>
        <w:t xml:space="preserve">7.4 Importar plan desde Excel</w:t>
      </w:r>
    </w:p>
    <w:p>
      <w:pPr>
        <w:spacing w:after="80" w:before="60"/>
      </w:pPr>
      <w:r>
        <w:rPr>
          <w:rFonts w:ascii="Arial" w:cs="Arial" w:eastAsia="Arial" w:hAnsi="Arial"/>
          <w:color w:val="222222"/>
          <w:sz w:val="20"/>
          <w:szCs w:val="20"/>
        </w:rPr>
        <w:t xml:space="preserve">También es posible cargar múltiples capacitaciones de una sola vez importando un archivo Excel con la estructura del plan. El sistema valida los datos antes de guardarlos.</w:t>
      </w:r>
    </w:p>
    <w:p>
      <w:pPr>
        <w:pBdr>
          <w:bottom w:val="single" w:color="CCCCCC" w:sz="4" w:space="1"/>
        </w:pBdr>
        <w:spacing w:after="200" w:before="200"/>
      </w:pPr>
    </w:p>
    <w:p>
      <w:pPr>
        <w:pStyle w:val="Heading1"/>
        <w:pBdr>
          <w:bottom w:val="single" w:color="1D9E75" w:sz="8" w:space="4"/>
        </w:pBdr>
        <w:spacing w:after="160" w:before="360"/>
      </w:pPr>
      <w:r>
        <w:rPr>
          <w:rFonts w:ascii="Arial" w:cs="Arial" w:eastAsia="Arial" w:hAnsi="Arial"/>
          <w:b/>
          <w:bCs/>
          <w:color w:val="1A2F6E"/>
          <w:sz w:val="32"/>
          <w:szCs w:val="32"/>
        </w:rPr>
        <w:t xml:space="preserve">8. Instalación en el celular (App móvil)</w:t>
      </w:r>
    </w:p>
    <w:p>
      <w:pPr>
        <w:spacing w:after="80" w:before="60"/>
      </w:pPr>
      <w:r>
        <w:rPr>
          <w:rFonts w:ascii="Arial" w:cs="Arial" w:eastAsia="Arial" w:hAnsi="Arial"/>
          <w:color w:val="222222"/>
          <w:sz w:val="20"/>
          <w:szCs w:val="20"/>
        </w:rPr>
        <w:t xml:space="preserve">La aplicación es una PWA (Progressive Web App), lo que significa que puede instalarse en el celular y comportarse como una aplicación nativa, sin necesidad de bajarla de ninguna tienda de aplicaciones.</w:t>
      </w:r>
    </w:p>
    <w:p>
      <w:pPr>
        <w:pStyle w:val="Heading2"/>
        <w:spacing w:after="120" w:before="240"/>
      </w:pPr>
      <w:r>
        <w:rPr>
          <w:rFonts w:ascii="Arial" w:cs="Arial" w:eastAsia="Arial" w:hAnsi="Arial"/>
          <w:b/>
          <w:bCs/>
          <w:color w:val="1D9E75"/>
          <w:sz w:val="26"/>
          <w:szCs w:val="26"/>
        </w:rPr>
        <w:t xml:space="preserve">8.1 Cómo instalarla en Android</w:t>
      </w:r>
    </w:p>
    <w:p>
      <w:pPr>
        <w:pStyle w:val="ListParagraph"/>
        <w:numPr>
          <w:ilvl w:val="0"/>
          <w:numId w:val="2"/>
        </w:numPr>
        <w:spacing w:after="40" w:before="40"/>
      </w:pPr>
      <w:r>
        <w:rPr>
          <w:rFonts w:ascii="Arial" w:cs="Arial" w:eastAsia="Arial" w:hAnsi="Arial"/>
          <w:color w:val="222222"/>
          <w:sz w:val="20"/>
          <w:szCs w:val="20"/>
        </w:rPr>
        <w:t xml:space="preserve">Abrir la aplicación en Google Chrome</w:t>
      </w:r>
    </w:p>
    <w:p>
      <w:pPr>
        <w:pStyle w:val="ListParagraph"/>
        <w:numPr>
          <w:ilvl w:val="0"/>
          <w:numId w:val="2"/>
        </w:numPr>
        <w:spacing w:after="40" w:before="40"/>
      </w:pPr>
      <w:r>
        <w:rPr>
          <w:rFonts w:ascii="Arial" w:cs="Arial" w:eastAsia="Arial" w:hAnsi="Arial"/>
          <w:color w:val="222222"/>
          <w:sz w:val="20"/>
          <w:szCs w:val="20"/>
        </w:rPr>
        <w:t xml:space="preserve">Esperar a que aparezca el banner verde en la parte inferior: 📲 Instalar app en el celular</w:t>
      </w:r>
    </w:p>
    <w:p>
      <w:pPr>
        <w:pStyle w:val="ListParagraph"/>
        <w:numPr>
          <w:ilvl w:val="0"/>
          <w:numId w:val="2"/>
        </w:numPr>
        <w:spacing w:after="40" w:before="40"/>
      </w:pPr>
      <w:r>
        <w:rPr>
          <w:rFonts w:ascii="Arial" w:cs="Arial" w:eastAsia="Arial" w:hAnsi="Arial"/>
          <w:color w:val="222222"/>
          <w:sz w:val="20"/>
          <w:szCs w:val="20"/>
        </w:rPr>
        <w:t xml:space="preserve">Tocar el banner y confirmar la instalación</w:t>
      </w:r>
    </w:p>
    <w:p>
      <w:pPr>
        <w:pStyle w:val="ListParagraph"/>
        <w:numPr>
          <w:ilvl w:val="0"/>
          <w:numId w:val="2"/>
        </w:numPr>
        <w:spacing w:after="40" w:before="40"/>
      </w:pPr>
      <w:r>
        <w:rPr>
          <w:rFonts w:ascii="Arial" w:cs="Arial" w:eastAsia="Arial" w:hAnsi="Arial"/>
          <w:color w:val="222222"/>
          <w:sz w:val="20"/>
          <w:szCs w:val="20"/>
        </w:rPr>
        <w:t xml:space="preserve">La app quedará en la pantalla de inicio del celular con el ícono de EMA Servicios</w:t>
      </w:r>
    </w:p>
    <w:p>
      <w:pPr>
        <w:pStyle w:val="Heading2"/>
        <w:spacing w:after="120" w:before="240"/>
      </w:pPr>
      <w:r>
        <w:rPr>
          <w:rFonts w:ascii="Arial" w:cs="Arial" w:eastAsia="Arial" w:hAnsi="Arial"/>
          <w:b/>
          <w:bCs/>
          <w:color w:val="1D9E75"/>
          <w:sz w:val="26"/>
          <w:szCs w:val="26"/>
        </w:rPr>
        <w:t xml:space="preserve">8.2 Cómo instalarla en iPhone (iOS)</w:t>
      </w:r>
    </w:p>
    <w:p>
      <w:pPr>
        <w:pStyle w:val="ListParagraph"/>
        <w:numPr>
          <w:ilvl w:val="0"/>
          <w:numId w:val="2"/>
        </w:numPr>
        <w:spacing w:after="40" w:before="40"/>
      </w:pPr>
      <w:r>
        <w:rPr>
          <w:rFonts w:ascii="Arial" w:cs="Arial" w:eastAsia="Arial" w:hAnsi="Arial"/>
          <w:color w:val="222222"/>
          <w:sz w:val="20"/>
          <w:szCs w:val="20"/>
        </w:rPr>
        <w:t xml:space="preserve">Abrir la aplicación en Safari</w:t>
      </w:r>
    </w:p>
    <w:p>
      <w:pPr>
        <w:pStyle w:val="ListParagraph"/>
        <w:numPr>
          <w:ilvl w:val="0"/>
          <w:numId w:val="2"/>
        </w:numPr>
        <w:spacing w:after="40" w:before="40"/>
      </w:pPr>
      <w:r>
        <w:rPr>
          <w:rFonts w:ascii="Arial" w:cs="Arial" w:eastAsia="Arial" w:hAnsi="Arial"/>
          <w:color w:val="222222"/>
          <w:sz w:val="20"/>
          <w:szCs w:val="20"/>
        </w:rPr>
        <w:t xml:space="preserve">Tocar el botón de compartir (cuadrado con flecha hacia arriba)</w:t>
      </w:r>
    </w:p>
    <w:p>
      <w:pPr>
        <w:pStyle w:val="ListParagraph"/>
        <w:numPr>
          <w:ilvl w:val="0"/>
          <w:numId w:val="2"/>
        </w:numPr>
        <w:spacing w:after="40" w:before="40"/>
      </w:pPr>
      <w:r>
        <w:rPr>
          <w:rFonts w:ascii="Arial" w:cs="Arial" w:eastAsia="Arial" w:hAnsi="Arial"/>
          <w:color w:val="222222"/>
          <w:sz w:val="20"/>
          <w:szCs w:val="20"/>
        </w:rPr>
        <w:t xml:space="preserve">Seleccionar Agregar a la pantalla de inicio</w:t>
      </w:r>
    </w:p>
    <w:p>
      <w:pPr>
        <w:pStyle w:val="ListParagraph"/>
        <w:numPr>
          <w:ilvl w:val="0"/>
          <w:numId w:val="2"/>
        </w:numPr>
        <w:spacing w:after="40" w:before="40"/>
      </w:pPr>
      <w:r>
        <w:rPr>
          <w:rFonts w:ascii="Arial" w:cs="Arial" w:eastAsia="Arial" w:hAnsi="Arial"/>
          <w:color w:val="222222"/>
          <w:sz w:val="20"/>
          <w:szCs w:val="20"/>
        </w:rPr>
        <w:t xml:space="preserve">Confirmar con el botón Agregar</w:t>
      </w:r>
    </w:p>
    <w:p>
      <w:pPr>
        <w:spacing w:after="8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A2F6E" w:sz="1"/>
              <w:left w:val="single" w:color="1A2F6E" w:sz="16"/>
              <w:bottom w:val="single" w:color="1A2F6E" w:sz="1"/>
              <w:right w:val="single" w:color="CCCCCC" w:sz="1"/>
            </w:tcBorders>
            <w:shd w:fill="E8F5FF" w:val="clear"/>
            <w:tcMar>
              <w:top w:type="dxa" w:w="100"/>
              <w:left w:type="dxa" w:w="160"/>
              <w:bottom w:type="dxa" w:w="100"/>
              <w:right w:type="dxa" w:w="160"/>
            </w:tcMar>
          </w:tcPr>
          <w:p>
            <w:pPr>
              <w:spacing w:after="40" w:before="40"/>
            </w:pPr>
            <w:r>
              <w:rPr>
                <w:rFonts w:ascii="Arial" w:cs="Arial" w:eastAsia="Arial" w:hAnsi="Arial"/>
                <w:b/>
                <w:bCs/>
                <w:color w:val="1A2F6E"/>
                <w:sz w:val="20"/>
                <w:szCs w:val="20"/>
              </w:rPr>
              <w:t xml:space="preserve">Ventajas de instalar la app</w:t>
            </w:r>
          </w:p>
          <w:p>
            <w:pPr>
              <w:spacing w:after="20" w:before="20"/>
            </w:pPr>
            <w:r>
              <w:rPr>
                <w:rFonts w:ascii="Arial" w:cs="Arial" w:eastAsia="Arial" w:hAnsi="Arial"/>
                <w:color w:val="222222"/>
                <w:sz w:val="19"/>
                <w:szCs w:val="19"/>
              </w:rPr>
              <w:t xml:space="preserve">✔  Funciona sin barra del navegador, como una app real.</w:t>
            </w:r>
          </w:p>
          <w:p>
            <w:pPr>
              <w:spacing w:after="20" w:before="20"/>
            </w:pPr>
            <w:r>
              <w:rPr>
                <w:rFonts w:ascii="Arial" w:cs="Arial" w:eastAsia="Arial" w:hAnsi="Arial"/>
                <w:color w:val="222222"/>
                <w:sz w:val="19"/>
                <w:szCs w:val="19"/>
              </w:rPr>
              <w:t xml:space="preserve">✔  Acceso más rápido desde la pantalla de inicio.</w:t>
            </w:r>
          </w:p>
          <w:p>
            <w:pPr>
              <w:spacing w:after="20" w:before="20"/>
            </w:pPr>
            <w:r>
              <w:rPr>
                <w:rFonts w:ascii="Arial" w:cs="Arial" w:eastAsia="Arial" w:hAnsi="Arial"/>
                <w:color w:val="222222"/>
                <w:sz w:val="19"/>
                <w:szCs w:val="19"/>
              </w:rPr>
              <w:t xml:space="preserve">✔  Funciona parcialmente sin conexión (los datos se sincronizan cuando vuelve el internet).</w:t>
            </w:r>
          </w:p>
          <w:p>
            <w:pPr>
              <w:spacing w:after="20" w:before="20"/>
            </w:pPr>
            <w:r>
              <w:rPr>
                <w:rFonts w:ascii="Arial" w:cs="Arial" w:eastAsia="Arial" w:hAnsi="Arial"/>
                <w:color w:val="222222"/>
                <w:sz w:val="19"/>
                <w:szCs w:val="19"/>
              </w:rPr>
              <w:t xml:space="preserve">✔  El ícono muestra el logo de EMA Servicios.</w:t>
            </w:r>
          </w:p>
        </w:tc>
      </w:tr>
    </w:tbl>
    <w:p>
      <w:pPr>
        <w:pBdr>
          <w:bottom w:val="single" w:color="CCCCCC" w:sz="4" w:space="1"/>
        </w:pBdr>
        <w:spacing w:after="200" w:before="200"/>
      </w:pPr>
    </w:p>
    <w:p>
      <w:pPr>
        <w:pStyle w:val="Heading1"/>
        <w:pBdr>
          <w:bottom w:val="single" w:color="1D9E75" w:sz="8" w:space="4"/>
        </w:pBdr>
        <w:spacing w:after="160" w:before="360"/>
      </w:pPr>
      <w:r>
        <w:rPr>
          <w:rFonts w:ascii="Arial" w:cs="Arial" w:eastAsia="Arial" w:hAnsi="Arial"/>
          <w:b/>
          <w:bCs/>
          <w:color w:val="1A2F6E"/>
          <w:sz w:val="32"/>
          <w:szCs w:val="32"/>
        </w:rPr>
        <w:t xml:space="preserve">9. Configuración del sistema (solo Administrador)</w:t>
      </w:r>
    </w:p>
    <w:p>
      <w:pPr>
        <w:pStyle w:val="Heading2"/>
        <w:spacing w:after="120" w:before="240"/>
      </w:pPr>
      <w:r>
        <w:rPr>
          <w:rFonts w:ascii="Arial" w:cs="Arial" w:eastAsia="Arial" w:hAnsi="Arial"/>
          <w:b/>
          <w:bCs/>
          <w:color w:val="1D9E75"/>
          <w:sz w:val="26"/>
          <w:szCs w:val="26"/>
        </w:rPr>
        <w:t xml:space="preserve">9.1 Unidades de Negocio (UN)</w:t>
      </w:r>
    </w:p>
    <w:p>
      <w:pPr>
        <w:spacing w:after="80" w:before="60"/>
      </w:pPr>
      <w:r>
        <w:rPr>
          <w:rFonts w:ascii="Arial" w:cs="Arial" w:eastAsia="Arial" w:hAnsi="Arial"/>
          <w:color w:val="222222"/>
          <w:sz w:val="20"/>
          <w:szCs w:val="20"/>
        </w:rPr>
        <w:t xml:space="preserve">Desde la pestaña Configurar se pueden agregar o eliminar Unidades de Negocio. Cada capacitación puede ser asignada a una UN específica. Las UN son la primera categoría de agrupación del personal.</w:t>
      </w:r>
    </w:p>
    <w:p>
      <w:pPr>
        <w:pStyle w:val="Heading2"/>
        <w:spacing w:after="120" w:before="240"/>
      </w:pPr>
      <w:r>
        <w:rPr>
          <w:rFonts w:ascii="Arial" w:cs="Arial" w:eastAsia="Arial" w:hAnsi="Arial"/>
          <w:b/>
          <w:bCs/>
          <w:color w:val="1D9E75"/>
          <w:sz w:val="26"/>
          <w:szCs w:val="26"/>
        </w:rPr>
        <w:t xml:space="preserve">9.2 Sectores</w:t>
      </w:r>
    </w:p>
    <w:p>
      <w:pPr>
        <w:spacing w:after="80" w:before="60"/>
      </w:pPr>
      <w:r>
        <w:rPr>
          <w:rFonts w:ascii="Arial" w:cs="Arial" w:eastAsia="Arial" w:hAnsi="Arial"/>
          <w:color w:val="222222"/>
          <w:sz w:val="20"/>
          <w:szCs w:val="20"/>
        </w:rPr>
        <w:t xml:space="preserve">Dentro de cada UN se pueden definir sectores. Los participantes se asignan a una UN y un sector, lo que permite ver el avance de capacitación por área organizacional.</w:t>
      </w:r>
    </w:p>
    <w:p>
      <w:pPr>
        <w:pStyle w:val="Heading2"/>
        <w:spacing w:after="120" w:before="240"/>
      </w:pPr>
      <w:r>
        <w:rPr>
          <w:rFonts w:ascii="Arial" w:cs="Arial" w:eastAsia="Arial" w:hAnsi="Arial"/>
          <w:b/>
          <w:bCs/>
          <w:color w:val="1D9E75"/>
          <w:sz w:val="26"/>
          <w:szCs w:val="26"/>
        </w:rPr>
        <w:t xml:space="preserve">9.3 Tipos de capacitación</w:t>
      </w:r>
    </w:p>
    <w:p>
      <w:pPr>
        <w:spacing w:after="80" w:before="60"/>
      </w:pPr>
      <w:r>
        <w:rPr>
          <w:rFonts w:ascii="Arial" w:cs="Arial" w:eastAsia="Arial" w:hAnsi="Arial"/>
          <w:color w:val="222222"/>
          <w:sz w:val="20"/>
          <w:szCs w:val="20"/>
        </w:rPr>
        <w:t xml:space="preserve">Los tipos permiten clasificar las capacitaciones por su naturaleza (Seguridad Vial, Inducción, Higiene y Seguridad, etc.). Cada tipo tiene un código de color para identificarlo visualmente en la interfaz.</w:t>
      </w:r>
    </w:p>
    <w:p>
      <w:pPr>
        <w:pStyle w:val="Heading2"/>
        <w:spacing w:after="120" w:before="240"/>
      </w:pPr>
      <w:r>
        <w:rPr>
          <w:rFonts w:ascii="Arial" w:cs="Arial" w:eastAsia="Arial" w:hAnsi="Arial"/>
          <w:b/>
          <w:bCs/>
          <w:color w:val="1D9E75"/>
          <w:sz w:val="26"/>
          <w:szCs w:val="26"/>
        </w:rPr>
        <w:t xml:space="preserve">9.4 Gestión de usuarios</w:t>
      </w:r>
    </w:p>
    <w:p>
      <w:pPr>
        <w:spacing w:after="80" w:before="60"/>
      </w:pPr>
      <w:r>
        <w:rPr>
          <w:rFonts w:ascii="Arial" w:cs="Arial" w:eastAsia="Arial" w:hAnsi="Arial"/>
          <w:color w:val="222222"/>
          <w:sz w:val="20"/>
          <w:szCs w:val="20"/>
        </w:rPr>
        <w:t xml:space="preserve">Desde la pestaña Usuarios, el Administrador puede:</w:t>
      </w:r>
    </w:p>
    <w:p>
      <w:pPr>
        <w:pStyle w:val="ListParagraph"/>
        <w:numPr>
          <w:ilvl w:val="0"/>
          <w:numId w:val="2"/>
        </w:numPr>
        <w:spacing w:after="40" w:before="40"/>
      </w:pPr>
      <w:r>
        <w:rPr>
          <w:rFonts w:ascii="Arial" w:cs="Arial" w:eastAsia="Arial" w:hAnsi="Arial"/>
          <w:color w:val="222222"/>
          <w:sz w:val="20"/>
          <w:szCs w:val="20"/>
        </w:rPr>
        <w:t xml:space="preserve">Crear nuevas cuentas ingresando email, nombre y rol</w:t>
      </w:r>
    </w:p>
    <w:p>
      <w:pPr>
        <w:pStyle w:val="ListParagraph"/>
        <w:numPr>
          <w:ilvl w:val="0"/>
          <w:numId w:val="2"/>
        </w:numPr>
        <w:spacing w:after="40" w:before="40"/>
      </w:pPr>
      <w:r>
        <w:rPr>
          <w:rFonts w:ascii="Arial" w:cs="Arial" w:eastAsia="Arial" w:hAnsi="Arial"/>
          <w:color w:val="222222"/>
          <w:sz w:val="20"/>
          <w:szCs w:val="20"/>
        </w:rPr>
        <w:t xml:space="preserve">Asignar los roles: Administrador, Capacitador o Visor</w:t>
      </w:r>
    </w:p>
    <w:p>
      <w:pPr>
        <w:pStyle w:val="ListParagraph"/>
        <w:numPr>
          <w:ilvl w:val="0"/>
          <w:numId w:val="2"/>
        </w:numPr>
        <w:spacing w:after="40" w:before="40"/>
      </w:pPr>
      <w:r>
        <w:rPr>
          <w:rFonts w:ascii="Arial" w:cs="Arial" w:eastAsia="Arial" w:hAnsi="Arial"/>
          <w:color w:val="222222"/>
          <w:sz w:val="20"/>
          <w:szCs w:val="20"/>
        </w:rPr>
        <w:t xml:space="preserve">Activar o desactivar cuentas sin eliminarlas</w:t>
      </w:r>
    </w:p>
    <w:p>
      <w:pPr>
        <w:pStyle w:val="ListParagraph"/>
        <w:numPr>
          <w:ilvl w:val="0"/>
          <w:numId w:val="2"/>
        </w:numPr>
        <w:spacing w:after="40" w:before="40"/>
      </w:pPr>
      <w:r>
        <w:rPr>
          <w:rFonts w:ascii="Arial" w:cs="Arial" w:eastAsia="Arial" w:hAnsi="Arial"/>
          <w:color w:val="222222"/>
          <w:sz w:val="20"/>
          <w:szCs w:val="20"/>
        </w:rPr>
        <w:t xml:space="preserve">Ver el listado completo de usuarios con su rol y estado</w:t>
      </w:r>
    </w:p>
    <w:p>
      <w:pPr>
        <w:pBdr>
          <w:bottom w:val="single" w:color="CCCCCC" w:sz="4" w:space="1"/>
        </w:pBdr>
        <w:spacing w:after="200" w:before="200"/>
      </w:pPr>
    </w:p>
    <w:p>
      <w:pPr>
        <w:pStyle w:val="Heading1"/>
        <w:pBdr>
          <w:bottom w:val="single" w:color="1D9E75" w:sz="8" w:space="4"/>
        </w:pBdr>
        <w:spacing w:after="160" w:before="360"/>
      </w:pPr>
      <w:r>
        <w:rPr>
          <w:rFonts w:ascii="Arial" w:cs="Arial" w:eastAsia="Arial" w:hAnsi="Arial"/>
          <w:b/>
          <w:bCs/>
          <w:color w:val="1A2F6E"/>
          <w:sz w:val="32"/>
          <w:szCs w:val="32"/>
        </w:rPr>
        <w:t xml:space="preserve">10. Preguntas frecuentes</w:t>
      </w:r>
    </w:p>
    <w:p>
      <w:pPr>
        <w:spacing w:after="80" w:before="180"/>
      </w:pPr>
      <w:r>
        <w:rPr>
          <w:rFonts w:ascii="Arial" w:cs="Arial" w:eastAsia="Arial" w:hAnsi="Arial"/>
          <w:b/>
          <w:bCs/>
          <w:color w:val="1A2F6E"/>
          <w:sz w:val="22"/>
          <w:szCs w:val="22"/>
        </w:rPr>
        <w:t xml:space="preserve">¿Qué pasa si no tengo internet?</w:t>
      </w:r>
    </w:p>
    <w:p>
      <w:pPr>
        <w:spacing w:after="80" w:before="60"/>
      </w:pPr>
      <w:r>
        <w:rPr>
          <w:rFonts w:ascii="Arial" w:cs="Arial" w:eastAsia="Arial" w:hAnsi="Arial"/>
          <w:color w:val="222222"/>
          <w:sz w:val="20"/>
          <w:szCs w:val="20"/>
        </w:rPr>
        <w:t xml:space="preserve">La app puede seguir mostrando datos previamente cargados gracias al caché del navegador. Sin embargo, los cambios que se realicen sin conexión no se guardarán hasta que vuelva la conectividad.</w:t>
      </w:r>
    </w:p>
    <w:p>
      <w:pPr>
        <w:spacing w:after="80" w:before="180"/>
      </w:pPr>
      <w:r>
        <w:rPr>
          <w:rFonts w:ascii="Arial" w:cs="Arial" w:eastAsia="Arial" w:hAnsi="Arial"/>
          <w:b/>
          <w:bCs/>
          <w:color w:val="1A2F6E"/>
          <w:sz w:val="22"/>
          <w:szCs w:val="22"/>
        </w:rPr>
        <w:t xml:space="preserve">¿Los datos se pierden si se cierra el navegador?</w:t>
      </w:r>
    </w:p>
    <w:p>
      <w:pPr>
        <w:spacing w:after="80" w:before="60"/>
      </w:pPr>
      <w:r>
        <w:rPr>
          <w:rFonts w:ascii="Arial" w:cs="Arial" w:eastAsia="Arial" w:hAnsi="Arial"/>
          <w:color w:val="222222"/>
          <w:sz w:val="20"/>
          <w:szCs w:val="20"/>
        </w:rPr>
        <w:t xml:space="preserve">No. Todos los datos se guardan en la nube (Supabase) de forma inmediata. Cerrar el navegador no afecta la información.</w:t>
      </w:r>
    </w:p>
    <w:p>
      <w:pPr>
        <w:spacing w:after="80" w:before="180"/>
      </w:pPr>
      <w:r>
        <w:rPr>
          <w:rFonts w:ascii="Arial" w:cs="Arial" w:eastAsia="Arial" w:hAnsi="Arial"/>
          <w:b/>
          <w:bCs/>
          <w:color w:val="1A2F6E"/>
          <w:sz w:val="22"/>
          <w:szCs w:val="22"/>
        </w:rPr>
        <w:t xml:space="preserve">¿Puedo usar la aplicación desde varios celulares o PCs al mismo tiempo?</w:t>
      </w:r>
    </w:p>
    <w:p>
      <w:pPr>
        <w:spacing w:after="80" w:before="60"/>
      </w:pPr>
      <w:r>
        <w:rPr>
          <w:rFonts w:ascii="Arial" w:cs="Arial" w:eastAsia="Arial" w:hAnsi="Arial"/>
          <w:color w:val="222222"/>
          <w:sz w:val="20"/>
          <w:szCs w:val="20"/>
        </w:rPr>
        <w:t xml:space="preserve">Sí. Varios usuarios pueden acceder simultáneamente y los datos se actualizan en tiempo real para todos.</w:t>
      </w:r>
    </w:p>
    <w:p>
      <w:pPr>
        <w:spacing w:after="80" w:before="180"/>
      </w:pPr>
      <w:r>
        <w:rPr>
          <w:rFonts w:ascii="Arial" w:cs="Arial" w:eastAsia="Arial" w:hAnsi="Arial"/>
          <w:b/>
          <w:bCs/>
          <w:color w:val="1A2F6E"/>
          <w:sz w:val="22"/>
          <w:szCs w:val="22"/>
        </w:rPr>
        <w:t xml:space="preserve">¿Cómo sé si una capacitación está vencida?</w:t>
      </w:r>
    </w:p>
    <w:p>
      <w:pPr>
        <w:spacing w:after="80" w:before="60"/>
      </w:pPr>
      <w:r>
        <w:rPr>
          <w:rFonts w:ascii="Arial" w:cs="Arial" w:eastAsia="Arial" w:hAnsi="Arial"/>
          <w:color w:val="222222"/>
          <w:sz w:val="20"/>
          <w:szCs w:val="20"/>
        </w:rPr>
        <w:t xml:space="preserve">La aplicación marca automáticamente como Vencida cualquier capacitación cuya fecha programada ya pasó y sigue en estado Pendiente. También se muestra en el contador de la barra de estadísticas.</w:t>
      </w:r>
    </w:p>
    <w:p>
      <w:pPr>
        <w:spacing w:after="80" w:before="180"/>
      </w:pPr>
      <w:r>
        <w:rPr>
          <w:rFonts w:ascii="Arial" w:cs="Arial" w:eastAsia="Arial" w:hAnsi="Arial"/>
          <w:b/>
          <w:bCs/>
          <w:color w:val="1A2F6E"/>
          <w:sz w:val="22"/>
          <w:szCs w:val="22"/>
        </w:rPr>
        <w:t xml:space="preserve">¿Se pueden recuperar usuarios eliminados?</w:t>
      </w:r>
    </w:p>
    <w:p>
      <w:pPr>
        <w:spacing w:after="80" w:before="60"/>
      </w:pPr>
      <w:r>
        <w:rPr>
          <w:rFonts w:ascii="Arial" w:cs="Arial" w:eastAsia="Arial" w:hAnsi="Arial"/>
          <w:color w:val="222222"/>
          <w:sz w:val="20"/>
          <w:szCs w:val="20"/>
        </w:rPr>
        <w:t xml:space="preserve">Los usuarios no se eliminan permanentemente, solo se desactivan. El Administrador puede reactivarlos en cualquier momento desde la pestaña Usuarios.</w:t>
      </w:r>
    </w:p>
    <w:p>
      <w:pPr>
        <w:spacing w:after="80" w:before="180"/>
      </w:pPr>
      <w:r>
        <w:rPr>
          <w:rFonts w:ascii="Arial" w:cs="Arial" w:eastAsia="Arial" w:hAnsi="Arial"/>
          <w:b/>
          <w:bCs/>
          <w:color w:val="1A2F6E"/>
          <w:sz w:val="22"/>
          <w:szCs w:val="22"/>
        </w:rPr>
        <w:t xml:space="preserve">¿Quién puede ver los resultados de las evaluaciones?</w:t>
      </w:r>
    </w:p>
    <w:p>
      <w:pPr>
        <w:spacing w:after="80" w:before="60"/>
      </w:pPr>
      <w:r>
        <w:rPr>
          <w:rFonts w:ascii="Arial" w:cs="Arial" w:eastAsia="Arial" w:hAnsi="Arial"/>
          <w:color w:val="222222"/>
          <w:sz w:val="20"/>
          <w:szCs w:val="20"/>
        </w:rPr>
        <w:t xml:space="preserve">Los resultados son visibles para el Administrador y el Capacitador a cargo de la capacitación. El Visor puede ver el estado de completitud pero no los detalles de las respuestas.</w:t>
      </w:r>
    </w:p>
    <w:p>
      <w:pPr>
        <w:pBdr>
          <w:bottom w:val="single" w:color="CCCCCC" w:sz="4" w:space="1"/>
        </w:pBdr>
        <w:spacing w:after="200" w:before="200"/>
      </w:pPr>
    </w:p>
    <w:p>
      <w:pPr>
        <w:pStyle w:val="Heading1"/>
        <w:pBdr>
          <w:bottom w:val="single" w:color="1D9E75" w:sz="8" w:space="4"/>
        </w:pBdr>
        <w:spacing w:after="160" w:before="360"/>
      </w:pPr>
      <w:r>
        <w:rPr>
          <w:rFonts w:ascii="Arial" w:cs="Arial" w:eastAsia="Arial" w:hAnsi="Arial"/>
          <w:b/>
          <w:bCs/>
          <w:color w:val="1A2F6E"/>
          <w:sz w:val="32"/>
          <w:szCs w:val="32"/>
        </w:rPr>
        <w:t xml:space="preserve">11. Glosario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Borders>
              <w:top w:val="single" w:color="1A2F6E" w:sz="1"/>
              <w:left w:val="single" w:color="1A2F6E" w:sz="1"/>
              <w:bottom w:val="single" w:color="1A2F6E" w:sz="1"/>
              <w:right w:val="single" w:color="1A2F6E" w:sz="1"/>
            </w:tcBorders>
            <w:shd w:fill="1A2F6E" w:val="clear"/>
            <w:tcMar>
              <w:top w:type="dxa" w:w="80"/>
              <w:left w:type="dxa" w:w="120"/>
              <w:bottom w:type="dxa" w:w="80"/>
              <w:right w:type="dxa" w:w="120"/>
            </w:tcMar>
          </w:tcPr>
          <w:p>
            <w:r>
              <w:rPr>
                <w:rFonts w:ascii="Arial" w:cs="Arial" w:eastAsia="Arial" w:hAnsi="Arial"/>
                <w:b/>
                <w:bCs/>
                <w:color w:val="FFFFFF"/>
                <w:sz w:val="19"/>
                <w:szCs w:val="19"/>
              </w:rPr>
              <w:t xml:space="preserve">Término</w:t>
            </w:r>
          </w:p>
        </w:tc>
        <w:tc>
          <w:tcPr>
            <w:tcBorders>
              <w:top w:val="single" w:color="1A2F6E" w:sz="1"/>
              <w:left w:val="single" w:color="1A2F6E" w:sz="1"/>
              <w:bottom w:val="single" w:color="1A2F6E" w:sz="1"/>
              <w:right w:val="single" w:color="1A2F6E" w:sz="1"/>
            </w:tcBorders>
            <w:shd w:fill="1A2F6E" w:val="clear"/>
            <w:tcMar>
              <w:top w:type="dxa" w:w="80"/>
              <w:left w:type="dxa" w:w="120"/>
              <w:bottom w:type="dxa" w:w="80"/>
              <w:right w:type="dxa" w:w="120"/>
            </w:tcMar>
          </w:tcPr>
          <w:p>
            <w:r>
              <w:rPr>
                <w:rFonts w:ascii="Arial" w:cs="Arial" w:eastAsia="Arial" w:hAnsi="Arial"/>
                <w:b/>
                <w:bCs/>
                <w:color w:val="FFFFFF"/>
                <w:sz w:val="19"/>
                <w:szCs w:val="19"/>
              </w:rPr>
              <w:t xml:space="preserve">Definición</w:t>
            </w:r>
          </w:p>
        </w:tc>
      </w:tr>
      <w:tr>
        <w:tc>
          <w:tcPr>
            <w:tcBorders>
              <w:top w:val="single" w:color="CCCCCC" w:sz="1"/>
              <w:left w:val="single" w:color="CCCCCC" w:sz="1"/>
              <w:bottom w:val="single" w:color="CCCCCC" w:sz="1"/>
              <w:right w:val="single" w:color="CCCCCC" w:sz="1"/>
            </w:tcBorders>
            <w:shd w:fill="F5F8FF" w:val="clear"/>
            <w:tcMar>
              <w:top w:type="dxa" w:w="70"/>
              <w:left w:type="dxa" w:w="120"/>
              <w:bottom w:type="dxa" w:w="70"/>
              <w:right w:type="dxa" w:w="120"/>
            </w:tcMar>
          </w:tcPr>
          <w:p>
            <w:r>
              <w:rPr>
                <w:rFonts w:ascii="Arial" w:cs="Arial" w:eastAsia="Arial" w:hAnsi="Arial"/>
                <w:b/>
                <w:bCs/>
                <w:color w:val="1A2F6E"/>
                <w:sz w:val="18"/>
                <w:szCs w:val="18"/>
              </w:rPr>
              <w:t xml:space="preserve">UN</w:t>
            </w:r>
          </w:p>
        </w:tc>
        <w:tc>
          <w:tcPr>
            <w:tcBorders>
              <w:top w:val="single" w:color="CCCCCC" w:sz="1"/>
              <w:left w:val="single" w:color="CCCCCC" w:sz="1"/>
              <w:bottom w:val="single" w:color="CCCCCC" w:sz="1"/>
              <w:right w:val="single" w:color="CCCCCC" w:sz="1"/>
            </w:tcBorders>
            <w:shd w:fill="F5F8FF" w:val="clear"/>
            <w:tcMar>
              <w:top w:type="dxa" w:w="70"/>
              <w:left w:type="dxa" w:w="120"/>
              <w:bottom w:type="dxa" w:w="70"/>
              <w:right w:type="dxa" w:w="120"/>
            </w:tcMar>
          </w:tcPr>
          <w:p>
            <w:r>
              <w:rPr>
                <w:rFonts w:ascii="Arial" w:cs="Arial" w:eastAsia="Arial" w:hAnsi="Arial"/>
                <w:color w:val="222222"/>
                <w:sz w:val="18"/>
                <w:szCs w:val="18"/>
              </w:rPr>
              <w:t xml:space="preserve">Unidad de Negocio. Primera categoría de agrupación del personal (ej: Servicios Eléctricos, Logística, etc.)</w:t>
            </w:r>
          </w:p>
        </w:tc>
      </w:tr>
      <w:tr>
        <w:tc>
          <w:tcPr>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bCs/>
                <w:color w:val="1A2F6E"/>
                <w:sz w:val="18"/>
                <w:szCs w:val="18"/>
              </w:rPr>
              <w:t xml:space="preserve">Sector</w:t>
            </w:r>
          </w:p>
        </w:tc>
        <w:tc>
          <w:tcPr>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Subdivisión dentro de una UN. Permite segmentar el personal por área o departamento.</w:t>
            </w:r>
          </w:p>
        </w:tc>
      </w:tr>
      <w:tr>
        <w:tc>
          <w:tcPr>
            <w:tcBorders>
              <w:top w:val="single" w:color="CCCCCC" w:sz="1"/>
              <w:left w:val="single" w:color="CCCCCC" w:sz="1"/>
              <w:bottom w:val="single" w:color="CCCCCC" w:sz="1"/>
              <w:right w:val="single" w:color="CCCCCC" w:sz="1"/>
            </w:tcBorders>
            <w:shd w:fill="F5F8FF" w:val="clear"/>
            <w:tcMar>
              <w:top w:type="dxa" w:w="70"/>
              <w:left w:type="dxa" w:w="120"/>
              <w:bottom w:type="dxa" w:w="70"/>
              <w:right w:type="dxa" w:w="120"/>
            </w:tcMar>
          </w:tcPr>
          <w:p>
            <w:r>
              <w:rPr>
                <w:rFonts w:ascii="Arial" w:cs="Arial" w:eastAsia="Arial" w:hAnsi="Arial"/>
                <w:b/>
                <w:bCs/>
                <w:color w:val="1A2F6E"/>
                <w:sz w:val="18"/>
                <w:szCs w:val="18"/>
              </w:rPr>
              <w:t xml:space="preserve">Capacitación</w:t>
            </w:r>
          </w:p>
        </w:tc>
        <w:tc>
          <w:tcPr>
            <w:tcBorders>
              <w:top w:val="single" w:color="CCCCCC" w:sz="1"/>
              <w:left w:val="single" w:color="CCCCCC" w:sz="1"/>
              <w:bottom w:val="single" w:color="CCCCCC" w:sz="1"/>
              <w:right w:val="single" w:color="CCCCCC" w:sz="1"/>
            </w:tcBorders>
            <w:shd w:fill="F5F8FF" w:val="clear"/>
            <w:tcMar>
              <w:top w:type="dxa" w:w="70"/>
              <w:left w:type="dxa" w:w="120"/>
              <w:bottom w:type="dxa" w:w="70"/>
              <w:right w:type="dxa" w:w="120"/>
            </w:tcMar>
          </w:tcPr>
          <w:p>
            <w:r>
              <w:rPr>
                <w:rFonts w:ascii="Arial" w:cs="Arial" w:eastAsia="Arial" w:hAnsi="Arial"/>
                <w:color w:val="222222"/>
                <w:sz w:val="18"/>
                <w:szCs w:val="18"/>
              </w:rPr>
              <w:t xml:space="preserve">Actividad de formación registrada en el sistema con fecha, tipo, participantes y estado.</w:t>
            </w:r>
          </w:p>
        </w:tc>
      </w:tr>
      <w:tr>
        <w:tc>
          <w:tcPr>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bCs/>
                <w:color w:val="1A2F6E"/>
                <w:sz w:val="18"/>
                <w:szCs w:val="18"/>
              </w:rPr>
              <w:t xml:space="preserve">Estado</w:t>
            </w:r>
          </w:p>
        </w:tc>
        <w:tc>
          <w:tcPr>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Condición actual de la capacitación: Pendiente, Realizada o Vencida.</w:t>
            </w:r>
          </w:p>
        </w:tc>
      </w:tr>
      <w:tr>
        <w:tc>
          <w:tcPr>
            <w:tcBorders>
              <w:top w:val="single" w:color="CCCCCC" w:sz="1"/>
              <w:left w:val="single" w:color="CCCCCC" w:sz="1"/>
              <w:bottom w:val="single" w:color="CCCCCC" w:sz="1"/>
              <w:right w:val="single" w:color="CCCCCC" w:sz="1"/>
            </w:tcBorders>
            <w:shd w:fill="F5F8FF" w:val="clear"/>
            <w:tcMar>
              <w:top w:type="dxa" w:w="70"/>
              <w:left w:type="dxa" w:w="120"/>
              <w:bottom w:type="dxa" w:w="70"/>
              <w:right w:type="dxa" w:w="120"/>
            </w:tcMar>
          </w:tcPr>
          <w:p>
            <w:r>
              <w:rPr>
                <w:rFonts w:ascii="Arial" w:cs="Arial" w:eastAsia="Arial" w:hAnsi="Arial"/>
                <w:b/>
                <w:bCs/>
                <w:color w:val="1A2F6E"/>
                <w:sz w:val="18"/>
                <w:szCs w:val="18"/>
              </w:rPr>
              <w:t xml:space="preserve">Bimestre</w:t>
            </w:r>
          </w:p>
        </w:tc>
        <w:tc>
          <w:tcPr>
            <w:tcBorders>
              <w:top w:val="single" w:color="CCCCCC" w:sz="1"/>
              <w:left w:val="single" w:color="CCCCCC" w:sz="1"/>
              <w:bottom w:val="single" w:color="CCCCCC" w:sz="1"/>
              <w:right w:val="single" w:color="CCCCCC" w:sz="1"/>
            </w:tcBorders>
            <w:shd w:fill="F5F8FF" w:val="clear"/>
            <w:tcMar>
              <w:top w:type="dxa" w:w="70"/>
              <w:left w:type="dxa" w:w="120"/>
              <w:bottom w:type="dxa" w:w="70"/>
              <w:right w:type="dxa" w:w="120"/>
            </w:tcMar>
          </w:tcPr>
          <w:p>
            <w:r>
              <w:rPr>
                <w:rFonts w:ascii="Arial" w:cs="Arial" w:eastAsia="Arial" w:hAnsi="Arial"/>
                <w:color w:val="222222"/>
                <w:sz w:val="18"/>
                <w:szCs w:val="18"/>
              </w:rPr>
              <w:t xml:space="preserve">Período de dos meses en que se agrupa la planificación de capacitaciones.</w:t>
            </w:r>
          </w:p>
        </w:tc>
      </w:tr>
      <w:tr>
        <w:tc>
          <w:tcPr>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bCs/>
                <w:color w:val="1A2F6E"/>
                <w:sz w:val="18"/>
                <w:szCs w:val="18"/>
              </w:rPr>
              <w:t xml:space="preserve">PWA</w:t>
            </w:r>
          </w:p>
        </w:tc>
        <w:tc>
          <w:tcPr>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Progressive Web App. Tecnología que permite instalar una web como aplicación en el celular.</w:t>
            </w:r>
          </w:p>
        </w:tc>
      </w:tr>
      <w:tr>
        <w:tc>
          <w:tcPr>
            <w:tcBorders>
              <w:top w:val="single" w:color="CCCCCC" w:sz="1"/>
              <w:left w:val="single" w:color="CCCCCC" w:sz="1"/>
              <w:bottom w:val="single" w:color="CCCCCC" w:sz="1"/>
              <w:right w:val="single" w:color="CCCCCC" w:sz="1"/>
            </w:tcBorders>
            <w:shd w:fill="F5F8FF" w:val="clear"/>
            <w:tcMar>
              <w:top w:type="dxa" w:w="70"/>
              <w:left w:type="dxa" w:w="120"/>
              <w:bottom w:type="dxa" w:w="70"/>
              <w:right w:type="dxa" w:w="120"/>
            </w:tcMar>
          </w:tcPr>
          <w:p>
            <w:r>
              <w:rPr>
                <w:rFonts w:ascii="Arial" w:cs="Arial" w:eastAsia="Arial" w:hAnsi="Arial"/>
                <w:b/>
                <w:bCs/>
                <w:color w:val="1A2F6E"/>
                <w:sz w:val="18"/>
                <w:szCs w:val="18"/>
              </w:rPr>
              <w:t xml:space="preserve">Evaluación</w:t>
            </w:r>
          </w:p>
        </w:tc>
        <w:tc>
          <w:tcPr>
            <w:tcBorders>
              <w:top w:val="single" w:color="CCCCCC" w:sz="1"/>
              <w:left w:val="single" w:color="CCCCCC" w:sz="1"/>
              <w:bottom w:val="single" w:color="CCCCCC" w:sz="1"/>
              <w:right w:val="single" w:color="CCCCCC" w:sz="1"/>
            </w:tcBorders>
            <w:shd w:fill="F5F8FF" w:val="clear"/>
            <w:tcMar>
              <w:top w:type="dxa" w:w="70"/>
              <w:left w:type="dxa" w:w="120"/>
              <w:bottom w:type="dxa" w:w="70"/>
              <w:right w:type="dxa" w:w="120"/>
            </w:tcMar>
          </w:tcPr>
          <w:p>
            <w:r>
              <w:rPr>
                <w:rFonts w:ascii="Arial" w:cs="Arial" w:eastAsia="Arial" w:hAnsi="Arial"/>
                <w:color w:val="222222"/>
                <w:sz w:val="18"/>
                <w:szCs w:val="18"/>
              </w:rPr>
              <w:t xml:space="preserve">Cuestionario de opción múltiple que se puede adjuntar a una capacitación y compartir por link.</w:t>
            </w:r>
          </w:p>
        </w:tc>
      </w:tr>
      <w:tr>
        <w:tc>
          <w:tcPr>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bCs/>
                <w:color w:val="1A2F6E"/>
                <w:sz w:val="18"/>
                <w:szCs w:val="18"/>
              </w:rPr>
              <w:t xml:space="preserve">Legajo</w:t>
            </w:r>
          </w:p>
        </w:tc>
        <w:tc>
          <w:tcPr>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Número identificador único del empleado en el sistema de RRHH.</w:t>
            </w:r>
          </w:p>
        </w:tc>
      </w:tr>
      <w:tr>
        <w:tc>
          <w:tcPr>
            <w:tcBorders>
              <w:top w:val="single" w:color="CCCCCC" w:sz="1"/>
              <w:left w:val="single" w:color="CCCCCC" w:sz="1"/>
              <w:bottom w:val="single" w:color="CCCCCC" w:sz="1"/>
              <w:right w:val="single" w:color="CCCCCC" w:sz="1"/>
            </w:tcBorders>
            <w:shd w:fill="F5F8FF" w:val="clear"/>
            <w:tcMar>
              <w:top w:type="dxa" w:w="70"/>
              <w:left w:type="dxa" w:w="120"/>
              <w:bottom w:type="dxa" w:w="70"/>
              <w:right w:type="dxa" w:w="120"/>
            </w:tcMar>
          </w:tcPr>
          <w:p>
            <w:r>
              <w:rPr>
                <w:rFonts w:ascii="Arial" w:cs="Arial" w:eastAsia="Arial" w:hAnsi="Arial"/>
                <w:b/>
                <w:bCs/>
                <w:color w:val="1A2F6E"/>
                <w:sz w:val="18"/>
                <w:szCs w:val="18"/>
              </w:rPr>
              <w:t xml:space="preserve">Faltante</w:t>
            </w:r>
          </w:p>
        </w:tc>
        <w:tc>
          <w:tcPr>
            <w:tcBorders>
              <w:top w:val="single" w:color="CCCCCC" w:sz="1"/>
              <w:left w:val="single" w:color="CCCCCC" w:sz="1"/>
              <w:bottom w:val="single" w:color="CCCCCC" w:sz="1"/>
              <w:right w:val="single" w:color="CCCCCC" w:sz="1"/>
            </w:tcBorders>
            <w:shd w:fill="F5F8FF" w:val="clear"/>
            <w:tcMar>
              <w:top w:type="dxa" w:w="70"/>
              <w:left w:type="dxa" w:w="120"/>
              <w:bottom w:type="dxa" w:w="70"/>
              <w:right w:type="dxa" w:w="120"/>
            </w:tcMar>
          </w:tcPr>
          <w:p>
            <w:r>
              <w:rPr>
                <w:rFonts w:ascii="Arial" w:cs="Arial" w:eastAsia="Arial" w:hAnsi="Arial"/>
                <w:color w:val="222222"/>
                <w:sz w:val="18"/>
                <w:szCs w:val="18"/>
              </w:rPr>
              <w:t xml:space="preserve">Participante que no asistió o no completó una capacitación obligatoria.</w:t>
            </w:r>
          </w:p>
        </w:tc>
      </w:tr>
      <w:tr>
        <w:tc>
          <w:tcPr>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bCs/>
                <w:color w:val="1A2F6E"/>
                <w:sz w:val="18"/>
                <w:szCs w:val="18"/>
              </w:rPr>
              <w:t xml:space="preserve">Administrador</w:t>
            </w:r>
          </w:p>
        </w:tc>
        <w:tc>
          <w:tcPr>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Rol con acceso total a todas las funciones de la aplicación.</w:t>
            </w:r>
          </w:p>
        </w:tc>
      </w:tr>
      <w:tr>
        <w:tc>
          <w:tcPr>
            <w:tcBorders>
              <w:top w:val="single" w:color="CCCCCC" w:sz="1"/>
              <w:left w:val="single" w:color="CCCCCC" w:sz="1"/>
              <w:bottom w:val="single" w:color="CCCCCC" w:sz="1"/>
              <w:right w:val="single" w:color="CCCCCC" w:sz="1"/>
            </w:tcBorders>
            <w:shd w:fill="F5F8FF" w:val="clear"/>
            <w:tcMar>
              <w:top w:type="dxa" w:w="70"/>
              <w:left w:type="dxa" w:w="120"/>
              <w:bottom w:type="dxa" w:w="70"/>
              <w:right w:type="dxa" w:w="120"/>
            </w:tcMar>
          </w:tcPr>
          <w:p>
            <w:r>
              <w:rPr>
                <w:rFonts w:ascii="Arial" w:cs="Arial" w:eastAsia="Arial" w:hAnsi="Arial"/>
                <w:b/>
                <w:bCs/>
                <w:color w:val="1A2F6E"/>
                <w:sz w:val="18"/>
                <w:szCs w:val="18"/>
              </w:rPr>
              <w:t xml:space="preserve">Capacitador</w:t>
            </w:r>
          </w:p>
        </w:tc>
        <w:tc>
          <w:tcPr>
            <w:tcBorders>
              <w:top w:val="single" w:color="CCCCCC" w:sz="1"/>
              <w:left w:val="single" w:color="CCCCCC" w:sz="1"/>
              <w:bottom w:val="single" w:color="CCCCCC" w:sz="1"/>
              <w:right w:val="single" w:color="CCCCCC" w:sz="1"/>
            </w:tcBorders>
            <w:shd w:fill="F5F8FF" w:val="clear"/>
            <w:tcMar>
              <w:top w:type="dxa" w:w="70"/>
              <w:left w:type="dxa" w:w="120"/>
              <w:bottom w:type="dxa" w:w="70"/>
              <w:right w:type="dxa" w:w="120"/>
            </w:tcMar>
          </w:tcPr>
          <w:p>
            <w:r>
              <w:rPr>
                <w:rFonts w:ascii="Arial" w:cs="Arial" w:eastAsia="Arial" w:hAnsi="Arial"/>
                <w:color w:val="222222"/>
                <w:sz w:val="18"/>
                <w:szCs w:val="18"/>
              </w:rPr>
              <w:t xml:space="preserve">Rol intermedio que puede gestionar capacitaciones pero no la configuración del sistema.</w:t>
            </w:r>
          </w:p>
        </w:tc>
      </w:tr>
      <w:tr>
        <w:tc>
          <w:tcPr>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bCs/>
                <w:color w:val="1A2F6E"/>
                <w:sz w:val="18"/>
                <w:szCs w:val="18"/>
              </w:rPr>
              <w:t xml:space="preserve">Visor</w:t>
            </w:r>
          </w:p>
        </w:tc>
        <w:tc>
          <w:tcPr>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Rol de solo lectura. Puede consultar información pero no realizar cambios.</w:t>
            </w:r>
          </w:p>
        </w:tc>
      </w:tr>
    </w:tbl>
    <w:p>
      <w:pPr>
        <w:spacing w:after="200" w:before="400"/>
        <w:jc w:val="center"/>
      </w:pPr>
      <w:r>
        <w:rPr>
          <w:rFonts w:ascii="Arial" w:cs="Arial" w:eastAsia="Arial" w:hAnsi="Arial"/>
          <w:i/>
          <w:iCs/>
          <w:color w:val="888888"/>
          <w:sz w:val="20"/>
          <w:szCs w:val="20"/>
        </w:rPr>
        <w:t xml:space="preserve">— Fin del Manual —</w:t>
      </w:r>
    </w:p>
    <w:p>
      <w:pPr>
        <w:jc w:val="center"/>
      </w:pPr>
      <w:r>
        <w:rPr>
          <w:rFonts w:ascii="Arial" w:cs="Arial" w:eastAsia="Arial" w:hAnsi="Arial"/>
          <w:b/>
          <w:bCs/>
          <w:color w:val="1A2F6E"/>
          <w:sz w:val="18"/>
          <w:szCs w:val="18"/>
        </w:rPr>
        <w:t xml:space="preserve">EMA Servicios  |  RRHH — Plan de Capacitación 2026</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jc w:val="center"/>
    </w:pPr>
    <w:r>
      <w:rPr>
        <w:rFonts w:ascii="Arial" w:cs="Arial" w:eastAsia="Arial" w:hAnsi="Arial"/>
        <w:color w:val="888888"/>
        <w:sz w:val="16"/>
        <w:szCs w:val="16"/>
      </w:rPr>
      <w:t xml:space="preserve">Página </w:t>
    </w:r>
    <w:fldSimple w:instr="PAG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D9E75" w:sz="6" w:space="4"/>
      </w:pBdr>
      <w:jc w:val="right"/>
    </w:pPr>
    <w:r>
      <w:rPr>
        <w:rFonts w:ascii="Arial" w:cs="Arial" w:eastAsia="Arial" w:hAnsi="Arial"/>
        <w:color w:val="888888"/>
        <w:sz w:val="16"/>
        <w:szCs w:val="16"/>
      </w:rPr>
      <w:t xml:space="preserve">EMA Servicios  |  Plan de Capacitación 2026  |  Manual de Usuario</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A2F6E"/>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1D9E75"/>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2026-04-23T22:38:37.331Z</dcterms:created>
  <dcterms:modified xsi:type="dcterms:W3CDTF">2026-04-23T22:38:37.332Z</dcterms:modified>
</cp:coreProperties>
</file>

<file path=docProps/custom.xml><?xml version="1.0" encoding="utf-8"?>
<Properties xmlns="http://schemas.openxmlformats.org/officeDocument/2006/custom-properties" xmlns:vt="http://schemas.openxmlformats.org/officeDocument/2006/docPropsVTypes"/>
</file>