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ibmark"/>
    <w:p>
      <w:pPr>
        <w:pStyle w:val="Heading1"/>
      </w:pPr>
      <w:r>
        <w:t xml:space="preserve">Bibmark</w:t>
      </w:r>
    </w:p>
    <w:bookmarkEnd w:id="21"/>
    <w:p>
      <w:r>
        <w:t xml:space="preserve">Bibmark contains two python scripts to simplify working with markdown files, pandoc and bibtex references for academic writing.</w:t>
      </w:r>
    </w:p>
    <w:p>
      <w:r>
        <w:rPr>
          <w:rStyle w:val="VerbatimChar"/>
        </w:rPr>
        <w:t xml:space="preserve">crop_bibtex_file.py</w:t>
      </w:r>
      <w:r>
        <w:t xml:space="preserve"> </w:t>
      </w:r>
      <w:r>
        <w:t xml:space="preserve">is used to crop bibtex files to contain only the references that are cited in a markdown file.</w:t>
      </w:r>
    </w:p>
    <w:p>
      <w:r>
        <w:rPr>
          <w:rStyle w:val="VerbatimChar"/>
        </w:rPr>
        <w:t xml:space="preserve">generate_docs_from_md.py</w:t>
      </w:r>
      <w:r>
        <w:t xml:space="preserve"> </w:t>
      </w:r>
      <w:r>
        <w:t xml:space="preserve">scans the current working dir and a subdir /refs for markdown and bibtex files, crops the bibtex files and calls pandoc to generate .pdf .odt and .docx documents from the markdown files.</w:t>
      </w:r>
    </w:p>
    <w:p>
      <w:r>
        <w:t xml:space="preserve">These scripts are useful if you have a large several MB bibtex library like me and wish to generate smaller bibtex files to distribute with a markdown document. Cropping bibtex files also avoid problems with duplicate references in bibtex files (hello Mendeley) and speeds up processing markdown files with bibliographies.</w:t>
      </w:r>
      <w:r>
        <w:t xml:space="preserve"> </w:t>
      </w:r>
      <w:r>
        <w:rPr>
          <w:rStyle w:val="VerbatimChar"/>
        </w:rPr>
        <w:t xml:space="preserve">crop_bibtex_file.py</w:t>
      </w:r>
      <w:r>
        <w:t xml:space="preserve"> </w:t>
      </w:r>
      <w:r>
        <w:t xml:space="preserve">also removes abstract and annotate items from bibtex references, which sometimes cause problems with pandoc.</w:t>
      </w:r>
    </w:p>
    <w:bookmarkStart w:id="22" w:name="requirements"/>
    <w:p>
      <w:pPr>
        <w:pStyle w:val="Heading1"/>
      </w:pPr>
      <w:r>
        <w:t xml:space="preserve">Requirements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python: https://www.python.org/</w:t>
      </w:r>
    </w:p>
    <w:p>
      <w:pPr>
        <w:pStyle w:val="Compact"/>
        <w:numPr>
          <w:numId w:val="2"/>
          <w:ilvl w:val="0"/>
        </w:numPr>
      </w:pPr>
      <w:r>
        <w:t xml:space="preserve">pandoc: http://johnmacfarlane.net/pandoc/</w:t>
      </w:r>
    </w:p>
    <w:bookmarkStart w:id="23" w:name="example-usage"/>
    <w:p>
      <w:pPr>
        <w:pStyle w:val="Heading1"/>
      </w:pPr>
      <w:r>
        <w:t xml:space="preserve">Example usage</w:t>
      </w:r>
    </w:p>
    <w:bookmarkEnd w:id="23"/>
    <w:p>
      <w:r>
        <w:t xml:space="preserve">For example, we would like to include Einstein's relativity papers</w:t>
      </w:r>
      <w:r>
        <w:t xml:space="preserve"> </w:t>
      </w:r>
      <w:r>
        <w:t xml:space="preserve">(Einstein 1905; Einstein 1916)</w:t>
      </w:r>
      <w:r>
        <w:t xml:space="preserve"> </w:t>
      </w:r>
      <w:r>
        <w:t xml:space="preserve">in our bibliography, but not his other papers that are located in the</w:t>
      </w:r>
      <w:r>
        <w:t xml:space="preserve"> </w:t>
      </w:r>
      <w:r>
        <w:rPr>
          <w:rStyle w:val="VerbatimChar"/>
        </w:rPr>
        <w:t xml:space="preserve">/refs/Einsteins_refs.bib</w:t>
      </w:r>
      <w:r>
        <w:t xml:space="preserve"> </w:t>
      </w:r>
      <w:r>
        <w:t xml:space="preserve">bibtex file.</w:t>
      </w:r>
    </w:p>
    <w:p>
      <w:r>
        <w:t xml:space="preserve">To crop the bibtex file, run:</w:t>
      </w:r>
    </w:p>
    <w:p>
      <w:pPr>
        <w:pStyle w:val="SourceCode"/>
      </w:pPr>
      <w:r>
        <w:rPr>
          <w:rStyle w:val="VerbatimChar"/>
        </w:rPr>
        <w:t xml:space="preserve">&gt;&gt;&gt; python crop_bibtex_file.py</w:t>
      </w:r>
    </w:p>
    <w:p>
      <w:r>
        <w:t xml:space="preserve">This will automatically crop the bibtex file located in a folder specified in</w:t>
      </w:r>
      <w:r>
        <w:t xml:space="preserve"> </w:t>
      </w:r>
      <w:r>
        <w:rPr>
          <w:rStyle w:val="VerbatimChar"/>
        </w:rPr>
        <w:t xml:space="preserve">default_bibtex_file.txt</w:t>
      </w:r>
      <w:r>
        <w:t xml:space="preserve"> </w:t>
      </w:r>
      <w:r>
        <w:t xml:space="preserve">located in the bibmark folder. If this file does not exist the script searches for bibtex files in the folder</w:t>
      </w:r>
      <w:r>
        <w:t xml:space="preserve"> </w:t>
      </w:r>
      <w:r>
        <w:rPr>
          <w:rStyle w:val="VerbatimChar"/>
        </w:rPr>
        <w:t xml:space="preserve">refs</w:t>
      </w:r>
      <w:r>
        <w:t xml:space="preserve">.</w:t>
      </w:r>
    </w:p>
    <w:p>
      <w:r>
        <w:t xml:space="preserve">To use pandoc to create a pdf document including a nice bibliography run:</w:t>
      </w:r>
    </w:p>
    <w:p>
      <w:pPr>
        <w:pStyle w:val="SourceCode"/>
      </w:pPr>
      <w:r>
        <w:rPr>
          <w:rStyle w:val="VerbatimChar"/>
        </w:rPr>
        <w:t xml:space="preserve">&gt;&gt;&gt; pandoc readme.md -o readme.pdf --bibliography=refs/Einstein_refs_cropped_for_readme.bib --csl rvmp.csl</w:t>
      </w:r>
    </w:p>
    <w:p>
      <w:r>
        <w:t xml:space="preserve">The --csl command specifies a citation style. Citation style files can be found in many places, for example in Zotero's style repository: www.zotero.org/styles</w:t>
      </w:r>
    </w:p>
    <w:p>
      <w:r>
        <w:t xml:space="preserve">You can also automate the entire process by running:</w:t>
      </w:r>
    </w:p>
    <w:p>
      <w:pPr>
        <w:pStyle w:val="SourceCode"/>
      </w:pPr>
      <w:r>
        <w:rPr>
          <w:rStyle w:val="VerbatimChar"/>
        </w:rPr>
        <w:t xml:space="preserve">&gt;&gt;&gt; python generate_docs_from_md.py</w:t>
      </w:r>
    </w:p>
    <w:p>
      <w:r>
        <w:t xml:space="preserve">This will automatically search for markdown files in the current working directory and bibtex files in the directory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crop all bibtex files and generate pdf, odt and docx output.</w:t>
      </w:r>
    </w:p>
    <w:p>
      <w:r>
        <w:t xml:space="preserve">See the included readme.pdf, readme.odt or readme.docx files to check how this readme file looks with a bibliography.</w:t>
      </w:r>
    </w:p>
    <w:bookmarkStart w:id="24" w:name="license"/>
    <w:p>
      <w:pPr>
        <w:pStyle w:val="Heading1"/>
      </w:pPr>
      <w:r>
        <w:t xml:space="preserve">License</w:t>
      </w:r>
    </w:p>
    <w:bookmarkEnd w:id="24"/>
    <w:p>
      <w:r>
        <w:t xml:space="preserve">GPL v3 (http://www.gnu.org/copyleft/gpl.html)</w:t>
      </w:r>
    </w:p>
    <w:p>
      <w:r>
        <w:t xml:space="preserve">Elco Luijendijk, 2014</w:t>
      </w:r>
    </w:p>
    <w:bookmarkStart w:id="25" w:name="references"/>
    <w:p>
      <w:pPr>
        <w:pStyle w:val="Heading1"/>
      </w:pPr>
      <w:r>
        <w:t xml:space="preserve">References</w:t>
      </w:r>
    </w:p>
    <w:bookmarkEnd w:id="25"/>
    <w:p>
      <w:r>
        <w:t xml:space="preserve">Einstein, Albert, 1905, “Ist Die Trägheit Eines Körpers von Seinem Energieinhalt Abhängig?” Annalen der Physik</w:t>
      </w:r>
      <w:r>
        <w:t xml:space="preserve"> </w:t>
      </w:r>
      <w:r>
        <w:rPr>
          <w:b/>
        </w:rPr>
        <w:t xml:space="preserve">323</w:t>
      </w:r>
      <w:r>
        <w:t xml:space="preserve"> </w:t>
      </w:r>
      <w:r>
        <w:t xml:space="preserve">(WILEY-VCH Verlag), 639–641.</w:t>
      </w:r>
      <w:r>
        <w:t xml:space="preserve"> </w:t>
      </w:r>
      <w:hyperlink r:id="rId26">
        <w:r>
          <w:rPr>
            <w:rStyle w:val="Link"/>
          </w:rPr>
          <w:t xml:space="preserve">http://dx.doi.org/10.1002/andp.19053231314</w:t>
        </w:r>
      </w:hyperlink>
      <w:r>
        <w:t xml:space="preserve">.</w:t>
      </w:r>
    </w:p>
    <w:p>
      <w:r>
        <w:t xml:space="preserve">———, 1916, “Die Grundlage Der Allgemeinen Relativitätstheorie,” Annalen der Physik</w:t>
      </w:r>
      <w:r>
        <w:t xml:space="preserve"> </w:t>
      </w:r>
      <w:r>
        <w:rPr>
          <w:b/>
        </w:rPr>
        <w:t xml:space="preserve">354</w:t>
      </w:r>
      <w:r>
        <w:t xml:space="preserve"> </w:t>
      </w:r>
      <w:r>
        <w:t xml:space="preserve">(Wiley Online Library), 769–822.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6001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85471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B1"/>
    <w:rsid w:val="00377DE2"/>
    <w:rsid w:val="00817924"/>
    <w:rsid w:val="00931B65"/>
    <w:rsid w:val="00BC03B1"/>
    <w:rsid w:val="00E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94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rsid w:val="003D03E9"/>
    <w:rPr>
      <w:color w:val="0000FF"/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9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472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3C33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dx.doi.org/10.1002/andp.190532313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x.doi.org/10.1002/andp.19053231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