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480" w:before="240" w:after="240"/>
        <w:ind w:right="-12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Highlights</w:t>
      </w:r>
    </w:p>
    <w:p>
      <w:pPr>
        <w:pStyle w:val="Normal1"/>
        <w:numPr>
          <w:ilvl w:val="0"/>
          <w:numId w:val="1"/>
        </w:numPr>
        <w:spacing w:lineRule="auto" w:line="480" w:before="0" w:afterAutospacing="0" w:after="0"/>
        <w:ind w:left="72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CMSN tumors with high TMB showed worse prognosis, unlike SCC and AC subtypes.</w:t>
      </w:r>
    </w:p>
    <w:p>
      <w:pPr>
        <w:pStyle w:val="Normal1"/>
        <w:numPr>
          <w:ilvl w:val="0"/>
          <w:numId w:val="1"/>
        </w:numPr>
        <w:spacing w:lineRule="auto" w:line="480" w:before="0" w:afterAutospacing="0" w:after="0"/>
        <w:ind w:left="72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KIT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and 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ROS1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mutations differed across HPV+ cervical cancer subtypes.</w:t>
      </w:r>
    </w:p>
    <w:p>
      <w:pPr>
        <w:pStyle w:val="Normal1"/>
        <w:numPr>
          <w:ilvl w:val="0"/>
          <w:numId w:val="1"/>
        </w:numPr>
        <w:spacing w:lineRule="auto" w:line="480" w:before="0" w:afterAutospacing="0" w:after="0"/>
        <w:ind w:left="72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PIK3CA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hotspot mutations clustered in PI3Ka I domain across all CC subtypes.</w:t>
      </w:r>
    </w:p>
    <w:p>
      <w:pPr>
        <w:pStyle w:val="Normal1"/>
        <w:numPr>
          <w:ilvl w:val="0"/>
          <w:numId w:val="1"/>
        </w:numPr>
        <w:spacing w:lineRule="auto" w:line="480" w:before="0" w:afterAutospacing="0" w:after="0"/>
        <w:ind w:left="72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3q26 amplification was a shared alteration with diagnostic and prognostic value.</w:t>
      </w:r>
    </w:p>
    <w:p>
      <w:pPr>
        <w:pStyle w:val="Normal1"/>
        <w:numPr>
          <w:ilvl w:val="0"/>
          <w:numId w:val="1"/>
        </w:numPr>
        <w:spacing w:lineRule="auto" w:line="480" w:before="0" w:after="160"/>
        <w:ind w:left="72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KRAS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mutations were enriched in adenocarcinomas but absent in squamous tumors.</w:t>
      </w:r>
    </w:p>
    <w:sectPr>
      <w:headerReference w:type="default" r:id="rId2"/>
      <w:type w:val="nextPage"/>
      <w:pgSz w:w="11906" w:h="16838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LibreOffice/7.3.7.2$Linux_X86_64 LibreOffice_project/30$Build-2</Application>
  <AppVersion>15.0000</AppVersion>
  <Pages>1</Pages>
  <Words>63</Words>
  <Characters>343</Characters>
  <CharactersWithSpaces>395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es-PE</dc:language>
  <cp:lastModifiedBy/>
  <dcterms:modified xsi:type="dcterms:W3CDTF">2025-06-24T00:40:33Z</dcterms:modified>
  <cp:revision>1</cp:revision>
  <dc:subject/>
  <dc:title/>
</cp:coreProperties>
</file>