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jc w:val="center"/>
        <w:rPr>
          <w:rFonts w:ascii="Aptos Display" w:hAnsi="Aptos Display" w:eastAsia="Aptos Display"/>
          <w:b/>
          <w:color w:val="1F4E79"/>
          <w:sz w:val="48"/>
        </w:rPr>
      </w:pPr>
      <w:r>
        <w:rPr>
          <w:rFonts w:eastAsia="Aptos Display" w:ascii="Aptos Display" w:hAnsi="Aptos Display"/>
          <w:b/>
          <w:color w:val="1F4E79"/>
          <w:sz w:val="48"/>
        </w:rPr>
        <w:t>Fuel Reconciliation Manager</w:t>
      </w:r>
    </w:p>
    <w:p>
      <w:pPr>
        <w:pStyle w:val="Normal"/>
        <w:jc w:val="center"/>
        <w:rPr>
          <w:rFonts w:ascii="Aptos Display" w:hAnsi="Aptos Display" w:eastAsia="Aptos Display"/>
          <w:b/>
          <w:color w:val="333333"/>
          <w:sz w:val="36"/>
        </w:rPr>
      </w:pPr>
      <w:r>
        <w:rPr>
          <w:rFonts w:eastAsia="Aptos Display" w:ascii="Aptos Display" w:hAnsi="Aptos Display"/>
          <w:b/>
          <w:color w:val="333333"/>
          <w:sz w:val="36"/>
        </w:rPr>
        <w:t>Requirements &amp; Acceptance Criteria</w:t>
      </w:r>
    </w:p>
    <w:p>
      <w:pPr>
        <w:pStyle w:val="BodyText"/>
        <w:jc w:val="center"/>
        <w:rPr/>
      </w:pPr>
      <w:r>
        <w:rPr/>
        <w:t>Project: Windows desktop fuel usage and billing reconciliation app</w:t>
      </w:r>
    </w:p>
    <w:p>
      <w:pPr>
        <w:pStyle w:val="BodyText"/>
        <w:jc w:val="center"/>
        <w:rPr/>
      </w:pPr>
      <w:r>
        <w:rPr/>
        <w:t>Target period for acceptance testing: May 2026</w:t>
      </w:r>
    </w:p>
    <w:p>
      <w:pPr>
        <w:pStyle w:val="BodyText"/>
        <w:jc w:val="center"/>
        <w:rPr/>
      </w:pPr>
      <w:r>
        <w:rPr/>
        <w:t>Prepared for: Client proposal / project specification</w:t>
      </w:r>
    </w:p>
    <w:p>
      <w:pPr>
        <w:pStyle w:val="BodyText"/>
        <w:jc w:val="center"/>
        <w:rPr/>
      </w:pPr>
      <w:r>
        <w:t>Version: 1.1</w:t>
      </w:r>
    </w:p>
    <w:p>
      <w:pPr>
        <w:pStyle w:val="Heading2"/>
        <w:spacing w:before="400" w:after="0"/>
        <w:rPr>
          <w:b/>
        </w:rPr>
      </w:pPr>
      <w:r>
        <w:rPr>
          <w:b/>
        </w:rPr>
        <w:t>Purpose</w:t>
      </w:r>
    </w:p>
    <w:p>
      <w:pPr>
        <w:pStyle w:val="BodyText"/>
        <w:rPr/>
      </w:pPr>
      <w:r>
        <w:rPr/>
        <w:t>This document defines the functional requirements, acceptance criteria, reconciliation correctness rules, deliverables and definition of done for the Fuel Reconciliation Manager MVP.</w:t>
      </w:r>
    </w:p>
    <w:p>
      <w:pPr>
        <w:pStyle w:val="Heading1"/>
      </w:pPr>
      <w:r>
        <w:t>1. Scope</w:t>
      </w:r>
    </w:p>
    <w:p>
      <w:pPr>
        <w:pStyle w:val="BodyText"/>
      </w:pPr>
      <w:r>
        <w:t>This document defines the MVP requirements and acceptance criteria for the Fuel Reconciliation Manager, a Windows desktop application used to import, validate, reconcile and report fuel usage and billing data.</w:t>
      </w:r>
    </w:p>
    <w:p>
      <w:pPr>
        <w:pStyle w:val="BodyText"/>
      </w:pPr>
      <w:r>
        <w:t>The MVP scope includes import of the supplier fuel statement, branch litres workbook and Cars+ billing export; validation and mapping; normalisation; reconciliation; exception review; branch reports; PDF export; local history/audit storage; settings/rules management; and Windows desktop packaging.</w:t>
      </w:r>
    </w:p>
    <w:p>
      <w:pPr>
        <w:pStyle w:val="BodyText"/>
      </w:pPr>
      <w:r>
        <w:t>The MVP scope excludes multi-user server deployment, cloud synchronisation, arbitrary supplier PDF parsing outside agreed samples, full accounting system integration, advanced identity management, and OCR for scanned PDFs unless separately agreed.</w:t>
      </w:r>
    </w:p>
    <w:p>
      <w:pPr>
        <w:pStyle w:val="Heading1"/>
      </w:pPr>
      <w:r>
        <w:t>2. Definitions</w:t>
      </w:r>
    </w:p>
    <w:p>
      <w:pPr>
        <w:pStyle w:val="BodyText"/>
      </w:pPr>
      <w:r>
        <w:t>Acceptance Criteria: specific measurable conditions that must be satisfied for a requirement to be accepted.</w:t>
      </w:r>
    </w:p>
    <w:p>
      <w:pPr>
        <w:pStyle w:val="BodyText"/>
      </w:pPr>
      <w:r>
        <w:t>Active Import Batch: the import batch currently selected for a period and used for validation, reconciliation and reporting.</w:t>
      </w:r>
    </w:p>
    <w:p>
      <w:pPr>
        <w:pStyle w:val="BodyText"/>
      </w:pPr>
      <w:r>
        <w:t>Branch Master: the configured list of official branches used by the application. Each branch has a canonical branch ID and display name.</w:t>
      </w:r>
    </w:p>
    <w:p>
      <w:pPr>
        <w:pStyle w:val="BodyText"/>
      </w:pPr>
      <w:r>
        <w:t>Canonical Branch ID: the stable internal branch identifier used for matching, reporting and audit.</w:t>
      </w:r>
    </w:p>
    <w:p>
      <w:pPr>
        <w:pStyle w:val="BodyText"/>
      </w:pPr>
      <w:r>
        <w:t>Input Slot: one of the three mandatory file roles: Supplier Statement, Branch Litres Workbook and Cars+ Export.</w:t>
      </w:r>
    </w:p>
    <w:p>
      <w:pPr>
        <w:pStyle w:val="BodyText"/>
      </w:pPr>
      <w:r>
        <w:t>Resolved Period: the final reconciliation period determined by file-derived dates, statement period or user-selected override.</w:t>
      </w:r>
    </w:p>
    <w:p>
      <w:pPr>
        <w:pStyle w:val="BodyText"/>
      </w:pPr>
      <w:r>
        <w:t>Reconciliation Run: one saved execution of the reconciliation logic using a specific set of input files, mappings, normalisation settings and rules.</w:t>
      </w:r>
    </w:p>
    <w:p>
      <w:pPr>
        <w:pStyle w:val="BodyText"/>
      </w:pPr>
      <w:r>
        <w:t>Reconciliation Item: the final result row created by the reconciliation engine. It has status, reason codes, confidence and source references.</w:t>
      </w:r>
    </w:p>
    <w:p>
      <w:pPr>
        <w:pStyle w:val="BodyText"/>
      </w:pPr>
      <w:r>
        <w:t>Report Version: a specific saved version or snapshot of a Branch Report.</w:t>
      </w:r>
    </w:p>
    <w:p>
      <w:pPr>
        <w:pStyle w:val="BodyText"/>
      </w:pPr>
      <w:r>
        <w:t>Correlation ID: a technical reference linking a user-visible error or audit event to technical logs.</w:t>
      </w:r>
    </w:p>
    <w:p>
      <w:pPr>
        <w:pStyle w:val="Heading1"/>
      </w:pPr>
      <w:r>
        <w:t>3. References / Related Documents</w:t>
      </w:r>
    </w:p>
    <w:p>
      <w:pPr>
        <w:pStyle w:val="BodyText"/>
      </w:pPr>
      <w:r>
        <w:t>The following artefacts support implementation and acceptance testing: agreed supplier PDF samples, branch litres workbook sample, Cars+ billing export sample, May 2026 manual reconciliation reference result, agreed PDF stationery/template requirements, third-party dependency/license summary, user guide, setup/admin notes and known limitations document.</w:t>
      </w:r>
    </w:p>
    <w:p>
      <w:pPr>
        <w:pStyle w:val="Heading1"/>
        <w:rPr/>
      </w:pPr>
      <w:r>
        <w:t>4. Recommended Technical Stack</w:t>
      </w:r>
    </w:p>
    <w:tbl>
      <w:tblPr>
        <w:tblW w:w="14544" w:type="dxa"/>
        <w:jc w:val="center"/>
        <w:tblInd w:w="0" w:type="dxa"/>
        <w:tblLayout w:type="fixed"/>
        <w:tblCellMar>
          <w:top w:w="0" w:type="dxa"/>
          <w:start w:w="108" w:type="dxa"/>
          <w:bottom w:w="0" w:type="dxa"/>
          <w:end w:w="108" w:type="dxa"/>
        </w:tblCellMar>
      </w:tblPr>
      <w:tblGrid>
        <w:gridCol w:w="7272"/>
        <w:gridCol w:w="7272"/>
      </w:tblGrid>
      <w:tr>
        <w:trPr>
          <w:tblHeader w:val="true"/>
        </w:trPr>
        <w:tc>
          <w:tcPr>
            <w:tcW w:w="7272" w:type="dxa"/>
            <w:tcBorders>
              <w:top w:val="single" w:sz="6" w:space="0" w:color="D0D7DE"/>
              <w:start w:val="single" w:sz="6" w:space="0" w:color="D0D7DE"/>
              <w:bottom w:val="single" w:sz="6" w:space="0" w:color="D0D7DE"/>
              <w:end w:val="single" w:sz="6" w:space="0" w:color="D0D7DE"/>
            </w:tcBorders>
            <w:shd w:fill="1F4E79" w:val="clear"/>
            <w:vAlign w:val="center"/>
          </w:tcPr>
          <w:p>
            <w:pPr>
              <w:pStyle w:val="Normal"/>
              <w:widowControl/>
              <w:suppressAutoHyphens w:val="true"/>
              <w:spacing w:lineRule="auto" w:line="240" w:before="0" w:after="0"/>
              <w:jc w:val="start"/>
              <w:rPr>
                <w:kern w:val="0"/>
                <w:szCs w:val="22"/>
                <w:lang w:val="en-US" w:eastAsia="en-US" w:bidi="ar-SA"/>
              </w:rPr>
            </w:pPr>
            <w:r>
              <w:rPr>
                <w:rFonts w:eastAsia="Aptos"/>
                <w:b/>
                <w:color w:val="FFFFFF"/>
                <w:kern w:val="0"/>
                <w:sz w:val="17"/>
                <w:szCs w:val="22"/>
                <w:lang w:val="en-US" w:eastAsia="en-US" w:bidi="ar-SA"/>
              </w:rPr>
              <w:t>Category</w:t>
            </w:r>
          </w:p>
        </w:tc>
        <w:tc>
          <w:tcPr>
            <w:tcW w:w="7272" w:type="dxa"/>
            <w:tcBorders>
              <w:top w:val="single" w:sz="6" w:space="0" w:color="D0D7DE"/>
              <w:start w:val="single" w:sz="6" w:space="0" w:color="D0D7DE"/>
              <w:bottom w:val="single" w:sz="6" w:space="0" w:color="D0D7DE"/>
              <w:end w:val="single" w:sz="6" w:space="0" w:color="D0D7DE"/>
            </w:tcBorders>
            <w:shd w:fill="1F4E79" w:val="clear"/>
            <w:vAlign w:val="center"/>
          </w:tcPr>
          <w:p>
            <w:pPr>
              <w:pStyle w:val="Normal"/>
              <w:widowControl/>
              <w:suppressAutoHyphens w:val="true"/>
              <w:spacing w:lineRule="auto" w:line="240" w:before="0" w:after="0"/>
              <w:jc w:val="start"/>
              <w:rPr>
                <w:kern w:val="0"/>
                <w:szCs w:val="22"/>
                <w:lang w:val="en-US" w:eastAsia="en-US" w:bidi="ar-SA"/>
              </w:rPr>
            </w:pPr>
            <w:r>
              <w:rPr>
                <w:rFonts w:eastAsia="Aptos"/>
                <w:b/>
                <w:color w:val="FFFFFF"/>
                <w:kern w:val="0"/>
                <w:sz w:val="17"/>
                <w:szCs w:val="22"/>
                <w:lang w:val="en-US" w:eastAsia="en-US" w:bidi="ar-SA"/>
              </w:rPr>
              <w:t>Choice</w:t>
            </w:r>
          </w:p>
        </w:tc>
      </w:tr>
      <w:tr>
        <w:trPr/>
        <w:tc>
          <w:tcPr>
            <w:tcW w:w="7272"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Platform</w:t>
            </w:r>
          </w:p>
        </w:tc>
        <w:tc>
          <w:tcPr>
            <w:tcW w:w="7272"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Windows desktop</w:t>
            </w:r>
          </w:p>
        </w:tc>
      </w:tr>
      <w:tr>
        <w:trPr/>
        <w:tc>
          <w:tcPr>
            <w:tcW w:w="7272"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Language</w:t>
            </w:r>
          </w:p>
        </w:tc>
        <w:tc>
          <w:tcPr>
            <w:tcW w:w="7272"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C#</w:t>
            </w:r>
          </w:p>
        </w:tc>
      </w:tr>
      <w:tr>
        <w:trPr/>
        <w:tc>
          <w:tcPr>
            <w:tcW w:w="7272"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Runtime</w:t>
            </w:r>
          </w:p>
        </w:tc>
        <w:tc>
          <w:tcPr>
            <w:tcW w:w="7272"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.NET 10 LTS</w:t>
            </w:r>
          </w:p>
        </w:tc>
      </w:tr>
      <w:tr>
        <w:trPr/>
        <w:tc>
          <w:tcPr>
            <w:tcW w:w="7272"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UI</w:t>
            </w:r>
          </w:p>
        </w:tc>
        <w:tc>
          <w:tcPr>
            <w:tcW w:w="7272"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WinUI 3</w:t>
            </w:r>
          </w:p>
        </w:tc>
      </w:tr>
      <w:tr>
        <w:trPr/>
        <w:tc>
          <w:tcPr>
            <w:tcW w:w="7272"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Windows SDK</w:t>
            </w:r>
          </w:p>
        </w:tc>
        <w:tc>
          <w:tcPr>
            <w:tcW w:w="7272"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Windows App SDK 1.8.x stable</w:t>
            </w:r>
          </w:p>
        </w:tc>
      </w:tr>
      <w:tr>
        <w:trPr/>
        <w:tc>
          <w:tcPr>
            <w:tcW w:w="7272"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Pattern</w:t>
            </w:r>
          </w:p>
        </w:tc>
        <w:tc>
          <w:tcPr>
            <w:tcW w:w="7272"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MVVM + Clean Architecture</w:t>
            </w:r>
          </w:p>
        </w:tc>
      </w:tr>
      <w:tr>
        <w:trPr/>
        <w:tc>
          <w:tcPr>
            <w:tcW w:w="7272"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MVVM library</w:t>
            </w:r>
          </w:p>
        </w:tc>
        <w:tc>
          <w:tcPr>
            <w:tcW w:w="7272"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CommunityToolkit.Mvvm</w:t>
            </w:r>
          </w:p>
        </w:tc>
      </w:tr>
      <w:tr>
        <w:trPr/>
        <w:tc>
          <w:tcPr>
            <w:tcW w:w="7272"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Database</w:t>
            </w:r>
          </w:p>
        </w:tc>
        <w:tc>
          <w:tcPr>
            <w:tcW w:w="7272"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SQLite</w:t>
            </w:r>
          </w:p>
        </w:tc>
      </w:tr>
      <w:tr>
        <w:trPr/>
        <w:tc>
          <w:tcPr>
            <w:tcW w:w="7272"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Database provider</w:t>
            </w:r>
          </w:p>
        </w:tc>
        <w:tc>
          <w:tcPr>
            <w:tcW w:w="7272"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Microsoft.Data.Sqlite</w:t>
            </w:r>
          </w:p>
        </w:tc>
      </w:tr>
      <w:tr>
        <w:trPr/>
        <w:tc>
          <w:tcPr>
            <w:tcW w:w="7272"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Excel import</w:t>
            </w:r>
          </w:p>
        </w:tc>
        <w:tc>
          <w:tcPr>
            <w:tcW w:w="7272"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ClosedXML</w:t>
            </w:r>
          </w:p>
        </w:tc>
      </w:tr>
      <w:tr>
        <w:trPr/>
        <w:tc>
          <w:tcPr>
            <w:tcW w:w="7272"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Excel fallback</w:t>
            </w:r>
          </w:p>
        </w:tc>
        <w:tc>
          <w:tcPr>
            <w:tcW w:w="7272"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ExcelDataReader</w:t>
            </w:r>
          </w:p>
        </w:tc>
      </w:tr>
      <w:tr>
        <w:trPr/>
        <w:tc>
          <w:tcPr>
            <w:tcW w:w="7272"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PDF statement parsing</w:t>
            </w:r>
          </w:p>
        </w:tc>
        <w:tc>
          <w:tcPr>
            <w:tcW w:w="7272"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PdfPig</w:t>
            </w:r>
          </w:p>
        </w:tc>
      </w:tr>
      <w:tr>
        <w:trPr/>
        <w:tc>
          <w:tcPr>
            <w:tcW w:w="7272"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PDF report generation</w:t>
            </w:r>
          </w:p>
        </w:tc>
        <w:tc>
          <w:tcPr>
            <w:tcW w:w="7272"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MigraDoc</w:t>
            </w:r>
          </w:p>
        </w:tc>
      </w:tr>
      <w:tr>
        <w:trPr/>
        <w:tc>
          <w:tcPr>
            <w:tcW w:w="7272"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PDF low-level operations</w:t>
            </w:r>
          </w:p>
        </w:tc>
        <w:tc>
          <w:tcPr>
            <w:tcW w:w="7272"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PDFsharp</w:t>
            </w:r>
          </w:p>
        </w:tc>
      </w:tr>
      <w:tr>
        <w:trPr/>
        <w:tc>
          <w:tcPr>
            <w:tcW w:w="7272"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Heavy data tables</w:t>
            </w:r>
          </w:p>
        </w:tc>
        <w:tc>
          <w:tcPr>
            <w:tcW w:w="7272"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Syncfusion / Telerik / DevExpress WinUI grid</w:t>
            </w:r>
          </w:p>
        </w:tc>
      </w:tr>
      <w:tr>
        <w:trPr/>
        <w:tc>
          <w:tcPr>
            <w:tcW w:w="7272"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PDF preview</w:t>
            </w:r>
          </w:p>
        </w:tc>
        <w:tc>
          <w:tcPr>
            <w:tcW w:w="7272"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WebView2 or external PDF viewer</w:t>
            </w:r>
          </w:p>
        </w:tc>
      </w:tr>
      <w:tr>
        <w:trPr/>
        <w:tc>
          <w:tcPr>
            <w:tcW w:w="7272"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Logging</w:t>
            </w:r>
          </w:p>
        </w:tc>
        <w:tc>
          <w:tcPr>
            <w:tcW w:w="7272"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Serilog</w:t>
            </w:r>
          </w:p>
        </w:tc>
      </w:tr>
      <w:tr>
        <w:trPr/>
        <w:tc>
          <w:tcPr>
            <w:tcW w:w="7272"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Validation</w:t>
            </w:r>
          </w:p>
        </w:tc>
        <w:tc>
          <w:tcPr>
            <w:tcW w:w="7272"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FluentValidation</w:t>
            </w:r>
          </w:p>
        </w:tc>
      </w:tr>
      <w:tr>
        <w:trPr/>
        <w:tc>
          <w:tcPr>
            <w:tcW w:w="7272"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Tests</w:t>
            </w:r>
          </w:p>
        </w:tc>
        <w:tc>
          <w:tcPr>
            <w:tcW w:w="7272"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xUnit + golden-file tests</w:t>
            </w:r>
          </w:p>
        </w:tc>
      </w:tr>
      <w:tr>
        <w:trPr/>
        <w:tc>
          <w:tcPr>
            <w:tcW w:w="7272"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Packaging</w:t>
            </w:r>
          </w:p>
        </w:tc>
        <w:tc>
          <w:tcPr>
            <w:tcW w:w="7272"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Self-contained Windows build</w:t>
            </w:r>
          </w:p>
        </w:tc>
      </w:tr>
      <w:tr>
        <w:trPr/>
        <w:tc>
          <w:tcPr>
            <w:tcW w:w="7272"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Installer</w:t>
            </w:r>
          </w:p>
        </w:tc>
        <w:tc>
          <w:tcPr>
            <w:tcW w:w="7272"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MSIX / Inno Setup</w:t>
            </w:r>
          </w:p>
        </w:tc>
      </w:tr>
    </w:tbl>
    <w:p>
      <w:pPr>
        <w:pStyle w:val="Normal"/>
        <w:rPr/>
      </w:pPr>
      <w:r>
        <w:rPr/>
      </w:r>
    </w:p>
    <w:p>
      <w:pPr>
        <w:pStyle w:val="Heading1"/>
        <w:rPr/>
      </w:pPr>
      <w:r>
        <w:t>5. Requirements &amp; Acceptance Criteria</w:t>
      </w:r>
    </w:p>
    <w:p>
      <w:pPr>
        <w:pStyle w:val="Heading1"/>
        <w:rPr/>
      </w:pPr>
      <w:r>
        <w:t>5.1 Input Files &amp; Import</w:t>
      </w:r>
    </w:p>
    <w:p>
      <w:pPr>
        <w:pStyle w:val="Normal"/>
        <w:rPr>
          <w:i/>
          <w:sz w:val="18"/>
        </w:rPr>
      </w:pPr>
      <w:r>
        <w:rPr>
          <w:i/>
          <w:sz w:val="18"/>
        </w:rPr>
        <w:t>Acceptance criteria in this section are written to be measurable for QA and automated acceptance testing. Supported formats and supplier PDF layouts are limited to the agreed MVP scope and provided sample files unless explicitly extended by change request.</w:t>
      </w:r>
    </w:p>
    <w:tbl>
      <w:tblPr>
        <w:tblW w:w="14544" w:type="dxa"/>
        <w:jc w:val="center"/>
        <w:tblInd w:w="0" w:type="dxa"/>
        <w:tblLayout w:type="fixed"/>
        <w:tblCellMar>
          <w:top w:w="0" w:type="dxa"/>
          <w:start w:w="108" w:type="dxa"/>
          <w:bottom w:w="0" w:type="dxa"/>
          <w:end w:w="108" w:type="dxa"/>
        </w:tblCellMar>
      </w:tblPr>
      <w:tblGrid>
        <w:gridCol w:w="4848"/>
        <w:gridCol w:w="4848"/>
        <w:gridCol w:w="4848"/>
      </w:tblGrid>
      <w:tr>
        <w:trPr>
          <w:tblHeader w:val="true"/>
        </w:trPr>
        <w:tc>
          <w:tcPr>
            <w:tcW w:w="4848" w:type="dxa"/>
            <w:tcBorders>
              <w:top w:val="single" w:sz="6" w:space="0" w:color="D0D7DE"/>
              <w:start w:val="single" w:sz="6" w:space="0" w:color="D0D7DE"/>
              <w:bottom w:val="single" w:sz="6" w:space="0" w:color="D0D7DE"/>
              <w:end w:val="single" w:sz="6" w:space="0" w:color="D0D7DE"/>
            </w:tcBorders>
            <w:shd w:fill="1F4E79" w:val="clear"/>
          </w:tcPr>
          <w:p>
            <w:pPr>
              <w:pStyle w:val="Normal"/>
              <w:widowControl/>
              <w:suppressAutoHyphens w:val="true"/>
              <w:spacing w:lineRule="auto" w:line="240" w:before="0" w:after="80"/>
              <w:jc w:val="start"/>
              <w:rPr>
                <w:kern w:val="0"/>
                <w:szCs w:val="22"/>
                <w:lang w:val="en-US" w:eastAsia="en-US" w:bidi="ar-SA"/>
              </w:rPr>
            </w:pPr>
            <w:r>
              <w:rPr>
                <w:rFonts w:eastAsia="Aptos"/>
                <w:b/>
                <w:color w:val="FFFFFF"/>
                <w:kern w:val="0"/>
                <w:sz w:val="18"/>
                <w:szCs w:val="22"/>
                <w:lang w:val="en-US" w:eastAsia="en-US" w:bidi="ar-SA"/>
              </w:rPr>
              <w:t>ID</w:t>
            </w:r>
          </w:p>
        </w:tc>
        <w:tc>
          <w:tcPr>
            <w:tcW w:w="4848" w:type="dxa"/>
            <w:tcBorders>
              <w:top w:val="single" w:sz="6" w:space="0" w:color="D0D7DE"/>
              <w:start w:val="single" w:sz="6" w:space="0" w:color="D0D7DE"/>
              <w:bottom w:val="single" w:sz="6" w:space="0" w:color="D0D7DE"/>
              <w:end w:val="single" w:sz="6" w:space="0" w:color="D0D7DE"/>
            </w:tcBorders>
            <w:shd w:fill="1F4E79" w:val="clear"/>
          </w:tcPr>
          <w:p>
            <w:pPr>
              <w:pStyle w:val="Normal"/>
              <w:widowControl/>
              <w:suppressAutoHyphens w:val="true"/>
              <w:spacing w:lineRule="auto" w:line="240" w:before="0" w:after="80"/>
              <w:jc w:val="start"/>
              <w:rPr>
                <w:kern w:val="0"/>
                <w:szCs w:val="22"/>
                <w:lang w:val="en-US" w:eastAsia="en-US" w:bidi="ar-SA"/>
              </w:rPr>
            </w:pPr>
            <w:r>
              <w:rPr>
                <w:rFonts w:eastAsia="Aptos"/>
                <w:b/>
                <w:color w:val="FFFFFF"/>
                <w:kern w:val="0"/>
                <w:sz w:val="18"/>
                <w:szCs w:val="22"/>
                <w:lang w:val="en-US" w:eastAsia="en-US" w:bidi="ar-SA"/>
              </w:rPr>
              <w:t>Requirement</w:t>
            </w:r>
          </w:p>
        </w:tc>
        <w:tc>
          <w:tcPr>
            <w:tcW w:w="4848" w:type="dxa"/>
            <w:tcBorders>
              <w:top w:val="single" w:sz="6" w:space="0" w:color="D0D7DE"/>
              <w:start w:val="single" w:sz="6" w:space="0" w:color="D0D7DE"/>
              <w:bottom w:val="single" w:sz="6" w:space="0" w:color="D0D7DE"/>
              <w:end w:val="single" w:sz="6" w:space="0" w:color="D0D7DE"/>
            </w:tcBorders>
            <w:shd w:fill="1F4E79" w:val="clear"/>
          </w:tcPr>
          <w:p>
            <w:pPr>
              <w:pStyle w:val="Normal"/>
              <w:widowControl/>
              <w:suppressAutoHyphens w:val="true"/>
              <w:spacing w:lineRule="auto" w:line="240" w:before="0" w:after="80"/>
              <w:jc w:val="start"/>
              <w:rPr>
                <w:kern w:val="0"/>
                <w:szCs w:val="22"/>
                <w:lang w:val="en-US" w:eastAsia="en-US" w:bidi="ar-SA"/>
              </w:rPr>
            </w:pPr>
            <w:r>
              <w:rPr>
                <w:rFonts w:eastAsia="Aptos"/>
                <w:b/>
                <w:color w:val="FFFFFF"/>
                <w:kern w:val="0"/>
                <w:sz w:val="18"/>
                <w:szCs w:val="22"/>
                <w:lang w:val="en-US" w:eastAsia="en-US" w:bidi="ar-SA"/>
              </w:rPr>
              <w:t>Acceptance Criteria</w:t>
            </w:r>
          </w:p>
        </w:tc>
      </w:tr>
      <w:tr>
        <w:trPr/>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80"/>
              <w:jc w:val="start"/>
              <w:rPr>
                <w:kern w:val="0"/>
                <w:szCs w:val="22"/>
                <w:lang w:val="en-US" w:eastAsia="en-US" w:bidi="ar-SA"/>
              </w:rPr>
            </w:pPr>
            <w:r>
              <w:rPr>
                <w:kern w:val="0"/>
                <w:sz w:val="17"/>
                <w:szCs w:val="22"/>
                <w:lang w:val="en-US" w:eastAsia="en-US" w:bidi="ar-SA"/>
              </w:rPr>
              <w:t>IMP-01</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80"/>
              <w:jc w:val="start"/>
              <w:rPr>
                <w:kern w:val="0"/>
                <w:szCs w:val="22"/>
                <w:lang w:val="en-US" w:eastAsia="en-US" w:bidi="ar-SA"/>
              </w:rPr>
            </w:pPr>
            <w:r>
              <w:rPr>
                <w:kern w:val="0"/>
                <w:sz w:val="17"/>
                <w:szCs w:val="22"/>
                <w:lang w:val="en-US" w:eastAsia="en-US" w:bidi="ar-SA"/>
              </w:rPr>
              <w:t>User must import 3 mandatory files for one period</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80"/>
              <w:jc w:val="start"/>
              <w:rPr/>
            </w:pPr>
            <w:r>
              <w:rPr>
                <w:kern w:val="0"/>
                <w:sz w:val="17"/>
                <w:szCs w:val="22"/>
                <w:lang w:val="en-US" w:eastAsia="en-US" w:bidi="ar-SA"/>
              </w:rPr>
              <w:t xml:space="preserve">Application accepts </w:t>
            </w:r>
            <w:r>
              <w:rPr/>
              <w:t>exactly one valid file per required input type for each reconciliation run</w:t>
            </w:r>
            <w:r>
              <w:rPr>
                <w:kern w:val="0"/>
                <w:sz w:val="17"/>
                <w:szCs w:val="22"/>
                <w:lang w:val="en-US" w:eastAsia="en-US" w:bidi="ar-SA"/>
              </w:rPr>
              <w:t>: (1) supplier fuel statement, (2) branch litres workbook, and (3) Cars+ billing export. The Reconciliation command remains disabled until all three file slots have status Valid. Base validation means: file is readable, required structure is present, period is resolved, and parser produced a non-empty result where data is expected.</w:t>
            </w:r>
          </w:p>
        </w:tc>
      </w:tr>
      <w:tr>
        <w:trPr/>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80"/>
              <w:jc w:val="start"/>
              <w:rPr>
                <w:kern w:val="0"/>
                <w:szCs w:val="22"/>
                <w:lang w:val="en-US" w:eastAsia="en-US" w:bidi="ar-SA"/>
              </w:rPr>
            </w:pPr>
            <w:r>
              <w:rPr>
                <w:kern w:val="0"/>
                <w:sz w:val="17"/>
                <w:szCs w:val="22"/>
                <w:lang w:val="en-US" w:eastAsia="en-US" w:bidi="ar-SA"/>
              </w:rPr>
              <w:t>IMP-02</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80"/>
              <w:jc w:val="start"/>
              <w:rPr>
                <w:kern w:val="0"/>
                <w:szCs w:val="22"/>
                <w:lang w:val="en-US" w:eastAsia="en-US" w:bidi="ar-SA"/>
              </w:rPr>
            </w:pPr>
            <w:r>
              <w:rPr>
                <w:kern w:val="0"/>
                <w:sz w:val="17"/>
                <w:szCs w:val="22"/>
                <w:lang w:val="en-US" w:eastAsia="en-US" w:bidi="ar-SA"/>
              </w:rPr>
              <w:t>Support drag-and-drop and file picker</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80"/>
              <w:jc w:val="start"/>
              <w:rPr>
                <w:kern w:val="0"/>
                <w:szCs w:val="22"/>
                <w:lang w:val="en-US" w:eastAsia="en-US" w:bidi="ar-SA"/>
              </w:rPr>
            </w:pPr>
            <w:r>
              <w:rPr>
                <w:kern w:val="0"/>
                <w:sz w:val="17"/>
                <w:szCs w:val="22"/>
                <w:lang w:val="en-US" w:eastAsia="en-US" w:bidi="ar-SA"/>
              </w:rPr>
              <w:t>User can import each required file either by drag-and-drop into the relevant file slot or by using a file picker. After selection, each slot shows filename, file type, file size, upload status and validation status.</w:t>
            </w:r>
          </w:p>
        </w:tc>
      </w:tr>
      <w:tr>
        <w:trPr/>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80"/>
              <w:jc w:val="start"/>
              <w:rPr>
                <w:kern w:val="0"/>
                <w:szCs w:val="22"/>
                <w:lang w:val="en-US" w:eastAsia="en-US" w:bidi="ar-SA"/>
              </w:rPr>
            </w:pPr>
            <w:r>
              <w:rPr>
                <w:kern w:val="0"/>
                <w:sz w:val="17"/>
                <w:szCs w:val="22"/>
                <w:lang w:val="en-US" w:eastAsia="en-US" w:bidi="ar-SA"/>
              </w:rPr>
              <w:t>IMP-03</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80"/>
              <w:jc w:val="start"/>
              <w:rPr>
                <w:kern w:val="0"/>
                <w:szCs w:val="22"/>
                <w:lang w:val="en-US" w:eastAsia="en-US" w:bidi="ar-SA"/>
              </w:rPr>
            </w:pPr>
            <w:r>
              <w:rPr>
                <w:kern w:val="0"/>
                <w:sz w:val="17"/>
                <w:szCs w:val="22"/>
                <w:lang w:val="en-US" w:eastAsia="en-US" w:bidi="ar-SA"/>
              </w:rPr>
              <w:t>Supplier statement must support agreed PDF layouts</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80"/>
              <w:jc w:val="start"/>
              <w:rPr>
                <w:kern w:val="0"/>
                <w:szCs w:val="22"/>
                <w:lang w:val="en-US" w:eastAsia="en-US" w:bidi="ar-SA"/>
              </w:rPr>
            </w:pPr>
            <w:r>
              <w:rPr>
                <w:kern w:val="0"/>
                <w:sz w:val="17"/>
                <w:szCs w:val="22"/>
                <w:lang w:val="en-US" w:eastAsia="en-US" w:bidi="ar-SA"/>
              </w:rPr>
              <w:t>MVP support is limited to agreed sample supplier PDF layouts, including Mobil and Farmlands/Caltex samples provided for development/testing. The app is not required to parse arbitrary supplier PDF statements. Unsupported PDF layouts must be classified as Unsupported PDF Layout and must not silently import partial data.</w:t>
            </w:r>
          </w:p>
        </w:tc>
      </w:tr>
      <w:tr>
        <w:trPr/>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80"/>
              <w:jc w:val="start"/>
              <w:rPr>
                <w:kern w:val="0"/>
                <w:szCs w:val="22"/>
                <w:lang w:val="en-US" w:eastAsia="en-US" w:bidi="ar-SA"/>
              </w:rPr>
            </w:pPr>
            <w:r>
              <w:rPr>
                <w:kern w:val="0"/>
                <w:sz w:val="17"/>
                <w:szCs w:val="22"/>
                <w:lang w:val="en-US" w:eastAsia="en-US" w:bidi="ar-SA"/>
              </w:rPr>
              <w:t>IMP-04</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80"/>
              <w:jc w:val="start"/>
              <w:rPr>
                <w:kern w:val="0"/>
                <w:szCs w:val="22"/>
                <w:lang w:val="en-US" w:eastAsia="en-US" w:bidi="ar-SA"/>
              </w:rPr>
            </w:pPr>
            <w:r>
              <w:rPr>
                <w:kern w:val="0"/>
                <w:sz w:val="17"/>
                <w:szCs w:val="22"/>
                <w:lang w:val="en-US" w:eastAsia="en-US" w:bidi="ar-SA"/>
              </w:rPr>
              <w:t>Branch litres workbook must support Excel</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80"/>
              <w:jc w:val="start"/>
              <w:rPr>
                <w:kern w:val="0"/>
                <w:sz w:val="17"/>
                <w:szCs w:val="22"/>
                <w:lang w:val="en-US" w:eastAsia="en-US" w:bidi="ar-SA"/>
              </w:rPr>
            </w:pPr>
            <w:r>
              <w:rPr>
                <w:kern w:val="0"/>
                <w:sz w:val="17"/>
                <w:szCs w:val="22"/>
                <w:lang w:val="en-US" w:eastAsia="en-US" w:bidi="ar-SA"/>
              </w:rPr>
              <w:t xml:space="preserve">The application shall support </w:t>
            </w:r>
            <w:r>
              <w:rPr>
                <w:rStyle w:val="SourceText"/>
                <w:kern w:val="0"/>
                <w:sz w:val="17"/>
                <w:szCs w:val="22"/>
                <w:lang w:val="en-US" w:eastAsia="en-US" w:bidi="ar-SA"/>
              </w:rPr>
              <w:t>.xlsx</w:t>
            </w:r>
            <w:r>
              <w:rPr>
                <w:kern w:val="0"/>
                <w:sz w:val="17"/>
                <w:szCs w:val="22"/>
                <w:lang w:val="en-US" w:eastAsia="en-US" w:bidi="ar-SA"/>
              </w:rPr>
              <w:t xml:space="preserve"> as the mandatory MVP format for branch litres workbooks. Optional formats </w:t>
            </w:r>
            <w:r>
              <w:rPr>
                <w:rStyle w:val="SourceText"/>
                <w:kern w:val="0"/>
                <w:sz w:val="17"/>
                <w:szCs w:val="22"/>
                <w:lang w:val="en-US" w:eastAsia="en-US" w:bidi="ar-SA"/>
              </w:rPr>
              <w:t>.xls</w:t>
            </w:r>
            <w:r>
              <w:rPr>
                <w:kern w:val="0"/>
                <w:sz w:val="17"/>
                <w:szCs w:val="22"/>
                <w:lang w:val="en-US" w:eastAsia="en-US" w:bidi="ar-SA"/>
              </w:rPr>
              <w:t xml:space="preserve">, </w:t>
            </w:r>
            <w:r>
              <w:rPr>
                <w:rStyle w:val="SourceText"/>
                <w:kern w:val="0"/>
                <w:sz w:val="17"/>
                <w:szCs w:val="22"/>
                <w:lang w:val="en-US" w:eastAsia="en-US" w:bidi="ar-SA"/>
              </w:rPr>
              <w:t>.xlsb</w:t>
            </w:r>
            <w:r>
              <w:rPr>
                <w:kern w:val="0"/>
                <w:sz w:val="17"/>
                <w:szCs w:val="22"/>
                <w:lang w:val="en-US" w:eastAsia="en-US" w:bidi="ar-SA"/>
              </w:rPr>
              <w:t xml:space="preserve">, and </w:t>
            </w:r>
            <w:r>
              <w:rPr>
                <w:rStyle w:val="SourceText"/>
                <w:kern w:val="0"/>
                <w:sz w:val="17"/>
                <w:szCs w:val="22"/>
                <w:lang w:val="en-US" w:eastAsia="en-US" w:bidi="ar-SA"/>
              </w:rPr>
              <w:t>.csv</w:t>
            </w:r>
            <w:r>
              <w:rPr>
                <w:kern w:val="0"/>
                <w:sz w:val="17"/>
                <w:szCs w:val="22"/>
                <w:lang w:val="en-US" w:eastAsia="en-US" w:bidi="ar-SA"/>
              </w:rPr>
              <w:t xml:space="preserve"> shall be supported only if included in the agreed project scope and test samples. A branch litres workbook is considered valid at file level if the application can identify or map the required columns: branch, date, and litres. A branch litres row is considered valid at row level if it contains branch, date, litres, and at least one identifier: RA, rego, or note/reference. If the source template does not contain RA, rego, or note/reference columns, the file may still be imported only if this template is explicitly configured as “litres-only”; in that case, rows without identifiers shall be flagged as lower-confidence records or review candidates. Column mapping may be automatic through direct column detection or manual through a configured mapping template.</w:t>
            </w:r>
          </w:p>
        </w:tc>
      </w:tr>
      <w:tr>
        <w:trPr/>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80"/>
              <w:jc w:val="start"/>
              <w:rPr>
                <w:kern w:val="0"/>
                <w:szCs w:val="22"/>
                <w:lang w:val="en-US" w:eastAsia="en-US" w:bidi="ar-SA"/>
              </w:rPr>
            </w:pPr>
            <w:r>
              <w:rPr>
                <w:kern w:val="0"/>
                <w:sz w:val="17"/>
                <w:szCs w:val="22"/>
                <w:lang w:val="en-US" w:eastAsia="en-US" w:bidi="ar-SA"/>
              </w:rPr>
              <w:t>IMP-05</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80"/>
              <w:jc w:val="start"/>
              <w:rPr>
                <w:kern w:val="0"/>
                <w:szCs w:val="22"/>
                <w:lang w:val="en-US" w:eastAsia="en-US" w:bidi="ar-SA"/>
              </w:rPr>
            </w:pPr>
            <w:r>
              <w:rPr>
                <w:kern w:val="0"/>
                <w:sz w:val="17"/>
                <w:szCs w:val="22"/>
                <w:lang w:val="en-US" w:eastAsia="en-US" w:bidi="ar-SA"/>
              </w:rPr>
              <w:t>Cars+ export must support Excel</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80"/>
              <w:jc w:val="start"/>
              <w:rPr>
                <w:kern w:val="0"/>
                <w:sz w:val="17"/>
                <w:szCs w:val="22"/>
                <w:lang w:val="en-US" w:eastAsia="en-US" w:bidi="ar-SA"/>
              </w:rPr>
            </w:pPr>
            <w:r>
              <w:rPr>
                <w:kern w:val="0"/>
                <w:sz w:val="17"/>
                <w:szCs w:val="22"/>
                <w:lang w:val="en-US" w:eastAsia="en-US" w:bidi="ar-SA"/>
              </w:rPr>
              <w:t xml:space="preserve">The application shall support </w:t>
            </w:r>
            <w:r>
              <w:rPr>
                <w:rStyle w:val="SourceText"/>
                <w:kern w:val="0"/>
                <w:sz w:val="17"/>
                <w:szCs w:val="22"/>
                <w:lang w:val="en-US" w:eastAsia="en-US" w:bidi="ar-SA"/>
              </w:rPr>
              <w:t>.xlsx</w:t>
            </w:r>
            <w:r>
              <w:rPr>
                <w:kern w:val="0"/>
                <w:sz w:val="17"/>
                <w:szCs w:val="22"/>
                <w:lang w:val="en-US" w:eastAsia="en-US" w:bidi="ar-SA"/>
              </w:rPr>
              <w:t xml:space="preserve"> as the mandatory MVP format for Cars+ exports. Optional formats </w:t>
            </w:r>
            <w:r>
              <w:rPr>
                <w:rStyle w:val="SourceText"/>
                <w:kern w:val="0"/>
                <w:sz w:val="17"/>
                <w:szCs w:val="22"/>
                <w:lang w:val="en-US" w:eastAsia="en-US" w:bidi="ar-SA"/>
              </w:rPr>
              <w:t>.xls</w:t>
            </w:r>
            <w:r>
              <w:rPr>
                <w:kern w:val="0"/>
                <w:sz w:val="17"/>
                <w:szCs w:val="22"/>
                <w:lang w:val="en-US" w:eastAsia="en-US" w:bidi="ar-SA"/>
              </w:rPr>
              <w:t xml:space="preserve">, </w:t>
            </w:r>
            <w:r>
              <w:rPr>
                <w:rStyle w:val="SourceText"/>
                <w:kern w:val="0"/>
                <w:sz w:val="17"/>
                <w:szCs w:val="22"/>
                <w:lang w:val="en-US" w:eastAsia="en-US" w:bidi="ar-SA"/>
              </w:rPr>
              <w:t>.xlsb</w:t>
            </w:r>
            <w:r>
              <w:rPr>
                <w:kern w:val="0"/>
                <w:sz w:val="17"/>
                <w:szCs w:val="22"/>
                <w:lang w:val="en-US" w:eastAsia="en-US" w:bidi="ar-SA"/>
              </w:rPr>
              <w:t xml:space="preserve">, and </w:t>
            </w:r>
            <w:r>
              <w:rPr>
                <w:rStyle w:val="SourceText"/>
                <w:kern w:val="0"/>
                <w:sz w:val="17"/>
                <w:szCs w:val="22"/>
                <w:lang w:val="en-US" w:eastAsia="en-US" w:bidi="ar-SA"/>
              </w:rPr>
              <w:t>.csv</w:t>
            </w:r>
            <w:r>
              <w:rPr>
                <w:kern w:val="0"/>
                <w:sz w:val="17"/>
                <w:szCs w:val="22"/>
                <w:lang w:val="en-US" w:eastAsia="en-US" w:bidi="ar-SA"/>
              </w:rPr>
              <w:t xml:space="preserve"> shall be supported only if included in the agreed project scope and test samples. A Cars+ export is considered valid at file level if the application can identify or map the required columns: date or period, billed amount or billed litres, and at least one matching identifier: RA or rego. Branch is required if it exists in the customer’s Cars+ export template; otherwise, branch may be inferred only through matching rules and must be shown as inferred in the reconciliation output. Billing/status fields are optional unless included in the agreed Cars+ template. Missing optional fields shall be shown as </w:t>
            </w:r>
            <w:r>
              <w:rPr>
                <w:rStyle w:val="SourceText"/>
                <w:kern w:val="0"/>
                <w:sz w:val="17"/>
                <w:szCs w:val="22"/>
                <w:lang w:val="en-US" w:eastAsia="en-US" w:bidi="ar-SA"/>
              </w:rPr>
              <w:t>Missing Optional</w:t>
            </w:r>
            <w:r>
              <w:rPr>
                <w:kern w:val="0"/>
                <w:sz w:val="17"/>
                <w:szCs w:val="22"/>
                <w:lang w:val="en-US" w:eastAsia="en-US" w:bidi="ar-SA"/>
              </w:rPr>
              <w:t xml:space="preserve">; missing required fields shall make the file status </w:t>
            </w:r>
            <w:r>
              <w:rPr>
                <w:rStyle w:val="SourceText"/>
                <w:kern w:val="0"/>
                <w:sz w:val="17"/>
                <w:szCs w:val="22"/>
                <w:lang w:val="en-US" w:eastAsia="en-US" w:bidi="ar-SA"/>
              </w:rPr>
              <w:t>Invalid</w:t>
            </w:r>
            <w:r>
              <w:rPr>
                <w:kern w:val="0"/>
                <w:sz w:val="17"/>
                <w:szCs w:val="22"/>
                <w:lang w:val="en-US" w:eastAsia="en-US" w:bidi="ar-SA"/>
              </w:rPr>
              <w:t>. Column mapping may be automatic through direct column detection or manual through a configured mapping template.</w:t>
            </w:r>
          </w:p>
        </w:tc>
      </w:tr>
      <w:tr>
        <w:trPr/>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80"/>
              <w:jc w:val="start"/>
              <w:rPr>
                <w:kern w:val="0"/>
                <w:szCs w:val="22"/>
                <w:lang w:val="en-US" w:eastAsia="en-US" w:bidi="ar-SA"/>
              </w:rPr>
            </w:pPr>
            <w:r>
              <w:rPr>
                <w:kern w:val="0"/>
                <w:sz w:val="17"/>
                <w:szCs w:val="22"/>
                <w:lang w:val="en-US" w:eastAsia="en-US" w:bidi="ar-SA"/>
              </w:rPr>
              <w:t>IMP-06</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80"/>
              <w:jc w:val="start"/>
              <w:rPr>
                <w:kern w:val="0"/>
                <w:szCs w:val="22"/>
                <w:lang w:val="en-US" w:eastAsia="en-US" w:bidi="ar-SA"/>
              </w:rPr>
            </w:pPr>
            <w:r>
              <w:rPr>
                <w:kern w:val="0"/>
                <w:sz w:val="17"/>
                <w:szCs w:val="22"/>
                <w:lang w:val="en-US" w:eastAsia="en-US" w:bidi="ar-SA"/>
              </w:rPr>
              <w:t>Period must be detected from files</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80"/>
              <w:jc w:val="start"/>
              <w:rPr>
                <w:kern w:val="0"/>
                <w:sz w:val="17"/>
                <w:szCs w:val="22"/>
                <w:lang w:val="en-US" w:eastAsia="en-US" w:bidi="ar-SA"/>
              </w:rPr>
            </w:pPr>
            <w:r>
              <w:rPr>
                <w:kern w:val="0"/>
                <w:sz w:val="17"/>
                <w:szCs w:val="22"/>
                <w:lang w:val="en-US" w:eastAsia="en-US" w:bidi="ar-SA"/>
              </w:rPr>
              <w:t>The application shall resolve the reconciliation period using this priority order: 1) explicit statement period from the supplier file, 2) transaction or workbook dates, 3) user-selected period override. The resolved period and any user override shall be shown on the Import/Validate screen. For May 2026 acceptance tests, all accepted rows shall be assigned to May 2026 unless explicitly flagged as out-of-period. If a user override is applied, the application shall record the override in the audit trail.</w:t>
            </w:r>
          </w:p>
        </w:tc>
      </w:tr>
      <w:tr>
        <w:trPr/>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80"/>
              <w:jc w:val="start"/>
              <w:rPr>
                <w:kern w:val="0"/>
                <w:szCs w:val="22"/>
                <w:lang w:val="en-US" w:eastAsia="en-US" w:bidi="ar-SA"/>
              </w:rPr>
            </w:pPr>
            <w:r>
              <w:rPr>
                <w:kern w:val="0"/>
                <w:sz w:val="17"/>
                <w:szCs w:val="22"/>
                <w:lang w:val="en-US" w:eastAsia="en-US" w:bidi="ar-SA"/>
              </w:rPr>
              <w:t>IMP-07</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80"/>
              <w:jc w:val="start"/>
              <w:rPr>
                <w:kern w:val="0"/>
                <w:szCs w:val="22"/>
                <w:lang w:val="en-US" w:eastAsia="en-US" w:bidi="ar-SA"/>
              </w:rPr>
            </w:pPr>
            <w:r>
              <w:rPr>
                <w:kern w:val="0"/>
                <w:sz w:val="17"/>
                <w:szCs w:val="22"/>
                <w:lang w:val="en-US" w:eastAsia="en-US" w:bidi="ar-SA"/>
              </w:rPr>
              <w:t>Period mismatch must block or warn according to severity</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80"/>
              <w:jc w:val="start"/>
              <w:rPr/>
            </w:pPr>
            <w:r>
              <w:rPr>
                <w:kern w:val="0"/>
                <w:sz w:val="17"/>
                <w:szCs w:val="22"/>
                <w:lang w:val="en-US" w:eastAsia="en-US" w:bidi="ar-SA"/>
              </w:rPr>
              <w:t xml:space="preserve">Warning mismatch: a file mainly belongs to the selected period but contains some out-of-period rows; </w:t>
            </w:r>
            <w:r>
              <w:rPr/>
              <w:t>application</w:t>
            </w:r>
            <w:r>
              <w:rPr>
                <w:kern w:val="0"/>
                <w:sz w:val="17"/>
                <w:szCs w:val="22"/>
                <w:lang w:val="en-US" w:eastAsia="en-US" w:bidi="ar-SA"/>
              </w:rPr>
              <w:t xml:space="preserve"> imports valid in-period rows and lists out-of-period rows as warnings. Blocking mismatch: a file clearly belongs to a different period or no valid selected-period rows are detected; file status becomes Error and reconciliation cannot run unless the user changes period or imports the correct file.</w:t>
            </w:r>
          </w:p>
        </w:tc>
      </w:tr>
      <w:tr>
        <w:trPr/>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80"/>
              <w:jc w:val="start"/>
              <w:rPr>
                <w:kern w:val="0"/>
                <w:szCs w:val="22"/>
                <w:lang w:val="en-US" w:eastAsia="en-US" w:bidi="ar-SA"/>
              </w:rPr>
            </w:pPr>
            <w:r>
              <w:rPr>
                <w:kern w:val="0"/>
                <w:sz w:val="17"/>
                <w:szCs w:val="22"/>
                <w:lang w:val="en-US" w:eastAsia="en-US" w:bidi="ar-SA"/>
              </w:rPr>
              <w:t>IMP-08</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80"/>
              <w:jc w:val="start"/>
              <w:rPr>
                <w:kern w:val="0"/>
                <w:szCs w:val="22"/>
                <w:lang w:val="en-US" w:eastAsia="en-US" w:bidi="ar-SA"/>
              </w:rPr>
            </w:pPr>
            <w:r>
              <w:rPr>
                <w:kern w:val="0"/>
                <w:sz w:val="17"/>
                <w:szCs w:val="22"/>
                <w:lang w:val="en-US" w:eastAsia="en-US" w:bidi="ar-SA"/>
              </w:rPr>
              <w:t>Duplicate file detection</w:t>
            </w:r>
          </w:p>
        </w:tc>
        <w:tc>
          <w:tcPr>
            <w:tcW w:w="4848" w:type="dxa"/>
            <w:tcBorders>
              <w:top w:val="single" w:sz="6" w:space="0" w:color="D0D7DE"/>
              <w:start w:val="single" w:sz="6" w:space="0" w:color="D0D7DE"/>
              <w:bottom w:val="single" w:sz="6" w:space="0" w:color="D0D7DE"/>
              <w:end w:val="single" w:sz="6" w:space="0" w:color="D0D7DE"/>
            </w:tcBorders>
          </w:tcPr>
          <w:p>
            <w:r>
              <w:t>If the same file is uploaded more than once within the same reconciliation run, duplicate detection shall use file role, filename, file size, and checksum. The app shall warn using filename, file size and checksum. User must either replace the existing file or cancel the duplicate upload. Duplicate uploaded files must not create duplicate imported rows.</w:t>
            </w:r>
          </w:p>
        </w:tc>
      </w:tr>
      <w:tr>
        <w:trPr/>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80"/>
              <w:jc w:val="start"/>
              <w:rPr>
                <w:kern w:val="0"/>
                <w:szCs w:val="22"/>
                <w:lang w:val="en-US" w:eastAsia="en-US" w:bidi="ar-SA"/>
              </w:rPr>
            </w:pPr>
            <w:r>
              <w:rPr>
                <w:kern w:val="0"/>
                <w:sz w:val="17"/>
                <w:szCs w:val="22"/>
                <w:lang w:val="en-US" w:eastAsia="en-US" w:bidi="ar-SA"/>
              </w:rPr>
              <w:t>IMP-09</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80"/>
              <w:jc w:val="start"/>
              <w:rPr>
                <w:kern w:val="0"/>
                <w:szCs w:val="22"/>
                <w:lang w:val="en-US" w:eastAsia="en-US" w:bidi="ar-SA"/>
              </w:rPr>
            </w:pPr>
            <w:r>
              <w:rPr>
                <w:kern w:val="0"/>
                <w:sz w:val="17"/>
                <w:szCs w:val="22"/>
                <w:lang w:val="en-US" w:eastAsia="en-US" w:bidi="ar-SA"/>
              </w:rPr>
              <w:t>Preview after import</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80"/>
              <w:jc w:val="start"/>
              <w:rPr/>
            </w:pPr>
            <w:r>
              <w:rPr/>
              <w:t>After import and validation, the application shall show a non-editable preview for each input slot. The preview shall include: filename, file type, resolved period, total row count, valid row count, skipped/error row count, detected branches, parser warnings, and the first 10 sample rows where available. Preview rows shall be for validation only; data correction shall be performed through mapping/settings or by fixing the source file and re-importing.</w:t>
            </w:r>
          </w:p>
        </w:tc>
      </w:tr>
      <w:tr>
        <w:trPr/>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80"/>
              <w:jc w:val="start"/>
              <w:rPr>
                <w:kern w:val="0"/>
                <w:szCs w:val="22"/>
                <w:lang w:val="en-US" w:eastAsia="en-US" w:bidi="ar-SA"/>
              </w:rPr>
            </w:pPr>
            <w:r>
              <w:rPr>
                <w:kern w:val="0"/>
                <w:sz w:val="17"/>
                <w:szCs w:val="22"/>
                <w:lang w:val="en-US" w:eastAsia="en-US" w:bidi="ar-SA"/>
              </w:rPr>
              <w:t>IMP-10</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80"/>
              <w:jc w:val="start"/>
              <w:rPr>
                <w:kern w:val="0"/>
                <w:szCs w:val="22"/>
                <w:lang w:val="en-US" w:eastAsia="en-US" w:bidi="ar-SA"/>
              </w:rPr>
            </w:pPr>
            <w:r>
              <w:rPr>
                <w:kern w:val="0"/>
                <w:sz w:val="17"/>
                <w:szCs w:val="22"/>
                <w:lang w:val="en-US" w:eastAsia="en-US" w:bidi="ar-SA"/>
              </w:rPr>
              <w:t>Import errors must be understandable and actionable</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80"/>
              <w:jc w:val="start"/>
              <w:rPr>
                <w:kern w:val="0"/>
                <w:sz w:val="17"/>
                <w:szCs w:val="22"/>
                <w:lang w:val="en-US" w:eastAsia="en-US" w:bidi="ar-SA"/>
              </w:rPr>
            </w:pPr>
            <w:r>
              <w:t>For every failed import, the application shall display the filename, error category, human-readable reason, and recommended next action. Example error categories shall include: UnsupportedPdfLayout, MissingRequiredColumns, EmptyWorkbook, CorruptedFile, WrongPeriod, PasswordProtectedFile, and ParserFailed. Each import error shall be logged with a correlation ID for support and automated test verification.</w:t>
            </w:r>
          </w:p>
        </w:tc>
      </w:tr>
    </w:tbl>
    <w:p>
      <w:pPr>
        <w:pStyle w:val="Normal"/>
        <w:rPr/>
      </w:pPr>
      <w:r>
        <w:rPr/>
      </w:r>
    </w:p>
    <w:p>
      <w:pPr>
        <w:pStyle w:val="Heading1"/>
        <w:rPr/>
      </w:pPr>
      <w:r>
        <w:t>5.2 File Validation &amp; Column Mapping</w:t>
      </w:r>
    </w:p>
    <w:tbl>
      <w:tblPr>
        <w:tblW w:w="14544" w:type="dxa"/>
        <w:jc w:val="center"/>
        <w:tblInd w:w="0" w:type="dxa"/>
        <w:tblLayout w:type="fixed"/>
        <w:tblCellMar>
          <w:top w:w="0" w:type="dxa"/>
          <w:start w:w="108" w:type="dxa"/>
          <w:bottom w:w="0" w:type="dxa"/>
          <w:end w:w="108" w:type="dxa"/>
        </w:tblCellMar>
      </w:tblPr>
      <w:tblGrid>
        <w:gridCol w:w="4848"/>
        <w:gridCol w:w="4848"/>
        <w:gridCol w:w="4848"/>
      </w:tblGrid>
      <w:tr>
        <w:trPr>
          <w:tblHeader w:val="true"/>
        </w:trPr>
        <w:tc>
          <w:tcPr>
            <w:tcW w:w="4848" w:type="dxa"/>
            <w:tcBorders>
              <w:top w:val="single" w:sz="6" w:space="0" w:color="D0D7DE"/>
              <w:start w:val="single" w:sz="6" w:space="0" w:color="D0D7DE"/>
              <w:bottom w:val="single" w:sz="6" w:space="0" w:color="D0D7DE"/>
              <w:end w:val="single" w:sz="6" w:space="0" w:color="D0D7DE"/>
            </w:tcBorders>
            <w:shd w:fill="1F4E79" w:val="clear"/>
            <w:vAlign w:val="center"/>
          </w:tcPr>
          <w:p>
            <w:pPr>
              <w:pStyle w:val="Normal"/>
              <w:widowControl/>
              <w:suppressAutoHyphens w:val="true"/>
              <w:spacing w:lineRule="auto" w:line="240" w:before="0" w:after="0"/>
              <w:jc w:val="start"/>
              <w:rPr>
                <w:kern w:val="0"/>
                <w:szCs w:val="22"/>
                <w:lang w:val="en-US" w:eastAsia="en-US" w:bidi="ar-SA"/>
              </w:rPr>
            </w:pPr>
            <w:r>
              <w:rPr>
                <w:rFonts w:eastAsia="Aptos"/>
                <w:b/>
                <w:color w:val="FFFFFF"/>
                <w:kern w:val="0"/>
                <w:sz w:val="17"/>
                <w:szCs w:val="22"/>
                <w:lang w:val="en-US" w:eastAsia="en-US" w:bidi="ar-SA"/>
              </w:rPr>
              <w:t>ID</w:t>
            </w:r>
          </w:p>
        </w:tc>
        <w:tc>
          <w:tcPr>
            <w:tcW w:w="4848" w:type="dxa"/>
            <w:tcBorders>
              <w:top w:val="single" w:sz="6" w:space="0" w:color="D0D7DE"/>
              <w:start w:val="single" w:sz="6" w:space="0" w:color="D0D7DE"/>
              <w:bottom w:val="single" w:sz="6" w:space="0" w:color="D0D7DE"/>
              <w:end w:val="single" w:sz="6" w:space="0" w:color="D0D7DE"/>
            </w:tcBorders>
            <w:shd w:fill="1F4E79" w:val="clear"/>
            <w:vAlign w:val="center"/>
          </w:tcPr>
          <w:p>
            <w:pPr>
              <w:pStyle w:val="Normal"/>
              <w:widowControl/>
              <w:suppressAutoHyphens w:val="true"/>
              <w:spacing w:lineRule="auto" w:line="240" w:before="0" w:after="0"/>
              <w:jc w:val="start"/>
              <w:rPr>
                <w:kern w:val="0"/>
                <w:szCs w:val="22"/>
                <w:lang w:val="en-US" w:eastAsia="en-US" w:bidi="ar-SA"/>
              </w:rPr>
            </w:pPr>
            <w:r>
              <w:rPr>
                <w:rFonts w:eastAsia="Aptos"/>
                <w:b/>
                <w:color w:val="FFFFFF"/>
                <w:kern w:val="0"/>
                <w:sz w:val="17"/>
                <w:szCs w:val="22"/>
                <w:lang w:val="en-US" w:eastAsia="en-US" w:bidi="ar-SA"/>
              </w:rPr>
              <w:t>Requirement</w:t>
            </w:r>
          </w:p>
        </w:tc>
        <w:tc>
          <w:tcPr>
            <w:tcW w:w="4848" w:type="dxa"/>
            <w:tcBorders>
              <w:top w:val="single" w:sz="6" w:space="0" w:color="D0D7DE"/>
              <w:start w:val="single" w:sz="6" w:space="0" w:color="D0D7DE"/>
              <w:bottom w:val="single" w:sz="6" w:space="0" w:color="D0D7DE"/>
              <w:end w:val="single" w:sz="6" w:space="0" w:color="D0D7DE"/>
            </w:tcBorders>
            <w:shd w:fill="1F4E79" w:val="clear"/>
            <w:vAlign w:val="center"/>
          </w:tcPr>
          <w:p>
            <w:pPr>
              <w:pStyle w:val="Normal"/>
              <w:widowControl/>
              <w:suppressAutoHyphens w:val="true"/>
              <w:spacing w:lineRule="auto" w:line="240" w:before="0" w:after="0"/>
              <w:jc w:val="start"/>
              <w:rPr>
                <w:kern w:val="0"/>
                <w:szCs w:val="22"/>
                <w:lang w:val="en-US" w:eastAsia="en-US" w:bidi="ar-SA"/>
              </w:rPr>
            </w:pPr>
            <w:r>
              <w:rPr>
                <w:rFonts w:eastAsia="Aptos"/>
                <w:b/>
                <w:color w:val="FFFFFF"/>
                <w:kern w:val="0"/>
                <w:sz w:val="17"/>
                <w:szCs w:val="22"/>
                <w:lang w:val="en-US" w:eastAsia="en-US" w:bidi="ar-SA"/>
              </w:rPr>
              <w:t>Acceptance Criteria</w:t>
            </w:r>
          </w:p>
        </w:tc>
      </w:tr>
      <w:tr>
        <w:trPr/>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VAL-01</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pPr>
            <w:r>
              <w:rPr/>
              <w:t>Required fields must be validated at file level and row level</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 xml:space="preserve">The application shall validate required fields at both file level and row level before an input file can receive status </w:t>
            </w:r>
            <w:r>
              <w:rPr>
                <w:rStyle w:val="SourceText"/>
                <w:b w:val="false"/>
                <w:kern w:val="0"/>
                <w:sz w:val="16"/>
                <w:szCs w:val="22"/>
                <w:lang w:val="en-US" w:eastAsia="en-US" w:bidi="ar-SA"/>
              </w:rPr>
              <w:t>Valid</w:t>
            </w:r>
            <w:r>
              <w:rPr>
                <w:rFonts w:eastAsia="Aptos"/>
                <w:b w:val="false"/>
                <w:kern w:val="0"/>
                <w:sz w:val="16"/>
                <w:szCs w:val="22"/>
                <w:lang w:val="en-US" w:eastAsia="en-US" w:bidi="ar-SA"/>
              </w:rPr>
              <w:t xml:space="preserve">. File-level validation shall determine whether the uploaded file can be accepted for its input slot. Row-level validation shall determine whether each parsed row can be used directly, skipped, or marked for review. Missing file-level required fields shall make the file status </w:t>
            </w:r>
            <w:r>
              <w:rPr>
                <w:rStyle w:val="SourceText"/>
                <w:b w:val="false"/>
                <w:kern w:val="0"/>
                <w:sz w:val="16"/>
                <w:szCs w:val="22"/>
                <w:lang w:val="en-US" w:eastAsia="en-US" w:bidi="ar-SA"/>
              </w:rPr>
              <w:t>Invalid</w:t>
            </w:r>
            <w:r>
              <w:rPr>
                <w:rFonts w:eastAsia="Aptos"/>
                <w:b w:val="false"/>
                <w:kern w:val="0"/>
                <w:sz w:val="16"/>
                <w:szCs w:val="22"/>
                <w:lang w:val="en-US" w:eastAsia="en-US" w:bidi="ar-SA"/>
              </w:rPr>
              <w:t xml:space="preserve">. Missing row-level required fields shall mark the row as </w:t>
            </w:r>
            <w:r>
              <w:rPr>
                <w:rStyle w:val="SourceText"/>
                <w:b w:val="false"/>
                <w:kern w:val="0"/>
                <w:sz w:val="16"/>
                <w:szCs w:val="22"/>
                <w:lang w:val="en-US" w:eastAsia="en-US" w:bidi="ar-SA"/>
              </w:rPr>
              <w:t>Skipped</w:t>
            </w:r>
            <w:r>
              <w:rPr>
                <w:rFonts w:eastAsia="Aptos"/>
                <w:b w:val="false"/>
                <w:kern w:val="0"/>
                <w:sz w:val="16"/>
                <w:szCs w:val="22"/>
                <w:lang w:val="en-US" w:eastAsia="en-US" w:bidi="ar-SA"/>
              </w:rPr>
              <w:t xml:space="preserve">, </w:t>
            </w:r>
            <w:r>
              <w:rPr>
                <w:rStyle w:val="SourceText"/>
                <w:b w:val="false"/>
                <w:kern w:val="0"/>
                <w:sz w:val="16"/>
                <w:szCs w:val="22"/>
                <w:lang w:val="en-US" w:eastAsia="en-US" w:bidi="ar-SA"/>
              </w:rPr>
              <w:t>Invalid Row</w:t>
            </w:r>
            <w:r>
              <w:rPr>
                <w:rFonts w:eastAsia="Aptos"/>
                <w:b w:val="false"/>
                <w:kern w:val="0"/>
                <w:sz w:val="16"/>
                <w:szCs w:val="22"/>
                <w:lang w:val="en-US" w:eastAsia="en-US" w:bidi="ar-SA"/>
              </w:rPr>
              <w:t xml:space="preserve">, or </w:t>
            </w:r>
            <w:r>
              <w:rPr>
                <w:rStyle w:val="SourceText"/>
                <w:b w:val="false"/>
                <w:kern w:val="0"/>
                <w:sz w:val="16"/>
                <w:szCs w:val="22"/>
                <w:lang w:val="en-US" w:eastAsia="en-US" w:bidi="ar-SA"/>
              </w:rPr>
              <w:t>Review Required</w:t>
            </w:r>
            <w:r>
              <w:rPr>
                <w:rFonts w:eastAsia="Aptos"/>
                <w:b w:val="false"/>
                <w:kern w:val="0"/>
                <w:sz w:val="16"/>
                <w:szCs w:val="22"/>
                <w:lang w:val="en-US" w:eastAsia="en-US" w:bidi="ar-SA"/>
              </w:rPr>
              <w:t xml:space="preserve"> according to the validation rule.</w:t>
            </w:r>
          </w:p>
        </w:tc>
      </w:tr>
      <w:tr>
        <w:trPr/>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VAL-02</w:t>
            </w:r>
          </w:p>
        </w:tc>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Column mapping must follow a deterministic resolution order</w:t>
            </w:r>
          </w:p>
        </w:tc>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 xml:space="preserve">The application shall resolve columns using this priority order: 1) direct column detection, 2) saved mapping template, 3) manual user mapping. If required fields cannot be resolved through direct detection or a saved mapping template, the application shall allow the user to manually map the missing required fields before the file can be validated. If required fields remain unmapped, the file status shall remain </w:t>
            </w:r>
            <w:r>
              <w:rPr>
                <w:rStyle w:val="SourceText"/>
                <w:b w:val="false"/>
                <w:kern w:val="0"/>
                <w:sz w:val="16"/>
                <w:szCs w:val="22"/>
                <w:lang w:val="en-US" w:eastAsia="en-US" w:bidi="ar-SA"/>
              </w:rPr>
              <w:t>Invalid</w:t>
            </w:r>
            <w:r>
              <w:rPr>
                <w:rFonts w:eastAsia="Aptos"/>
                <w:b w:val="false"/>
                <w:kern w:val="0"/>
                <w:sz w:val="16"/>
                <w:szCs w:val="22"/>
                <w:lang w:val="en-US" w:eastAsia="en-US" w:bidi="ar-SA"/>
              </w:rPr>
              <w:t xml:space="preserve"> and reconciliation shall not be available.</w:t>
            </w:r>
          </w:p>
        </w:tc>
      </w:tr>
      <w:tr>
        <w:trPr/>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VAL-03</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pPr>
            <w:r>
              <w:rPr/>
              <w:t>Approved mappings must be saved and reusable</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The application shall save approved column mappings after successful validation. When a matching saved mapping is detected in a future import, the application shall apply the mapping automatically and show it on the Import/Validate screen for review. Saved mappings shall include enough metadata to identify the file role, source/template name, template version where available, created/updated timestamp, and user/action that approved the mapping.</w:t>
            </w:r>
          </w:p>
        </w:tc>
      </w:tr>
      <w:tr>
        <w:trPr/>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VAL-04</w:t>
            </w:r>
          </w:p>
        </w:tc>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Invalid rows must not break the full import</w:t>
            </w:r>
          </w:p>
        </w:tc>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pPr>
            <w:r>
              <w:rPr/>
              <w:t>The application shall not fail the entire import because of individual invalid rows unless the maximum tolerated row error rule defined in VAL-17 is exceeded. Invalid or skipped rows shall remain visible in the validation results and shall not be silently discarded.</w:t>
            </w:r>
          </w:p>
        </w:tc>
      </w:tr>
      <w:tr>
        <w:trPr/>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VAL-04A</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Invalid row reporting must be traceable</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pPr>
            <w:r>
              <w:rPr/>
              <w:t>Each invalid or skipped row shall be reported with row number, worksheet/page/source reference where available, field name, validation severity, machine-readable reason code, and human-readable reason.</w:t>
            </w:r>
          </w:p>
        </w:tc>
      </w:tr>
      <w:tr>
        <w:trPr/>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VAL-05</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pPr>
            <w:r>
              <w:rPr/>
              <w:t>Validation severity must define system behavior</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 xml:space="preserve">Validation results shall be classified as </w:t>
            </w:r>
            <w:r>
              <w:rPr>
                <w:rStyle w:val="SourceText"/>
                <w:b w:val="false"/>
                <w:kern w:val="0"/>
                <w:sz w:val="16"/>
                <w:szCs w:val="22"/>
                <w:lang w:val="en-US" w:eastAsia="en-US" w:bidi="ar-SA"/>
              </w:rPr>
              <w:t>Info</w:t>
            </w:r>
            <w:r>
              <w:rPr>
                <w:rFonts w:eastAsia="Aptos"/>
                <w:b w:val="false"/>
                <w:kern w:val="0"/>
                <w:sz w:val="16"/>
                <w:szCs w:val="22"/>
                <w:lang w:val="en-US" w:eastAsia="en-US" w:bidi="ar-SA"/>
              </w:rPr>
              <w:t xml:space="preserve">, </w:t>
            </w:r>
            <w:r>
              <w:rPr>
                <w:rStyle w:val="SourceText"/>
                <w:b w:val="false"/>
                <w:kern w:val="0"/>
                <w:sz w:val="16"/>
                <w:szCs w:val="22"/>
                <w:lang w:val="en-US" w:eastAsia="en-US" w:bidi="ar-SA"/>
              </w:rPr>
              <w:t>Warning</w:t>
            </w:r>
            <w:r>
              <w:rPr>
                <w:rFonts w:eastAsia="Aptos"/>
                <w:b w:val="false"/>
                <w:kern w:val="0"/>
                <w:sz w:val="16"/>
                <w:szCs w:val="22"/>
                <w:lang w:val="en-US" w:eastAsia="en-US" w:bidi="ar-SA"/>
              </w:rPr>
              <w:t xml:space="preserve">, or </w:t>
            </w:r>
            <w:r>
              <w:rPr>
                <w:rStyle w:val="SourceText"/>
                <w:b w:val="false"/>
                <w:kern w:val="0"/>
                <w:sz w:val="16"/>
                <w:szCs w:val="22"/>
                <w:lang w:val="en-US" w:eastAsia="en-US" w:bidi="ar-SA"/>
              </w:rPr>
              <w:t>Error</w:t>
            </w:r>
            <w:r>
              <w:rPr>
                <w:rFonts w:eastAsia="Aptos"/>
                <w:b w:val="false"/>
                <w:kern w:val="0"/>
                <w:sz w:val="16"/>
                <w:szCs w:val="22"/>
                <w:lang w:val="en-US" w:eastAsia="en-US" w:bidi="ar-SA"/>
              </w:rPr>
              <w:t xml:space="preserve">. </w:t>
            </w:r>
            <w:r>
              <w:rPr>
                <w:rStyle w:val="SourceText"/>
                <w:b w:val="false"/>
                <w:kern w:val="0"/>
                <w:sz w:val="16"/>
                <w:szCs w:val="22"/>
                <w:lang w:val="en-US" w:eastAsia="en-US" w:bidi="ar-SA"/>
              </w:rPr>
              <w:t>Info</w:t>
            </w:r>
            <w:r>
              <w:rPr>
                <w:rFonts w:eastAsia="Aptos"/>
                <w:b w:val="false"/>
                <w:kern w:val="0"/>
                <w:sz w:val="16"/>
                <w:szCs w:val="22"/>
                <w:lang w:val="en-US" w:eastAsia="en-US" w:bidi="ar-SA"/>
              </w:rPr>
              <w:t xml:space="preserve"> means informational only. </w:t>
            </w:r>
            <w:r>
              <w:rPr>
                <w:rStyle w:val="SourceText"/>
                <w:b w:val="false"/>
                <w:kern w:val="0"/>
                <w:sz w:val="16"/>
                <w:szCs w:val="22"/>
                <w:lang w:val="en-US" w:eastAsia="en-US" w:bidi="ar-SA"/>
              </w:rPr>
              <w:t>Warning</w:t>
            </w:r>
            <w:r>
              <w:rPr>
                <w:rFonts w:eastAsia="Aptos"/>
                <w:b w:val="false"/>
                <w:kern w:val="0"/>
                <w:sz w:val="16"/>
                <w:szCs w:val="22"/>
                <w:lang w:val="en-US" w:eastAsia="en-US" w:bidi="ar-SA"/>
              </w:rPr>
              <w:t xml:space="preserve"> means data is usable but may require review or reduce confidence. </w:t>
            </w:r>
            <w:r>
              <w:rPr>
                <w:rStyle w:val="SourceText"/>
                <w:b w:val="false"/>
                <w:kern w:val="0"/>
                <w:sz w:val="16"/>
                <w:szCs w:val="22"/>
                <w:lang w:val="en-US" w:eastAsia="en-US" w:bidi="ar-SA"/>
              </w:rPr>
              <w:t>Error</w:t>
            </w:r>
            <w:r>
              <w:rPr>
                <w:rFonts w:eastAsia="Aptos"/>
                <w:b w:val="false"/>
                <w:kern w:val="0"/>
                <w:sz w:val="16"/>
                <w:szCs w:val="22"/>
                <w:lang w:val="en-US" w:eastAsia="en-US" w:bidi="ar-SA"/>
              </w:rPr>
              <w:t xml:space="preserve"> means required structure or required data is missing or invalid.</w:t>
            </w:r>
          </w:p>
        </w:tc>
      </w:tr>
      <w:tr>
        <w:trPr/>
        <w:tc>
          <w:tcPr>
            <w:tcW w:w="4848" w:type="dxa"/>
            <w:tcBorders>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VAL-05A</w:t>
            </w:r>
          </w:p>
        </w:tc>
        <w:tc>
          <w:tcPr>
            <w:tcW w:w="4848" w:type="dxa"/>
            <w:tcBorders>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pPr>
            <w:r>
              <w:rPr/>
              <w:t>Validation severity must control blocking behavior</w:t>
            </w:r>
          </w:p>
        </w:tc>
        <w:tc>
          <w:tcPr>
            <w:tcW w:w="4848" w:type="dxa"/>
            <w:tcBorders>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Style w:val="SourceText"/>
                <w:b w:val="false"/>
                <w:kern w:val="0"/>
                <w:sz w:val="16"/>
                <w:szCs w:val="22"/>
                <w:lang w:val="en-US" w:eastAsia="en-US" w:bidi="ar-SA"/>
              </w:rPr>
              <w:t>Info</w:t>
            </w:r>
            <w:r>
              <w:rPr>
                <w:rFonts w:eastAsia="Aptos"/>
                <w:b w:val="false"/>
                <w:kern w:val="0"/>
                <w:sz w:val="16"/>
                <w:szCs w:val="22"/>
                <w:lang w:val="en-US" w:eastAsia="en-US" w:bidi="ar-SA"/>
              </w:rPr>
              <w:t xml:space="preserve"> shall not block import or reconciliation. </w:t>
            </w:r>
            <w:r>
              <w:rPr>
                <w:rStyle w:val="SourceText"/>
                <w:b w:val="false"/>
                <w:kern w:val="0"/>
                <w:sz w:val="16"/>
                <w:szCs w:val="22"/>
                <w:lang w:val="en-US" w:eastAsia="en-US" w:bidi="ar-SA"/>
              </w:rPr>
              <w:t>Warning</w:t>
            </w:r>
            <w:r>
              <w:rPr>
                <w:rFonts w:eastAsia="Aptos"/>
                <w:b w:val="false"/>
                <w:kern w:val="0"/>
                <w:sz w:val="16"/>
                <w:szCs w:val="22"/>
                <w:lang w:val="en-US" w:eastAsia="en-US" w:bidi="ar-SA"/>
              </w:rPr>
              <w:t xml:space="preserve"> shall allow import and reconciliation but may create visible warnings and review candidates. </w:t>
            </w:r>
            <w:r>
              <w:rPr>
                <w:rStyle w:val="SourceText"/>
                <w:b w:val="false"/>
                <w:kern w:val="0"/>
                <w:sz w:val="16"/>
                <w:szCs w:val="22"/>
                <w:lang w:val="en-US" w:eastAsia="en-US" w:bidi="ar-SA"/>
              </w:rPr>
              <w:t>Error</w:t>
            </w:r>
            <w:r>
              <w:rPr>
                <w:rFonts w:eastAsia="Aptos"/>
                <w:b w:val="false"/>
                <w:kern w:val="0"/>
                <w:sz w:val="16"/>
                <w:szCs w:val="22"/>
                <w:lang w:val="en-US" w:eastAsia="en-US" w:bidi="ar-SA"/>
              </w:rPr>
              <w:t xml:space="preserve"> shall block file validation when it affects file-level required structure. </w:t>
            </w:r>
            <w:r>
              <w:rPr>
                <w:rStyle w:val="SourceText"/>
                <w:b w:val="false"/>
                <w:kern w:val="0"/>
                <w:sz w:val="16"/>
                <w:szCs w:val="22"/>
                <w:lang w:val="en-US" w:eastAsia="en-US" w:bidi="ar-SA"/>
              </w:rPr>
              <w:t>Error</w:t>
            </w:r>
            <w:r>
              <w:rPr>
                <w:rFonts w:eastAsia="Aptos"/>
                <w:b w:val="false"/>
                <w:kern w:val="0"/>
                <w:sz w:val="16"/>
                <w:szCs w:val="22"/>
                <w:lang w:val="en-US" w:eastAsia="en-US" w:bidi="ar-SA"/>
              </w:rPr>
              <w:t xml:space="preserve"> shall block reconciliation when it affects any mandatory input slot, when required mapping remains incomplete, or when the maximum tolerated row error rule defined in VAL-17 is exceeded. For MVP, blocking behavior shall use fixed system rules; later versions may allow selected thresholds to be configurable by an admin user.</w:t>
            </w:r>
          </w:p>
        </w:tc>
      </w:tr>
      <w:tr>
        <w:trPr/>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VAL-06</w:t>
            </w:r>
          </w:p>
        </w:tc>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Validation summary must be shown before reconciliation</w:t>
            </w:r>
          </w:p>
        </w:tc>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pPr>
            <w:r>
              <w:rPr/>
              <w:t>Before reconciliation, the application shall show a validation summary for each input slot and for the full import batch. The summary shall include: file status, detected/resolved period, total rows, valid rows, skipped rows, warning count, error count, detected branches, missing required fields, optional missing fields, and whether mapping was automatic, template-based, or manual.</w:t>
            </w:r>
          </w:p>
        </w:tc>
      </w:tr>
      <w:tr>
        <w:trPr/>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VAL-07</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Supplier statement validation rules must be explicit</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 xml:space="preserve">A supplier statement file is valid at file level if the application can parse the file and extract at least one supplier transaction for the selected period. Supplier row-level required fields shall be: transaction date, litres, supplier/source, and a branch mapping source. A branch mapping source means one of the following fields or rules that can resolve the transaction to a branch: explicit branch name, supplier site, cardholder name, fuel card number, supplier account/card mapping, or another configured supplier-to-branch alias. Voucher, card, invoice, product, amount, and GST fields shall be optional unless present in the agreed supplier sample/template. If branch cannot be resolved from supplier data or configured aliases, the row shall be imported as </w:t>
            </w:r>
            <w:r>
              <w:rPr>
                <w:rStyle w:val="SourceText"/>
                <w:b w:val="false"/>
                <w:kern w:val="0"/>
                <w:sz w:val="16"/>
                <w:szCs w:val="22"/>
                <w:lang w:val="en-US" w:eastAsia="en-US" w:bidi="ar-SA"/>
              </w:rPr>
              <w:t>Review Required</w:t>
            </w:r>
            <w:r>
              <w:rPr>
                <w:rFonts w:eastAsia="Aptos"/>
                <w:b w:val="false"/>
                <w:kern w:val="0"/>
                <w:sz w:val="16"/>
                <w:szCs w:val="22"/>
                <w:lang w:val="en-US" w:eastAsia="en-US" w:bidi="ar-SA"/>
              </w:rPr>
              <w:t xml:space="preserve"> with reason </w:t>
            </w:r>
            <w:r>
              <w:rPr>
                <w:rStyle w:val="SourceText"/>
                <w:b w:val="false"/>
                <w:kern w:val="0"/>
                <w:sz w:val="16"/>
                <w:szCs w:val="22"/>
                <w:lang w:val="en-US" w:eastAsia="en-US" w:bidi="ar-SA"/>
              </w:rPr>
              <w:t>SupplierBranchUnresolved</w:t>
            </w:r>
            <w:r>
              <w:rPr>
                <w:rFonts w:eastAsia="Aptos"/>
                <w:b w:val="false"/>
                <w:kern w:val="0"/>
                <w:sz w:val="16"/>
                <w:szCs w:val="22"/>
                <w:lang w:val="en-US" w:eastAsia="en-US" w:bidi="ar-SA"/>
              </w:rPr>
              <w:t>, unless the configured rule marks unresolved supplier branch as blocking.</w:t>
            </w:r>
          </w:p>
        </w:tc>
      </w:tr>
      <w:tr>
        <w:trPr/>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VAL-08</w:t>
            </w:r>
          </w:p>
        </w:tc>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pPr>
            <w:r>
              <w:rPr/>
              <w:t>Branch litres workbook validation rules must be explicit</w:t>
            </w:r>
          </w:p>
        </w:tc>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 xml:space="preserve">A branch litres workbook is valid at file level if the application can identify or map the required columns: branch, date, and litres. A branch litres row is valid at row level if it contains branch, date, litres, and at least one identifier: RA, rego, or note/reference. If the agreed customer template is explicitly configured as </w:t>
            </w:r>
            <w:r>
              <w:rPr>
                <w:rStyle w:val="SourceText"/>
                <w:b w:val="false"/>
                <w:kern w:val="0"/>
                <w:sz w:val="16"/>
                <w:szCs w:val="22"/>
                <w:lang w:val="en-US" w:eastAsia="en-US" w:bidi="ar-SA"/>
              </w:rPr>
              <w:t>litres-only</w:t>
            </w:r>
            <w:r>
              <w:rPr>
                <w:rFonts w:eastAsia="Aptos"/>
                <w:b w:val="false"/>
                <w:kern w:val="0"/>
                <w:sz w:val="16"/>
                <w:szCs w:val="22"/>
                <w:lang w:val="en-US" w:eastAsia="en-US" w:bidi="ar-SA"/>
              </w:rPr>
              <w:t>, rows without RA, rego, or note/reference may still be imported, but they shall be flagged as lower-confidence records or review candidates.</w:t>
            </w:r>
          </w:p>
        </w:tc>
      </w:tr>
      <w:tr>
        <w:trPr>
          <w:trHeight w:val="623" w:hRule="atLeast"/>
        </w:trPr>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VAL-09</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Cars+ export validation rules must be explicit</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 xml:space="preserve">A Cars+ export is valid at file level if the application can identify or map the required fields: date or period, billed amount or billed litres, and at least one matching identifier: RA or rego. A Cars+ row is valid at row level if it contains date or period, billing value, and at least one matching identifier: RA or rego. Branch shall be required only if it exists in the agreed Cars+ export template. If branch is absent, it may be inferred through matching rules and must be labelled as </w:t>
            </w:r>
            <w:r>
              <w:rPr>
                <w:rStyle w:val="SourceText"/>
                <w:b w:val="false"/>
                <w:kern w:val="0"/>
                <w:sz w:val="16"/>
                <w:szCs w:val="22"/>
                <w:lang w:val="en-US" w:eastAsia="en-US" w:bidi="ar-SA"/>
              </w:rPr>
              <w:t>Inferred</w:t>
            </w:r>
            <w:r>
              <w:rPr>
                <w:rFonts w:eastAsia="Aptos"/>
                <w:b w:val="false"/>
                <w:kern w:val="0"/>
                <w:sz w:val="16"/>
                <w:szCs w:val="22"/>
                <w:lang w:val="en-US" w:eastAsia="en-US" w:bidi="ar-SA"/>
              </w:rPr>
              <w:t xml:space="preserve"> in reconciliation output. Billing status, invoice number, customer, product, GST, and notes shall be optional unless included as required fields in the agreed Cars+ template. Missing required fields shall make the file or row invalid according to file-level or row-level validation rules; missing optional fields shall be shown as </w:t>
            </w:r>
            <w:r>
              <w:rPr>
                <w:rStyle w:val="SourceText"/>
                <w:b w:val="false"/>
                <w:kern w:val="0"/>
                <w:sz w:val="16"/>
                <w:szCs w:val="22"/>
                <w:lang w:val="en-US" w:eastAsia="en-US" w:bidi="ar-SA"/>
              </w:rPr>
              <w:t>Missing Optional</w:t>
            </w:r>
            <w:r>
              <w:rPr>
                <w:rFonts w:eastAsia="Aptos"/>
                <w:b w:val="false"/>
                <w:kern w:val="0"/>
                <w:sz w:val="16"/>
                <w:szCs w:val="22"/>
                <w:lang w:val="en-US" w:eastAsia="en-US" w:bidi="ar-SA"/>
              </w:rPr>
              <w:t>.</w:t>
            </w:r>
          </w:p>
        </w:tc>
      </w:tr>
      <w:tr>
        <w:trPr>
          <w:trHeight w:val="1786" w:hRule="atLeast"/>
        </w:trPr>
        <w:tc>
          <w:tcPr>
            <w:tcW w:w="4848" w:type="dxa"/>
            <w:tcBorders>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VAL-10</w:t>
            </w:r>
          </w:p>
        </w:tc>
        <w:tc>
          <w:tcPr>
            <w:tcW w:w="4848" w:type="dxa"/>
            <w:tcBorders>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Column mapping templates must support customer-specific formats</w:t>
            </w:r>
          </w:p>
        </w:tc>
        <w:tc>
          <w:tcPr>
            <w:tcW w:w="4848" w:type="dxa"/>
            <w:tcBorders>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 xml:space="preserve">Mapping templates shall be scoped by file role, source/template name, and template version where available. File role shall be one of: </w:t>
            </w:r>
            <w:r>
              <w:rPr>
                <w:rStyle w:val="SourceText"/>
                <w:kern w:val="0"/>
                <w:szCs w:val="22"/>
                <w:lang w:val="en-US" w:eastAsia="en-US" w:bidi="ar-SA"/>
              </w:rPr>
              <w:t>Supplier Statement</w:t>
            </w:r>
            <w:r>
              <w:rPr>
                <w:kern w:val="0"/>
                <w:szCs w:val="22"/>
                <w:lang w:val="en-US" w:eastAsia="en-US" w:bidi="ar-SA"/>
              </w:rPr>
              <w:t xml:space="preserve">, </w:t>
            </w:r>
            <w:r>
              <w:rPr>
                <w:rStyle w:val="SourceText"/>
                <w:kern w:val="0"/>
                <w:szCs w:val="22"/>
                <w:lang w:val="en-US" w:eastAsia="en-US" w:bidi="ar-SA"/>
              </w:rPr>
              <w:t>Branch Litres Workbook</w:t>
            </w:r>
            <w:r>
              <w:rPr>
                <w:kern w:val="0"/>
                <w:szCs w:val="22"/>
                <w:lang w:val="en-US" w:eastAsia="en-US" w:bidi="ar-SA"/>
              </w:rPr>
              <w:t xml:space="preserve">, or </w:t>
            </w:r>
            <w:r>
              <w:rPr>
                <w:rStyle w:val="SourceText"/>
                <w:kern w:val="0"/>
                <w:szCs w:val="22"/>
                <w:lang w:val="en-US" w:eastAsia="en-US" w:bidi="ar-SA"/>
              </w:rPr>
              <w:t>Cars+ Export</w:t>
            </w:r>
            <w:r>
              <w:rPr>
                <w:kern w:val="0"/>
                <w:szCs w:val="22"/>
                <w:lang w:val="en-US" w:eastAsia="en-US" w:bidi="ar-SA"/>
              </w:rPr>
              <w:t>. Source/template name may include supplier name, Cars+ export type, workbook layout name, worksheet name, customer template name, or another detected template identifier. If no matching template is found, the user shall be able to create a manual mapping and save it as a new customer-specific template.</w:t>
            </w:r>
          </w:p>
        </w:tc>
      </w:tr>
      <w:tr>
        <w:trPr>
          <w:trHeight w:val="1786" w:hRule="atLeast"/>
        </w:trPr>
        <w:tc>
          <w:tcPr>
            <w:tcW w:w="4848" w:type="dxa"/>
            <w:tcBorders>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VAL-11</w:t>
            </w:r>
          </w:p>
        </w:tc>
        <w:tc>
          <w:tcPr>
            <w:tcW w:w="4848" w:type="dxa"/>
            <w:tcBorders>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Manual mapping must require confirmation before use</w:t>
            </w:r>
          </w:p>
        </w:tc>
        <w:tc>
          <w:tcPr>
            <w:tcW w:w="4848" w:type="dxa"/>
            <w:tcBorders>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When the user manually changes a mapping for a required field, the application shall require confirmation before applying it to the current import batch. The confirmation shall show the file role, source field, mapped field, sample values, and affected row count where available. Confirmed manual mappings shall be logged in the audit trail.</w:t>
            </w:r>
          </w:p>
        </w:tc>
      </w:tr>
      <w:tr>
        <w:trPr>
          <w:trHeight w:val="1786" w:hRule="atLeast"/>
        </w:trPr>
        <w:tc>
          <w:tcPr>
            <w:tcW w:w="4848" w:type="dxa"/>
            <w:tcBorders>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VAL-12</w:t>
            </w:r>
          </w:p>
        </w:tc>
        <w:tc>
          <w:tcPr>
            <w:tcW w:w="4848" w:type="dxa"/>
            <w:tcBorders>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Incomplete mapping must prevent reconciliation</w:t>
            </w:r>
          </w:p>
        </w:tc>
        <w:tc>
          <w:tcPr>
            <w:tcW w:w="4848" w:type="dxa"/>
            <w:tcBorders>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 xml:space="preserve">If any mandatory input slot has incomplete mapping for file-level required fields, the file status shall remain </w:t>
            </w:r>
            <w:r>
              <w:rPr>
                <w:rStyle w:val="SourceText"/>
                <w:kern w:val="0"/>
                <w:szCs w:val="22"/>
                <w:lang w:val="en-US" w:eastAsia="en-US" w:bidi="ar-SA"/>
              </w:rPr>
              <w:t>Invalid</w:t>
            </w:r>
            <w:r>
              <w:rPr>
                <w:kern w:val="0"/>
                <w:szCs w:val="22"/>
                <w:lang w:val="en-US" w:eastAsia="en-US" w:bidi="ar-SA"/>
              </w:rPr>
              <w:t>, the validation summary shall show the unresolved fields, and the reconciliation command shall remain disabled.</w:t>
            </w:r>
          </w:p>
        </w:tc>
      </w:tr>
      <w:tr>
        <w:trPr>
          <w:trHeight w:val="1786" w:hRule="atLeast"/>
        </w:trPr>
        <w:tc>
          <w:tcPr>
            <w:tcW w:w="4848" w:type="dxa"/>
            <w:tcBorders>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VAL-13</w:t>
            </w:r>
          </w:p>
        </w:tc>
        <w:tc>
          <w:tcPr>
            <w:tcW w:w="4848" w:type="dxa"/>
            <w:tcBorders>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Optional and inferred fields must be visibly labelled</w:t>
            </w:r>
          </w:p>
        </w:tc>
        <w:tc>
          <w:tcPr>
            <w:tcW w:w="4848" w:type="dxa"/>
            <w:tcBorders>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 xml:space="preserve">Fields that are missing but optional shall be labelled </w:t>
            </w:r>
            <w:r>
              <w:rPr>
                <w:rStyle w:val="SourceText"/>
                <w:kern w:val="0"/>
                <w:szCs w:val="22"/>
                <w:lang w:val="en-US" w:eastAsia="en-US" w:bidi="ar-SA"/>
              </w:rPr>
              <w:t>Missing Optional</w:t>
            </w:r>
            <w:r>
              <w:rPr>
                <w:kern w:val="0"/>
                <w:szCs w:val="22"/>
                <w:lang w:val="en-US" w:eastAsia="en-US" w:bidi="ar-SA"/>
              </w:rPr>
              <w:t xml:space="preserve">. Fields that are not present in the source but calculated or derived by the application shall be labelled </w:t>
            </w:r>
            <w:r>
              <w:rPr>
                <w:rStyle w:val="SourceText"/>
                <w:kern w:val="0"/>
                <w:szCs w:val="22"/>
                <w:lang w:val="en-US" w:eastAsia="en-US" w:bidi="ar-SA"/>
              </w:rPr>
              <w:t>Derived</w:t>
            </w:r>
            <w:r>
              <w:rPr>
                <w:kern w:val="0"/>
                <w:szCs w:val="22"/>
                <w:lang w:val="en-US" w:eastAsia="en-US" w:bidi="ar-SA"/>
              </w:rPr>
              <w:t xml:space="preserve">. Fields inferred through matching or aliases shall be labelled </w:t>
            </w:r>
            <w:r>
              <w:rPr>
                <w:rStyle w:val="SourceText"/>
                <w:kern w:val="0"/>
                <w:szCs w:val="22"/>
                <w:lang w:val="en-US" w:eastAsia="en-US" w:bidi="ar-SA"/>
              </w:rPr>
              <w:t>Inferred</w:t>
            </w:r>
            <w:r>
              <w:rPr>
                <w:kern w:val="0"/>
                <w:szCs w:val="22"/>
                <w:lang w:val="en-US" w:eastAsia="en-US" w:bidi="ar-SA"/>
              </w:rPr>
              <w:t>. These labels shall be visible at minimum in the field tooltip or details pane on the Import/Validate screen and reconciliation detail screen, and shall be stored in validation/export metadata and the audit trail where applicable.</w:t>
            </w:r>
          </w:p>
        </w:tc>
      </w:tr>
      <w:tr>
        <w:trPr>
          <w:trHeight w:val="1818" w:hRule="atLeast"/>
        </w:trPr>
        <w:tc>
          <w:tcPr>
            <w:tcW w:w="4848" w:type="dxa"/>
            <w:tcBorders>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VAL-14</w:t>
            </w:r>
          </w:p>
        </w:tc>
        <w:tc>
          <w:tcPr>
            <w:tcW w:w="4848" w:type="dxa"/>
            <w:tcBorders>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Validation results must be auditable</w:t>
            </w:r>
          </w:p>
        </w:tc>
        <w:tc>
          <w:tcPr>
            <w:tcW w:w="4848" w:type="dxa"/>
            <w:tcBorders>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The application shall store validation results with the import batch, including file status, row counts, warning/error counts, mapping method, missing fields, skipped rows, and validation reason codes. Saved validation results shall be visible later in History/Audit.</w:t>
            </w:r>
          </w:p>
        </w:tc>
      </w:tr>
      <w:tr>
        <w:trPr>
          <w:trHeight w:val="1818" w:hRule="atLeast"/>
        </w:trPr>
        <w:tc>
          <w:tcPr>
            <w:tcW w:w="4848" w:type="dxa"/>
            <w:tcBorders>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VAL-15</w:t>
            </w:r>
          </w:p>
        </w:tc>
        <w:tc>
          <w:tcPr>
            <w:tcW w:w="4848" w:type="dxa"/>
            <w:tcBorders>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Mapping result state must be explicit</w:t>
            </w:r>
          </w:p>
        </w:tc>
        <w:tc>
          <w:tcPr>
            <w:tcW w:w="4848" w:type="dxa"/>
            <w:tcBorders>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 xml:space="preserve">Each mapped field shall have one mapping result state: </w:t>
            </w:r>
            <w:r>
              <w:rPr>
                <w:rStyle w:val="SourceText"/>
                <w:kern w:val="0"/>
                <w:szCs w:val="22"/>
                <w:lang w:val="en-US" w:eastAsia="en-US" w:bidi="ar-SA"/>
              </w:rPr>
              <w:t>AutoMapped</w:t>
            </w:r>
            <w:r>
              <w:rPr>
                <w:kern w:val="0"/>
                <w:szCs w:val="22"/>
                <w:lang w:val="en-US" w:eastAsia="en-US" w:bidi="ar-SA"/>
              </w:rPr>
              <w:t xml:space="preserve">, </w:t>
            </w:r>
            <w:r>
              <w:rPr>
                <w:rStyle w:val="SourceText"/>
                <w:kern w:val="0"/>
                <w:szCs w:val="22"/>
                <w:lang w:val="en-US" w:eastAsia="en-US" w:bidi="ar-SA"/>
              </w:rPr>
              <w:t>TemplateMapped</w:t>
            </w:r>
            <w:r>
              <w:rPr>
                <w:kern w:val="0"/>
                <w:szCs w:val="22"/>
                <w:lang w:val="en-US" w:eastAsia="en-US" w:bidi="ar-SA"/>
              </w:rPr>
              <w:t xml:space="preserve">, </w:t>
            </w:r>
            <w:r>
              <w:rPr>
                <w:rStyle w:val="SourceText"/>
                <w:kern w:val="0"/>
                <w:szCs w:val="22"/>
                <w:lang w:val="en-US" w:eastAsia="en-US" w:bidi="ar-SA"/>
              </w:rPr>
              <w:t>ManualMapped</w:t>
            </w:r>
            <w:r>
              <w:rPr>
                <w:kern w:val="0"/>
                <w:szCs w:val="22"/>
                <w:lang w:val="en-US" w:eastAsia="en-US" w:bidi="ar-SA"/>
              </w:rPr>
              <w:t xml:space="preserve">, or </w:t>
            </w:r>
            <w:r>
              <w:rPr>
                <w:rStyle w:val="SourceText"/>
                <w:kern w:val="0"/>
                <w:szCs w:val="22"/>
                <w:lang w:val="en-US" w:eastAsia="en-US" w:bidi="ar-SA"/>
              </w:rPr>
              <w:t>IncompleteMapping</w:t>
            </w:r>
            <w:r>
              <w:rPr>
                <w:kern w:val="0"/>
                <w:szCs w:val="22"/>
                <w:lang w:val="en-US" w:eastAsia="en-US" w:bidi="ar-SA"/>
              </w:rPr>
              <w:t xml:space="preserve">. </w:t>
            </w:r>
            <w:r>
              <w:rPr>
                <w:rStyle w:val="SourceText"/>
                <w:kern w:val="0"/>
                <w:szCs w:val="22"/>
                <w:lang w:val="en-US" w:eastAsia="en-US" w:bidi="ar-SA"/>
              </w:rPr>
              <w:t>AutoMapped</w:t>
            </w:r>
            <w:r>
              <w:rPr>
                <w:kern w:val="0"/>
                <w:szCs w:val="22"/>
                <w:lang w:val="en-US" w:eastAsia="en-US" w:bidi="ar-SA"/>
              </w:rPr>
              <w:t xml:space="preserve"> means the application detected the column directly. </w:t>
            </w:r>
            <w:r>
              <w:rPr>
                <w:rStyle w:val="SourceText"/>
                <w:kern w:val="0"/>
                <w:szCs w:val="22"/>
                <w:lang w:val="en-US" w:eastAsia="en-US" w:bidi="ar-SA"/>
              </w:rPr>
              <w:t>TemplateMapped</w:t>
            </w:r>
            <w:r>
              <w:rPr>
                <w:kern w:val="0"/>
                <w:szCs w:val="22"/>
                <w:lang w:val="en-US" w:eastAsia="en-US" w:bidi="ar-SA"/>
              </w:rPr>
              <w:t xml:space="preserve"> means the field was resolved from a saved mapping template. </w:t>
            </w:r>
            <w:r>
              <w:rPr>
                <w:rStyle w:val="SourceText"/>
                <w:kern w:val="0"/>
                <w:szCs w:val="22"/>
                <w:lang w:val="en-US" w:eastAsia="en-US" w:bidi="ar-SA"/>
              </w:rPr>
              <w:t>ManualMapped</w:t>
            </w:r>
            <w:r>
              <w:rPr>
                <w:kern w:val="0"/>
                <w:szCs w:val="22"/>
                <w:lang w:val="en-US" w:eastAsia="en-US" w:bidi="ar-SA"/>
              </w:rPr>
              <w:t xml:space="preserve"> means the user selected the column manually. </w:t>
            </w:r>
            <w:r>
              <w:rPr>
                <w:rStyle w:val="SourceText"/>
                <w:kern w:val="0"/>
                <w:szCs w:val="22"/>
                <w:lang w:val="en-US" w:eastAsia="en-US" w:bidi="ar-SA"/>
              </w:rPr>
              <w:t>IncompleteMapping</w:t>
            </w:r>
            <w:r>
              <w:rPr>
                <w:kern w:val="0"/>
                <w:szCs w:val="22"/>
                <w:lang w:val="en-US" w:eastAsia="en-US" w:bidi="ar-SA"/>
              </w:rPr>
              <w:t xml:space="preserve"> means the required field has not been resolved. Mapping result states shall be visible on the Import/Validate screen and stored in the audit trail.</w:t>
            </w:r>
          </w:p>
        </w:tc>
      </w:tr>
      <w:tr>
        <w:trPr>
          <w:trHeight w:val="1818" w:hRule="atLeast"/>
        </w:trPr>
        <w:tc>
          <w:tcPr>
            <w:tcW w:w="4848" w:type="dxa"/>
            <w:tcBorders>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VAL-16</w:t>
            </w:r>
          </w:p>
        </w:tc>
        <w:tc>
          <w:tcPr>
            <w:tcW w:w="4848" w:type="dxa"/>
            <w:tcBorders>
              <w:start w:val="single" w:sz="6" w:space="0" w:color="D0D7DE"/>
              <w:bottom w:val="single" w:sz="6" w:space="0" w:color="D0D7DE"/>
              <w:end w:val="single" w:sz="6" w:space="0" w:color="D0D7DE"/>
            </w:tcBorders>
          </w:tcPr>
          <w:p>
            <w:r>
              <w:t>Template conflicts must not be resolved silently</w:t>
            </w:r>
          </w:p>
        </w:tc>
        <w:tc>
          <w:tcPr>
            <w:tcW w:w="4848" w:type="dxa"/>
            <w:tcBorders>
              <w:start w:val="single" w:sz="6" w:space="0" w:color="D0D7DE"/>
              <w:bottom w:val="single" w:sz="6" w:space="0" w:color="D0D7DE"/>
              <w:end w:val="single" w:sz="6" w:space="0" w:color="D0D7DE"/>
            </w:tcBorders>
          </w:tcPr>
          <w:p>
            <w:r>
              <w:t>If multiple saved mapping templates match the uploaded file with the same confidence, the application shall show a template conflict message and require the user to select one template or create a new manual mapping.</w:t>
            </w:r>
          </w:p>
        </w:tc>
      </w:tr>
      <w:tr>
        <w:trPr>
          <w:trHeight w:val="1818" w:hRule="atLeast"/>
        </w:trPr>
        <w:tc>
          <w:tcPr>
            <w:tcW w:w="4848" w:type="dxa"/>
            <w:tcBorders>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VAL-16A</w:t>
            </w:r>
          </w:p>
        </w:tc>
        <w:tc>
          <w:tcPr>
            <w:tcW w:w="4848" w:type="dxa"/>
            <w:tcBorders>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Higher-confidence template matches may be selected automatically</w:t>
            </w:r>
          </w:p>
        </w:tc>
        <w:tc>
          <w:tcPr>
            <w:tcW w:w="4848" w:type="dxa"/>
            <w:tcBorders>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If one saved mapping template has clearly higher confidence according to the configured matching rules, the application may select it automatically. The selected template name and confidence shall be shown on the Import/Validate screen.</w:t>
            </w:r>
          </w:p>
        </w:tc>
      </w:tr>
      <w:tr>
        <w:trPr>
          <w:trHeight w:val="1818" w:hRule="atLeast"/>
        </w:trPr>
        <w:tc>
          <w:tcPr>
            <w:tcW w:w="4848" w:type="dxa"/>
            <w:tcBorders>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VAL-16B</w:t>
            </w:r>
          </w:p>
        </w:tc>
        <w:tc>
          <w:tcPr>
            <w:tcW w:w="4848" w:type="dxa"/>
            <w:tcBorders>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Template conflict decisions must be audited</w:t>
            </w:r>
          </w:p>
        </w:tc>
        <w:tc>
          <w:tcPr>
            <w:tcW w:w="4848" w:type="dxa"/>
            <w:tcBorders>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User-selected template decisions, automatic template selections, and new manual mappings created because of template conflicts shall be logged in the audit trail.</w:t>
            </w:r>
          </w:p>
        </w:tc>
      </w:tr>
      <w:tr>
        <w:trPr>
          <w:trHeight w:val="1818" w:hRule="atLeast"/>
        </w:trPr>
        <w:tc>
          <w:tcPr>
            <w:tcW w:w="4848" w:type="dxa"/>
            <w:tcBorders>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VAL-17</w:t>
            </w:r>
          </w:p>
        </w:tc>
        <w:tc>
          <w:tcPr>
            <w:tcW w:w="4848" w:type="dxa"/>
            <w:tcBorders>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Maximum tolerated row error rule must be defined</w:t>
            </w:r>
          </w:p>
        </w:tc>
        <w:tc>
          <w:tcPr>
            <w:tcW w:w="4848" w:type="dxa"/>
            <w:tcBorders>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 xml:space="preserve">For MVP, the maximum tolerated row error rule shall be fixed: a mandatory input file blocks reconciliation if it produces zero valid rows or if more than 20% of parsed rows are row-level </w:t>
            </w:r>
            <w:r>
              <w:rPr>
                <w:rStyle w:val="SourceText"/>
                <w:kern w:val="0"/>
                <w:szCs w:val="22"/>
                <w:lang w:val="en-US" w:eastAsia="en-US" w:bidi="ar-SA"/>
              </w:rPr>
              <w:t>Error</w:t>
            </w:r>
            <w:r>
              <w:rPr>
                <w:kern w:val="0"/>
                <w:szCs w:val="22"/>
                <w:lang w:val="en-US" w:eastAsia="en-US" w:bidi="ar-SA"/>
              </w:rPr>
              <w:t xml:space="preserve">. The 20% threshold shall be calculated from parsed logical rows produced by the parser, not from raw physical Excel lines, PDF text lines, or PDF pages. Row-level </w:t>
            </w:r>
            <w:r>
              <w:rPr>
                <w:rStyle w:val="SourceText"/>
                <w:kern w:val="0"/>
                <w:szCs w:val="22"/>
                <w:lang w:val="en-US" w:eastAsia="en-US" w:bidi="ar-SA"/>
              </w:rPr>
              <w:t>Warning</w:t>
            </w:r>
            <w:r>
              <w:rPr>
                <w:kern w:val="0"/>
                <w:szCs w:val="22"/>
                <w:lang w:val="en-US" w:eastAsia="en-US" w:bidi="ar-SA"/>
              </w:rPr>
              <w:t xml:space="preserve"> records do not count toward this blocking threshold, but they must remain visible in the validation summary and may create review items. The threshold shall be documented in Settings or Help, even if it is not editable in MVP.</w:t>
            </w:r>
          </w:p>
        </w:tc>
      </w:tr>
    </w:tbl>
    <w:p>
      <w:pPr>
        <w:pStyle w:val="Normal"/>
        <w:rPr/>
      </w:pPr>
      <w:r>
        <w:rPr/>
      </w:r>
    </w:p>
    <w:p>
      <w:pPr>
        <w:pStyle w:val="Heading1"/>
        <w:rPr/>
      </w:pPr>
      <w:r>
        <w:t>5.3 Normalisation Rules</w:t>
      </w:r>
    </w:p>
    <w:tbl>
      <w:tblPr>
        <w:tblW w:w="14544" w:type="dxa"/>
        <w:jc w:val="center"/>
        <w:tblInd w:w="0" w:type="dxa"/>
        <w:tblLayout w:type="fixed"/>
        <w:tblCellMar>
          <w:top w:w="0" w:type="dxa"/>
          <w:start w:w="108" w:type="dxa"/>
          <w:bottom w:w="0" w:type="dxa"/>
          <w:end w:w="108" w:type="dxa"/>
        </w:tblCellMar>
      </w:tblPr>
      <w:tblGrid>
        <w:gridCol w:w="4848"/>
        <w:gridCol w:w="4848"/>
        <w:gridCol w:w="4848"/>
      </w:tblGrid>
      <w:tr>
        <w:trPr>
          <w:tblHeader w:val="true"/>
        </w:trPr>
        <w:tc>
          <w:tcPr>
            <w:tcW w:w="4848" w:type="dxa"/>
            <w:tcBorders>
              <w:top w:val="single" w:sz="6" w:space="0" w:color="D0D7DE"/>
              <w:start w:val="single" w:sz="6" w:space="0" w:color="D0D7DE"/>
              <w:bottom w:val="single" w:sz="6" w:space="0" w:color="D0D7DE"/>
              <w:end w:val="single" w:sz="6" w:space="0" w:color="D0D7DE"/>
            </w:tcBorders>
            <w:shd w:fill="1F4E79" w:val="clear"/>
            <w:vAlign w:val="center"/>
          </w:tcPr>
          <w:p>
            <w:pPr>
              <w:pStyle w:val="Normal"/>
              <w:widowControl/>
              <w:suppressAutoHyphens w:val="true"/>
              <w:spacing w:lineRule="auto" w:line="240" w:before="0" w:after="0"/>
              <w:jc w:val="start"/>
              <w:rPr>
                <w:kern w:val="0"/>
                <w:szCs w:val="22"/>
                <w:lang w:val="en-US" w:eastAsia="en-US" w:bidi="ar-SA"/>
              </w:rPr>
            </w:pPr>
            <w:r>
              <w:rPr>
                <w:rFonts w:eastAsia="Aptos"/>
                <w:b/>
                <w:color w:val="FFFFFF"/>
                <w:kern w:val="0"/>
                <w:sz w:val="17"/>
                <w:szCs w:val="22"/>
                <w:lang w:val="en-US" w:eastAsia="en-US" w:bidi="ar-SA"/>
              </w:rPr>
              <w:t>ID</w:t>
            </w:r>
          </w:p>
        </w:tc>
        <w:tc>
          <w:tcPr>
            <w:tcW w:w="4848" w:type="dxa"/>
            <w:tcBorders>
              <w:top w:val="single" w:sz="6" w:space="0" w:color="D0D7DE"/>
              <w:start w:val="single" w:sz="6" w:space="0" w:color="D0D7DE"/>
              <w:bottom w:val="single" w:sz="6" w:space="0" w:color="D0D7DE"/>
              <w:end w:val="single" w:sz="6" w:space="0" w:color="D0D7DE"/>
            </w:tcBorders>
            <w:shd w:fill="1F4E79" w:val="clear"/>
            <w:vAlign w:val="center"/>
          </w:tcPr>
          <w:p>
            <w:pPr>
              <w:pStyle w:val="Normal"/>
              <w:widowControl/>
              <w:suppressAutoHyphens w:val="true"/>
              <w:spacing w:lineRule="auto" w:line="240" w:before="0" w:after="0"/>
              <w:jc w:val="start"/>
              <w:rPr>
                <w:kern w:val="0"/>
                <w:szCs w:val="22"/>
                <w:lang w:val="en-US" w:eastAsia="en-US" w:bidi="ar-SA"/>
              </w:rPr>
            </w:pPr>
            <w:r>
              <w:rPr>
                <w:rFonts w:eastAsia="Aptos"/>
                <w:b/>
                <w:color w:val="FFFFFF"/>
                <w:kern w:val="0"/>
                <w:sz w:val="17"/>
                <w:szCs w:val="22"/>
                <w:lang w:val="en-US" w:eastAsia="en-US" w:bidi="ar-SA"/>
              </w:rPr>
              <w:t>Requirement</w:t>
            </w:r>
          </w:p>
        </w:tc>
        <w:tc>
          <w:tcPr>
            <w:tcW w:w="4848" w:type="dxa"/>
            <w:tcBorders>
              <w:top w:val="single" w:sz="6" w:space="0" w:color="D0D7DE"/>
              <w:start w:val="single" w:sz="6" w:space="0" w:color="D0D7DE"/>
              <w:bottom w:val="single" w:sz="6" w:space="0" w:color="D0D7DE"/>
              <w:end w:val="single" w:sz="6" w:space="0" w:color="D0D7DE"/>
            </w:tcBorders>
            <w:shd w:fill="1F4E79" w:val="clear"/>
            <w:vAlign w:val="center"/>
          </w:tcPr>
          <w:p>
            <w:pPr>
              <w:pStyle w:val="Normal"/>
              <w:widowControl/>
              <w:suppressAutoHyphens w:val="true"/>
              <w:spacing w:lineRule="auto" w:line="240" w:before="0" w:after="0"/>
              <w:jc w:val="start"/>
              <w:rPr>
                <w:kern w:val="0"/>
                <w:szCs w:val="22"/>
                <w:lang w:val="en-US" w:eastAsia="en-US" w:bidi="ar-SA"/>
              </w:rPr>
            </w:pPr>
            <w:r>
              <w:rPr>
                <w:rFonts w:eastAsia="Aptos"/>
                <w:b/>
                <w:color w:val="FFFFFF"/>
                <w:kern w:val="0"/>
                <w:sz w:val="17"/>
                <w:szCs w:val="22"/>
                <w:lang w:val="en-US" w:eastAsia="en-US" w:bidi="ar-SA"/>
              </w:rPr>
              <w:t>Acceptance Criteria</w:t>
            </w:r>
          </w:p>
        </w:tc>
      </w:tr>
      <w:tr>
        <w:trPr/>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NORM-01</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Branch names must be normalised to canonical branches</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 xml:space="preserve">The application shall normalise supplier, branch workbook and Cars+ branch/site strings to a canonical branch ID using the configured branch master and alias table. Each alias target shall reference an existing canonical branch ID in the branch master; aliases pointing to non-existent branch targets shall be rejected during settings validation. Matching shall be case-insensitive and whitespace-insensitive. Examples include </w:t>
            </w:r>
            <w:r>
              <w:rPr>
                <w:rStyle w:val="SourceText"/>
                <w:b w:val="false"/>
                <w:kern w:val="0"/>
                <w:sz w:val="16"/>
                <w:szCs w:val="22"/>
                <w:lang w:val="en-US" w:eastAsia="en-US" w:bidi="ar-SA"/>
              </w:rPr>
              <w:t>Mobil Taupo</w:t>
            </w:r>
            <w:r>
              <w:rPr>
                <w:rFonts w:eastAsia="Aptos"/>
                <w:b w:val="false"/>
                <w:kern w:val="0"/>
                <w:sz w:val="16"/>
                <w:szCs w:val="22"/>
                <w:lang w:val="en-US" w:eastAsia="en-US" w:bidi="ar-SA"/>
              </w:rPr>
              <w:t xml:space="preserve">, </w:t>
            </w:r>
            <w:r>
              <w:rPr>
                <w:rStyle w:val="SourceText"/>
                <w:b w:val="false"/>
                <w:kern w:val="0"/>
                <w:sz w:val="16"/>
                <w:szCs w:val="22"/>
                <w:lang w:val="en-US" w:eastAsia="en-US" w:bidi="ar-SA"/>
              </w:rPr>
              <w:t>Mobile - Taupo</w:t>
            </w:r>
            <w:r>
              <w:rPr>
                <w:rFonts w:eastAsia="Aptos"/>
                <w:b w:val="false"/>
                <w:kern w:val="0"/>
                <w:sz w:val="16"/>
                <w:szCs w:val="22"/>
                <w:lang w:val="en-US" w:eastAsia="en-US" w:bidi="ar-SA"/>
              </w:rPr>
              <w:t xml:space="preserve">, </w:t>
            </w:r>
            <w:r>
              <w:rPr>
                <w:rStyle w:val="SourceText"/>
                <w:b w:val="false"/>
                <w:kern w:val="0"/>
                <w:sz w:val="16"/>
                <w:szCs w:val="22"/>
                <w:lang w:val="en-US" w:eastAsia="en-US" w:bidi="ar-SA"/>
              </w:rPr>
              <w:t>Hertz Taupo</w:t>
            </w:r>
            <w:r>
              <w:rPr>
                <w:rFonts w:eastAsia="Aptos"/>
                <w:b w:val="false"/>
                <w:kern w:val="0"/>
                <w:sz w:val="16"/>
                <w:szCs w:val="22"/>
                <w:lang w:val="en-US" w:eastAsia="en-US" w:bidi="ar-SA"/>
              </w:rPr>
              <w:t xml:space="preserve"> and </w:t>
            </w:r>
            <w:r>
              <w:rPr>
                <w:rStyle w:val="SourceText"/>
                <w:b w:val="false"/>
                <w:kern w:val="0"/>
                <w:sz w:val="16"/>
                <w:szCs w:val="22"/>
                <w:lang w:val="en-US" w:eastAsia="en-US" w:bidi="ar-SA"/>
              </w:rPr>
              <w:t>Taupo</w:t>
            </w:r>
            <w:r>
              <w:rPr>
                <w:rFonts w:eastAsia="Aptos"/>
                <w:b w:val="false"/>
                <w:kern w:val="0"/>
                <w:sz w:val="16"/>
                <w:szCs w:val="22"/>
                <w:lang w:val="en-US" w:eastAsia="en-US" w:bidi="ar-SA"/>
              </w:rPr>
              <w:t xml:space="preserve"> mapping to the same canonical branch when configured. If no alias match is found, the raw branch string shall be stored and the row shall be marked with reason </w:t>
            </w:r>
            <w:r>
              <w:rPr>
                <w:rStyle w:val="SourceText"/>
                <w:b w:val="false"/>
                <w:kern w:val="0"/>
                <w:sz w:val="16"/>
                <w:szCs w:val="22"/>
                <w:lang w:val="en-US" w:eastAsia="en-US" w:bidi="ar-SA"/>
              </w:rPr>
              <w:t>BranchAliasNotFound</w:t>
            </w:r>
            <w:r>
              <w:rPr>
                <w:rFonts w:eastAsia="Aptos"/>
                <w:b w:val="false"/>
                <w:kern w:val="0"/>
                <w:sz w:val="16"/>
                <w:szCs w:val="22"/>
                <w:lang w:val="en-US" w:eastAsia="en-US" w:bidi="ar-SA"/>
              </w:rPr>
              <w:t xml:space="preserve"> or </w:t>
            </w:r>
            <w:r>
              <w:rPr>
                <w:rStyle w:val="SourceText"/>
                <w:b w:val="false"/>
                <w:kern w:val="0"/>
                <w:sz w:val="16"/>
                <w:szCs w:val="22"/>
                <w:lang w:val="en-US" w:eastAsia="en-US" w:bidi="ar-SA"/>
              </w:rPr>
              <w:t>SupplierBranchUnresolved</w:t>
            </w:r>
            <w:r>
              <w:rPr>
                <w:rFonts w:eastAsia="Aptos"/>
                <w:b w:val="false"/>
                <w:kern w:val="0"/>
                <w:sz w:val="16"/>
                <w:szCs w:val="22"/>
                <w:lang w:val="en-US" w:eastAsia="en-US" w:bidi="ar-SA"/>
              </w:rPr>
              <w:t xml:space="preserve"> according to the validation rule.</w:t>
            </w:r>
          </w:p>
        </w:tc>
      </w:tr>
      <w:tr>
        <w:trPr/>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NORM-02</w:t>
            </w:r>
          </w:p>
        </w:tc>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RA numbers must be normalised before matching</w:t>
            </w:r>
          </w:p>
        </w:tc>
        <w:tc>
          <w:tcPr>
            <w:tcW w:w="4848" w:type="dxa"/>
            <w:tcBorders>
              <w:top w:val="single" w:sz="6" w:space="0" w:color="D0D7DE"/>
              <w:start w:val="single" w:sz="6" w:space="0" w:color="D0D7DE"/>
              <w:bottom w:val="single" w:sz="6" w:space="0" w:color="D0D7DE"/>
              <w:end w:val="single" w:sz="6" w:space="0" w:color="D0D7DE"/>
            </w:tcBorders>
            <w:shd w:fill="F7F9FB" w:val="clear"/>
          </w:tcPr>
          <w:p>
            <w:r>
              <w:t>The application shall store the original RA formatting as the raw source value and shall use the normalised RA value for matching, reporting totals and reconciliation rules. RA values shall be trimmed and cleaned according to the configured RA normalisation rule. For MVP, if agreed sample files confirm RA values are numeric-only, the default rule shall remove spaces, hyphens, decimal suffix .0, and non-digit characters before matching. If sample files show alphanumeric RA values, the rule shall preserve letters and digits while removing only formatting characters such as spaces and hyphens. If the resulting RA is empty or fails the configured RA pattern, the row shall be flagged with reason InvalidRA and handled according to row-level validation rules.</w:t>
            </w:r>
          </w:p>
        </w:tc>
      </w:tr>
      <w:tr>
        <w:trPr/>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NORM-03</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Rego values must be normalised before matching</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 xml:space="preserve">The application shall convert rego values to uppercase and remove spaces and hyphens before matching. Example: </w:t>
            </w:r>
            <w:r>
              <w:rPr>
                <w:rStyle w:val="SourceText"/>
                <w:b w:val="false"/>
                <w:kern w:val="0"/>
                <w:sz w:val="16"/>
                <w:szCs w:val="22"/>
                <w:lang w:val="en-US" w:eastAsia="en-US" w:bidi="ar-SA"/>
              </w:rPr>
              <w:t>abc-123</w:t>
            </w:r>
            <w:r>
              <w:rPr>
                <w:rFonts w:eastAsia="Aptos"/>
                <w:b w:val="false"/>
                <w:kern w:val="0"/>
                <w:sz w:val="16"/>
                <w:szCs w:val="22"/>
                <w:lang w:val="en-US" w:eastAsia="en-US" w:bidi="ar-SA"/>
              </w:rPr>
              <w:t xml:space="preserve"> shall become </w:t>
            </w:r>
            <w:r>
              <w:rPr>
                <w:rStyle w:val="SourceText"/>
                <w:b w:val="false"/>
                <w:kern w:val="0"/>
                <w:sz w:val="16"/>
                <w:szCs w:val="22"/>
                <w:lang w:val="en-US" w:eastAsia="en-US" w:bidi="ar-SA"/>
              </w:rPr>
              <w:t>ABC123</w:t>
            </w:r>
            <w:r>
              <w:rPr>
                <w:rFonts w:eastAsia="Aptos"/>
                <w:b w:val="false"/>
                <w:kern w:val="0"/>
                <w:sz w:val="16"/>
                <w:szCs w:val="22"/>
                <w:lang w:val="en-US" w:eastAsia="en-US" w:bidi="ar-SA"/>
              </w:rPr>
              <w:t xml:space="preserve">. If the resulting rego fails the configured minimum length or pattern checks, the row shall be flagged with reason </w:t>
            </w:r>
            <w:r>
              <w:rPr>
                <w:rStyle w:val="SourceText"/>
                <w:b w:val="false"/>
                <w:kern w:val="0"/>
                <w:sz w:val="16"/>
                <w:szCs w:val="22"/>
                <w:lang w:val="en-US" w:eastAsia="en-US" w:bidi="ar-SA"/>
              </w:rPr>
              <w:t>InvalidRego</w:t>
            </w:r>
            <w:r>
              <w:rPr>
                <w:rFonts w:eastAsia="Aptos"/>
                <w:b w:val="false"/>
                <w:kern w:val="0"/>
                <w:sz w:val="16"/>
                <w:szCs w:val="22"/>
                <w:lang w:val="en-US" w:eastAsia="en-US" w:bidi="ar-SA"/>
              </w:rPr>
              <w:t>.</w:t>
            </w:r>
          </w:p>
        </w:tc>
      </w:tr>
      <w:tr>
        <w:trPr/>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NORM-04</w:t>
            </w:r>
          </w:p>
        </w:tc>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Dates must be normalised to a canonical date value</w:t>
            </w:r>
          </w:p>
        </w:tc>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 xml:space="preserve">The application shall parse Excel serial dates, text dates and PDF dates into a single canonical </w:t>
            </w:r>
            <w:r>
              <w:rPr>
                <w:rStyle w:val="SourceText"/>
                <w:b w:val="false"/>
                <w:kern w:val="0"/>
                <w:sz w:val="16"/>
                <w:szCs w:val="22"/>
                <w:lang w:val="en-US" w:eastAsia="en-US" w:bidi="ar-SA"/>
              </w:rPr>
              <w:t>DateOnly</w:t>
            </w:r>
            <w:r>
              <w:rPr>
                <w:rFonts w:eastAsia="Aptos"/>
                <w:b w:val="false"/>
                <w:kern w:val="0"/>
                <w:sz w:val="16"/>
                <w:szCs w:val="22"/>
                <w:lang w:val="en-US" w:eastAsia="en-US" w:bidi="ar-SA"/>
              </w:rPr>
              <w:t xml:space="preserve"> representation using the agreed culture and format rules. Unparseable dates shall not silently fall back to raw text. They shall raise validation reason </w:t>
            </w:r>
            <w:r>
              <w:rPr>
                <w:rStyle w:val="SourceText"/>
                <w:b w:val="false"/>
                <w:kern w:val="0"/>
                <w:sz w:val="16"/>
                <w:szCs w:val="22"/>
                <w:lang w:val="en-US" w:eastAsia="en-US" w:bidi="ar-SA"/>
              </w:rPr>
              <w:t>InvalidDateFormat</w:t>
            </w:r>
            <w:r>
              <w:rPr>
                <w:rFonts w:eastAsia="Aptos"/>
                <w:b w:val="false"/>
                <w:kern w:val="0"/>
                <w:sz w:val="16"/>
                <w:szCs w:val="22"/>
                <w:lang w:val="en-US" w:eastAsia="en-US" w:bidi="ar-SA"/>
              </w:rPr>
              <w:t>.</w:t>
            </w:r>
          </w:p>
        </w:tc>
      </w:tr>
      <w:tr>
        <w:trPr/>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NORM-05</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Litres must be normalised to decimal values</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 xml:space="preserve">The application shall parse litres as decimal values using tolerant numeric parsing, including support for decimal separators, thousands separators and surrounding whitespace according to the configured numeric culture. Parsed litres shall be rounded to the configured precision. For MVP, the default precision shall be fixed at 2 decimal places unless changed in project settings before release. Zero or negative litres shall be handled according to fixed MVP business rules or, in a later version, Admin Settings or file-template policy. Rows where litres cannot be parsed shall be flagged with reason </w:t>
            </w:r>
            <w:r>
              <w:rPr>
                <w:rStyle w:val="SourceText"/>
                <w:b w:val="false"/>
                <w:kern w:val="0"/>
                <w:sz w:val="16"/>
                <w:szCs w:val="22"/>
                <w:lang w:val="en-US" w:eastAsia="en-US" w:bidi="ar-SA"/>
              </w:rPr>
              <w:t>NormalizationFailed_Litres</w:t>
            </w:r>
            <w:r>
              <w:rPr>
                <w:rFonts w:eastAsia="Aptos"/>
                <w:b w:val="false"/>
                <w:kern w:val="0"/>
                <w:sz w:val="16"/>
                <w:szCs w:val="22"/>
                <w:lang w:val="en-US" w:eastAsia="en-US" w:bidi="ar-SA"/>
              </w:rPr>
              <w:t>.</w:t>
            </w:r>
          </w:p>
        </w:tc>
      </w:tr>
      <w:tr>
        <w:trPr/>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NORM-06</w:t>
            </w:r>
          </w:p>
        </w:tc>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Monetary amounts must be normalised to decimal values</w:t>
            </w:r>
          </w:p>
        </w:tc>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 xml:space="preserve">The application shall clean monetary amounts of currency symbols, commas and spaces, then parse them as decimal values using the configured numeric culture. Parsed amounts shall be stored with the configured money precision. For MVP, the default money precision shall be fixed at 2 decimal places unless changed in project settings before release. Negative and zero amounts shall be handled according to fixed MVP business rules or, in a later version, Admin Settings or file-template policy. Rows where amount cannot be parsed shall be flagged with reason </w:t>
            </w:r>
            <w:r>
              <w:rPr>
                <w:rStyle w:val="SourceText"/>
                <w:b w:val="false"/>
                <w:kern w:val="0"/>
                <w:sz w:val="16"/>
                <w:szCs w:val="22"/>
                <w:lang w:val="en-US" w:eastAsia="en-US" w:bidi="ar-SA"/>
              </w:rPr>
              <w:t>NormalizationFailed_Amount</w:t>
            </w:r>
            <w:r>
              <w:rPr>
                <w:rFonts w:eastAsia="Aptos"/>
                <w:b w:val="false"/>
                <w:kern w:val="0"/>
                <w:sz w:val="16"/>
                <w:szCs w:val="22"/>
                <w:lang w:val="en-US" w:eastAsia="en-US" w:bidi="ar-SA"/>
              </w:rPr>
              <w:t>.</w:t>
            </w:r>
          </w:p>
        </w:tc>
      </w:tr>
      <w:tr>
        <w:trPr/>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NORM-07</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Branch aliases must be configurable and auditable</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Branch alias mappings shall be configurable in Settings by authorised users only. Alias changes shall be validated before saving, including duplicate alias checks, duplicate canonical branch checks where applicable, and prevention of invalid/cyclic mappings. Saved changes shall apply to subsequent imports and shall be logged in the audit trail with old value, new value, user and timestamp. Existing reconciliation runs shall remain unchanged unless explicitly re-run.</w:t>
            </w:r>
          </w:p>
        </w:tc>
      </w:tr>
      <w:tr>
        <w:trPr/>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NORM-08</w:t>
            </w:r>
          </w:p>
        </w:tc>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Supplier aliases must be configurable and auditable</w:t>
            </w:r>
          </w:p>
        </w:tc>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Supplier, site, cardholder, account and fuel-card alias mappings used for branch resolution shall be configurable in Settings by authorised users only. Each change shall record old value, new value, user, timestamp and reason/note where required. Saved changes shall apply to subsequent imports and shall not modify existing reconciliation runs unless the user explicitly re-runs reconciliation.</w:t>
            </w:r>
          </w:p>
        </w:tc>
      </w:tr>
      <w:tr>
        <w:trPr/>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NORM-09</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Normalisation must preserve raw source values</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The application shall store both the raw source value and the normalised value for fields used in matching, including branch, RA, rego, date, litres and amount. Raw and normalised values shall be available in the details pane and audit/debug output where applicable.</w:t>
            </w:r>
          </w:p>
        </w:tc>
      </w:tr>
      <w:tr>
        <w:trPr/>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NORM-10</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Normalisation failures must be traceable</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If a value cannot be normalised, the application shall create a machine-readable reason code and a human-readable explanation. The affected row shall remain visible in validation results and shall not be silently discarded.</w:t>
            </w:r>
          </w:p>
        </w:tc>
      </w:tr>
      <w:tr>
        <w:trPr/>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NORM-11</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Normalisation rules must be deterministic and idempotent</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The same raw input value, alias configuration and parsing settings shall always produce the same normalised output. Normalising an already-normalised value shall not change the result. Changes to normalisation settings or aliases shall be versioned or logged so that previous reconciliation runs remain reproducible.</w:t>
            </w:r>
          </w:p>
        </w:tc>
      </w:tr>
      <w:tr>
        <w:trPr>
          <w:trHeight w:val="296" w:hRule="atLeast"/>
        </w:trPr>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NORM-12</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Culture and format rules must be explicit</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 xml:space="preserve">The application shall use agreed culture and format settings for dates and numbers. For MVP, the default parsing culture shall be New Zealand / English business data, including day-first dates where applicable, </w:t>
            </w:r>
            <w:r>
              <w:rPr>
                <w:rStyle w:val="SourceText"/>
                <w:b w:val="false"/>
                <w:kern w:val="0"/>
                <w:sz w:val="16"/>
                <w:szCs w:val="22"/>
                <w:lang w:val="en-US" w:eastAsia="en-US" w:bidi="ar-SA"/>
              </w:rPr>
              <w:t>.</w:t>
            </w:r>
            <w:r>
              <w:rPr>
                <w:rFonts w:eastAsia="Aptos"/>
                <w:b w:val="false"/>
                <w:kern w:val="0"/>
                <w:sz w:val="16"/>
                <w:szCs w:val="22"/>
                <w:lang w:val="en-US" w:eastAsia="en-US" w:bidi="ar-SA"/>
              </w:rPr>
              <w:t xml:space="preserve"> as decimal separator, and </w:t>
            </w:r>
            <w:r>
              <w:rPr>
                <w:rStyle w:val="SourceText"/>
                <w:b w:val="false"/>
                <w:kern w:val="0"/>
                <w:sz w:val="16"/>
                <w:szCs w:val="22"/>
                <w:lang w:val="en-US" w:eastAsia="en-US" w:bidi="ar-SA"/>
              </w:rPr>
              <w:t>,</w:t>
            </w:r>
            <w:r>
              <w:rPr>
                <w:rFonts w:eastAsia="Aptos"/>
                <w:b w:val="false"/>
                <w:kern w:val="0"/>
                <w:sz w:val="16"/>
                <w:szCs w:val="22"/>
                <w:lang w:val="en-US" w:eastAsia="en-US" w:bidi="ar-SA"/>
              </w:rPr>
              <w:t xml:space="preserve"> as thousands separator unless sample files require otherwise. Ambiguous dates or numbers shall be resolved only by configured rule-based parsing priority, not by silent guessing. If a fallback parsing rule is used to resolve an ambiguous value, the row shall receive a validation warning with reason </w:t>
            </w:r>
            <w:r>
              <w:rPr>
                <w:rStyle w:val="SourceText"/>
                <w:b w:val="false"/>
                <w:kern w:val="0"/>
                <w:sz w:val="16"/>
                <w:szCs w:val="22"/>
                <w:lang w:val="en-US" w:eastAsia="en-US" w:bidi="ar-SA"/>
              </w:rPr>
              <w:t>AmbiguousDateFormat</w:t>
            </w:r>
            <w:r>
              <w:rPr>
                <w:rFonts w:eastAsia="Aptos"/>
                <w:b w:val="false"/>
                <w:kern w:val="0"/>
                <w:sz w:val="16"/>
                <w:szCs w:val="22"/>
                <w:lang w:val="en-US" w:eastAsia="en-US" w:bidi="ar-SA"/>
              </w:rPr>
              <w:t xml:space="preserve"> or </w:t>
            </w:r>
            <w:r>
              <w:rPr>
                <w:rStyle w:val="SourceText"/>
                <w:b w:val="false"/>
                <w:kern w:val="0"/>
                <w:sz w:val="16"/>
                <w:szCs w:val="22"/>
                <w:lang w:val="en-US" w:eastAsia="en-US" w:bidi="ar-SA"/>
              </w:rPr>
              <w:t>AmbiguousNumericFormat</w:t>
            </w:r>
            <w:r>
              <w:rPr>
                <w:rFonts w:eastAsia="Aptos"/>
                <w:b w:val="false"/>
                <w:kern w:val="0"/>
                <w:sz w:val="16"/>
                <w:szCs w:val="22"/>
                <w:lang w:val="en-US" w:eastAsia="en-US" w:bidi="ar-SA"/>
              </w:rPr>
              <w:t>.</w:t>
            </w:r>
          </w:p>
        </w:tc>
      </w:tr>
    </w:tbl>
    <w:p>
      <w:pPr>
        <w:pStyle w:val="Normal"/>
        <w:rPr/>
      </w:pPr>
      <w:r>
        <w:rPr/>
      </w:r>
    </w:p>
    <w:p>
      <w:pPr>
        <w:pStyle w:val="Heading1"/>
        <w:rPr/>
      </w:pPr>
      <w:r>
        <w:t>5.4 Reconciliation Logic</w:t>
      </w:r>
    </w:p>
    <w:tbl>
      <w:tblPr>
        <w:tblW w:w="14544" w:type="dxa"/>
        <w:jc w:val="center"/>
        <w:tblInd w:w="0" w:type="dxa"/>
        <w:tblLayout w:type="fixed"/>
        <w:tblCellMar>
          <w:top w:w="0" w:type="dxa"/>
          <w:start w:w="108" w:type="dxa"/>
          <w:bottom w:w="0" w:type="dxa"/>
          <w:end w:w="108" w:type="dxa"/>
        </w:tblCellMar>
      </w:tblPr>
      <w:tblGrid>
        <w:gridCol w:w="4848"/>
        <w:gridCol w:w="4848"/>
        <w:gridCol w:w="4848"/>
      </w:tblGrid>
      <w:tr>
        <w:trPr>
          <w:tblHeader w:val="true"/>
        </w:trPr>
        <w:tc>
          <w:tcPr>
            <w:tcW w:w="4848" w:type="dxa"/>
            <w:tcBorders>
              <w:top w:val="single" w:sz="6" w:space="0" w:color="D0D7DE"/>
              <w:start w:val="single" w:sz="6" w:space="0" w:color="D0D7DE"/>
              <w:bottom w:val="single" w:sz="6" w:space="0" w:color="D0D7DE"/>
              <w:end w:val="single" w:sz="6" w:space="0" w:color="D0D7DE"/>
            </w:tcBorders>
            <w:shd w:fill="1F4E79" w:val="clear"/>
            <w:vAlign w:val="center"/>
          </w:tcPr>
          <w:p>
            <w:pPr>
              <w:pStyle w:val="Normal"/>
              <w:widowControl/>
              <w:suppressAutoHyphens w:val="true"/>
              <w:spacing w:lineRule="auto" w:line="240" w:before="0" w:after="0"/>
              <w:jc w:val="start"/>
              <w:rPr>
                <w:kern w:val="0"/>
                <w:szCs w:val="22"/>
                <w:lang w:val="en-US" w:eastAsia="en-US" w:bidi="ar-SA"/>
              </w:rPr>
            </w:pPr>
            <w:r>
              <w:rPr>
                <w:rFonts w:eastAsia="Aptos"/>
                <w:b/>
                <w:color w:val="FFFFFF"/>
                <w:kern w:val="0"/>
                <w:sz w:val="17"/>
                <w:szCs w:val="22"/>
                <w:lang w:val="en-US" w:eastAsia="en-US" w:bidi="ar-SA"/>
              </w:rPr>
              <w:t>ID</w:t>
            </w:r>
          </w:p>
        </w:tc>
        <w:tc>
          <w:tcPr>
            <w:tcW w:w="4848" w:type="dxa"/>
            <w:tcBorders>
              <w:top w:val="single" w:sz="6" w:space="0" w:color="D0D7DE"/>
              <w:start w:val="single" w:sz="6" w:space="0" w:color="D0D7DE"/>
              <w:bottom w:val="single" w:sz="6" w:space="0" w:color="D0D7DE"/>
              <w:end w:val="single" w:sz="6" w:space="0" w:color="D0D7DE"/>
            </w:tcBorders>
            <w:shd w:fill="1F4E79" w:val="clear"/>
            <w:vAlign w:val="center"/>
          </w:tcPr>
          <w:p>
            <w:pPr>
              <w:pStyle w:val="Normal"/>
              <w:widowControl/>
              <w:suppressAutoHyphens w:val="true"/>
              <w:spacing w:lineRule="auto" w:line="240" w:before="0" w:after="0"/>
              <w:jc w:val="start"/>
              <w:rPr>
                <w:kern w:val="0"/>
                <w:szCs w:val="22"/>
                <w:lang w:val="en-US" w:eastAsia="en-US" w:bidi="ar-SA"/>
              </w:rPr>
            </w:pPr>
            <w:r>
              <w:rPr>
                <w:rFonts w:eastAsia="Aptos"/>
                <w:b/>
                <w:color w:val="FFFFFF"/>
                <w:kern w:val="0"/>
                <w:sz w:val="17"/>
                <w:szCs w:val="22"/>
                <w:lang w:val="en-US" w:eastAsia="en-US" w:bidi="ar-SA"/>
              </w:rPr>
              <w:t>Requirement</w:t>
            </w:r>
          </w:p>
        </w:tc>
        <w:tc>
          <w:tcPr>
            <w:tcW w:w="4848" w:type="dxa"/>
            <w:tcBorders>
              <w:top w:val="single" w:sz="6" w:space="0" w:color="D0D7DE"/>
              <w:start w:val="single" w:sz="6" w:space="0" w:color="D0D7DE"/>
              <w:bottom w:val="single" w:sz="6" w:space="0" w:color="D0D7DE"/>
              <w:end w:val="single" w:sz="6" w:space="0" w:color="D0D7DE"/>
            </w:tcBorders>
            <w:shd w:fill="1F4E79" w:val="clear"/>
            <w:vAlign w:val="center"/>
          </w:tcPr>
          <w:p>
            <w:pPr>
              <w:pStyle w:val="Normal"/>
              <w:widowControl/>
              <w:suppressAutoHyphens w:val="true"/>
              <w:spacing w:lineRule="auto" w:line="240" w:before="0" w:after="0"/>
              <w:jc w:val="start"/>
              <w:rPr>
                <w:kern w:val="0"/>
                <w:szCs w:val="22"/>
                <w:lang w:val="en-US" w:eastAsia="en-US" w:bidi="ar-SA"/>
              </w:rPr>
            </w:pPr>
            <w:r>
              <w:rPr>
                <w:rFonts w:eastAsia="Aptos"/>
                <w:b/>
                <w:color w:val="FFFFFF"/>
                <w:kern w:val="0"/>
                <w:sz w:val="17"/>
                <w:szCs w:val="22"/>
                <w:lang w:val="en-US" w:eastAsia="en-US" w:bidi="ar-SA"/>
              </w:rPr>
              <w:t>Acceptance Criteria</w:t>
            </w:r>
          </w:p>
        </w:tc>
      </w:tr>
      <w:tr>
        <w:trPr/>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REC-01</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Reconciliation shall run only after successful validation</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 xml:space="preserve">The application shall enable </w:t>
            </w:r>
            <w:r>
              <w:rPr>
                <w:rStyle w:val="SourceText"/>
                <w:b w:val="false"/>
                <w:kern w:val="0"/>
                <w:sz w:val="16"/>
                <w:szCs w:val="22"/>
                <w:lang w:val="en-US" w:eastAsia="en-US" w:bidi="ar-SA"/>
              </w:rPr>
              <w:t>Run Reconciliation</w:t>
            </w:r>
            <w:r>
              <w:rPr>
                <w:rFonts w:eastAsia="Aptos"/>
                <w:b w:val="false"/>
                <w:kern w:val="0"/>
                <w:sz w:val="16"/>
                <w:szCs w:val="22"/>
                <w:lang w:val="en-US" w:eastAsia="en-US" w:bidi="ar-SA"/>
              </w:rPr>
              <w:t xml:space="preserve"> only when all mandatory input slots have file status </w:t>
            </w:r>
            <w:r>
              <w:rPr>
                <w:rStyle w:val="SourceText"/>
                <w:b w:val="false"/>
                <w:kern w:val="0"/>
                <w:sz w:val="16"/>
                <w:szCs w:val="22"/>
                <w:lang w:val="en-US" w:eastAsia="en-US" w:bidi="ar-SA"/>
              </w:rPr>
              <w:t>Valid</w:t>
            </w:r>
            <w:r>
              <w:rPr>
                <w:rFonts w:eastAsia="Aptos"/>
                <w:b w:val="false"/>
                <w:kern w:val="0"/>
                <w:sz w:val="16"/>
                <w:szCs w:val="22"/>
                <w:lang w:val="en-US" w:eastAsia="en-US" w:bidi="ar-SA"/>
              </w:rPr>
              <w:t xml:space="preserve"> or </w:t>
            </w:r>
            <w:r>
              <w:rPr>
                <w:rStyle w:val="SourceText"/>
                <w:b w:val="false"/>
                <w:kern w:val="0"/>
                <w:sz w:val="16"/>
                <w:szCs w:val="22"/>
                <w:lang w:val="en-US" w:eastAsia="en-US" w:bidi="ar-SA"/>
              </w:rPr>
              <w:t>Valid With Warnings</w:t>
            </w:r>
            <w:r>
              <w:rPr>
                <w:rFonts w:eastAsia="Aptos"/>
                <w:b w:val="false"/>
                <w:kern w:val="0"/>
                <w:sz w:val="16"/>
                <w:szCs w:val="22"/>
                <w:lang w:val="en-US" w:eastAsia="en-US" w:bidi="ar-SA"/>
              </w:rPr>
              <w:t xml:space="preserve"> and no blocking validation errors remain. For MVP, the mandatory input slots are: </w:t>
            </w:r>
            <w:r>
              <w:rPr>
                <w:rStyle w:val="SourceText"/>
                <w:b w:val="false"/>
                <w:kern w:val="0"/>
                <w:sz w:val="16"/>
                <w:szCs w:val="22"/>
                <w:lang w:val="en-US" w:eastAsia="en-US" w:bidi="ar-SA"/>
              </w:rPr>
              <w:t>Supplier Statement</w:t>
            </w:r>
            <w:r>
              <w:rPr>
                <w:rFonts w:eastAsia="Aptos"/>
                <w:b w:val="false"/>
                <w:kern w:val="0"/>
                <w:sz w:val="16"/>
                <w:szCs w:val="22"/>
                <w:lang w:val="en-US" w:eastAsia="en-US" w:bidi="ar-SA"/>
              </w:rPr>
              <w:t xml:space="preserve">, </w:t>
            </w:r>
            <w:r>
              <w:rPr>
                <w:rStyle w:val="SourceText"/>
                <w:b w:val="false"/>
                <w:kern w:val="0"/>
                <w:sz w:val="16"/>
                <w:szCs w:val="22"/>
                <w:lang w:val="en-US" w:eastAsia="en-US" w:bidi="ar-SA"/>
              </w:rPr>
              <w:t>Branch Litres Workbook</w:t>
            </w:r>
            <w:r>
              <w:rPr>
                <w:rFonts w:eastAsia="Aptos"/>
                <w:b w:val="false"/>
                <w:kern w:val="0"/>
                <w:sz w:val="16"/>
                <w:szCs w:val="22"/>
                <w:lang w:val="en-US" w:eastAsia="en-US" w:bidi="ar-SA"/>
              </w:rPr>
              <w:t xml:space="preserve">, and </w:t>
            </w:r>
            <w:r>
              <w:rPr>
                <w:rStyle w:val="SourceText"/>
                <w:b w:val="false"/>
                <w:kern w:val="0"/>
                <w:sz w:val="16"/>
                <w:szCs w:val="22"/>
                <w:lang w:val="en-US" w:eastAsia="en-US" w:bidi="ar-SA"/>
              </w:rPr>
              <w:t>Cars+ Export</w:t>
            </w:r>
            <w:r>
              <w:rPr>
                <w:rFonts w:eastAsia="Aptos"/>
                <w:b w:val="false"/>
                <w:kern w:val="0"/>
                <w:sz w:val="16"/>
                <w:szCs w:val="22"/>
                <w:lang w:val="en-US" w:eastAsia="en-US" w:bidi="ar-SA"/>
              </w:rPr>
              <w:t>. If a future scenario allows optional input slots, the active scenario configuration shall define which slots are mandatory.</w:t>
            </w:r>
          </w:p>
        </w:tc>
      </w:tr>
      <w:tr>
        <w:trPr/>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REC-02</w:t>
            </w:r>
          </w:p>
        </w:tc>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Reconciliation results must be reproducible</w:t>
            </w:r>
          </w:p>
        </w:tc>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Given the same input files, same parsing results, same normalisation settings, same mapping templates and same reconciliation rules, the application shall produce the same reconciliation result every time. Each reconciliation run shall store the rules snapshot, mapping snapshot and input file checksums used for the run.</w:t>
            </w:r>
          </w:p>
        </w:tc>
      </w:tr>
      <w:tr>
        <w:trPr>
          <w:trHeight w:val="190" w:hRule="atLeast"/>
        </w:trPr>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REC-03</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Reconciliation shall use normalised values for matching</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Matching shall use normalised values for RA, rego, branch, date, litres and amount. Raw source values shall be preserved for audit and details view, but shall not be used for matching unless a configured rule explicitly requires raw-value comparison.</w:t>
            </w:r>
          </w:p>
        </w:tc>
      </w:tr>
      <w:tr>
        <w:trPr/>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REC-04</w:t>
            </w:r>
          </w:p>
        </w:tc>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Primary matching shall use RA when available</w:t>
            </w:r>
          </w:p>
        </w:tc>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If normalised RA exists in both branch litres and Cars+ data, the application shall use RA as the primary matching key within the resolved period and branch rules. RA matches shall still be checked for duplicate candidates, date tolerance, branch consistency and variance rules before receiving a final status.</w:t>
            </w:r>
          </w:p>
        </w:tc>
      </w:tr>
      <w:tr>
        <w:trPr/>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REC-05</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Secondary matching shall use rego, date and litres when RA is missing or unusable</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If RA is missing, invalid or insufficient, the application shall use fallback matching based on normalised rego, date tolerance and litres tolerance. Fallback matching shall use the fixed MVP matching defaults defined in the Reconciliation Rules appendix unless changed in approved project settings before release. Fallback matches shall receive lower confidence than RA-based matches unless confirmed by additional evidence.</w:t>
            </w:r>
          </w:p>
        </w:tc>
      </w:tr>
      <w:tr>
        <w:trPr/>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REC-06</w:t>
            </w:r>
          </w:p>
        </w:tc>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Supplier transactions shall match branch litres entries using branch/date/litres rules</w:t>
            </w:r>
          </w:p>
        </w:tc>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 xml:space="preserve">The application shall attempt to match each supplier transaction to branch litres entries using canonical branch, transaction date and litres within the configured matching rules. Supplier branch may be resolved from explicit branch, supplier site, cardholder, account/card mapping or configured supplier alias. If exactly one candidate satisfies the rules, the application shall create a supplier-to-branch match candidate. If multiple candidates satisfy the rules, the application shall mark the result as </w:t>
            </w:r>
            <w:r>
              <w:rPr>
                <w:rStyle w:val="SourceText"/>
                <w:b w:val="false"/>
                <w:kern w:val="0"/>
                <w:sz w:val="16"/>
                <w:szCs w:val="22"/>
                <w:lang w:val="en-US" w:eastAsia="en-US" w:bidi="ar-SA"/>
              </w:rPr>
              <w:t>DuplicatePossible</w:t>
            </w:r>
            <w:r>
              <w:rPr>
                <w:rFonts w:eastAsia="Aptos"/>
                <w:b w:val="false"/>
                <w:kern w:val="0"/>
                <w:sz w:val="16"/>
                <w:szCs w:val="22"/>
                <w:lang w:val="en-US" w:eastAsia="en-US" w:bidi="ar-SA"/>
              </w:rPr>
              <w:t xml:space="preserve"> or </w:t>
            </w:r>
            <w:r>
              <w:rPr>
                <w:rStyle w:val="SourceText"/>
                <w:b w:val="false"/>
                <w:kern w:val="0"/>
                <w:sz w:val="16"/>
                <w:szCs w:val="22"/>
                <w:lang w:val="en-US" w:eastAsia="en-US" w:bidi="ar-SA"/>
              </w:rPr>
              <w:t>ReviewRequired</w:t>
            </w:r>
            <w:r>
              <w:rPr>
                <w:rFonts w:eastAsia="Aptos"/>
                <w:b w:val="false"/>
                <w:kern w:val="0"/>
                <w:sz w:val="16"/>
                <w:szCs w:val="22"/>
                <w:lang w:val="en-US" w:eastAsia="en-US" w:bidi="ar-SA"/>
              </w:rPr>
              <w:t xml:space="preserve"> according to confidence rules.</w:t>
            </w:r>
          </w:p>
        </w:tc>
      </w:tr>
      <w:tr>
        <w:trPr/>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REC-07</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Branch litres entries shall match Cars+ billing records using RA first, then fallback keys</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 xml:space="preserve">The application shall attempt to match each branch litres entry to Cars+ billing records using normalised RA where available. If RA is unavailable or invalid, the application shall attempt fallback matching using normalised rego, date tolerance, litres tolerance and branch consistency where available. If exactly one candidate satisfies the rules, the application shall create a branch-to-Cars+ match candidate. If multiple candidates satisfy the rules, the application shall mark the result as </w:t>
            </w:r>
            <w:r>
              <w:rPr>
                <w:rStyle w:val="SourceText"/>
                <w:b w:val="false"/>
                <w:kern w:val="0"/>
                <w:sz w:val="16"/>
                <w:szCs w:val="22"/>
                <w:lang w:val="en-US" w:eastAsia="en-US" w:bidi="ar-SA"/>
              </w:rPr>
              <w:t>DuplicatePossible</w:t>
            </w:r>
            <w:r>
              <w:rPr>
                <w:rFonts w:eastAsia="Aptos"/>
                <w:b w:val="false"/>
                <w:kern w:val="0"/>
                <w:sz w:val="16"/>
                <w:szCs w:val="22"/>
                <w:lang w:val="en-US" w:eastAsia="en-US" w:bidi="ar-SA"/>
              </w:rPr>
              <w:t xml:space="preserve"> or </w:t>
            </w:r>
            <w:r>
              <w:rPr>
                <w:rStyle w:val="SourceText"/>
                <w:b w:val="false"/>
                <w:kern w:val="0"/>
                <w:sz w:val="16"/>
                <w:szCs w:val="22"/>
                <w:lang w:val="en-US" w:eastAsia="en-US" w:bidi="ar-SA"/>
              </w:rPr>
              <w:t>ReviewRequired</w:t>
            </w:r>
            <w:r>
              <w:rPr>
                <w:rFonts w:eastAsia="Aptos"/>
                <w:b w:val="false"/>
                <w:kern w:val="0"/>
                <w:sz w:val="16"/>
                <w:szCs w:val="22"/>
                <w:lang w:val="en-US" w:eastAsia="en-US" w:bidi="ar-SA"/>
              </w:rPr>
              <w:t xml:space="preserve"> according to confidence rules.</w:t>
            </w:r>
          </w:p>
        </w:tc>
      </w:tr>
      <w:tr>
        <w:trPr/>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REC-08</w:t>
            </w:r>
          </w:p>
        </w:tc>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Matching cardinality shall be deterministic</w:t>
            </w:r>
          </w:p>
        </w:tc>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 xml:space="preserve">For MVP, reconciliation shall prefer one-to-one matches. One-to-many or many-to-one candidate matches shall not be silently collapsed. They shall be represented as review candidates with reason </w:t>
            </w:r>
            <w:r>
              <w:rPr>
                <w:rStyle w:val="SourceText"/>
                <w:b w:val="false"/>
                <w:kern w:val="0"/>
                <w:sz w:val="16"/>
                <w:szCs w:val="22"/>
                <w:lang w:val="en-US" w:eastAsia="en-US" w:bidi="ar-SA"/>
              </w:rPr>
              <w:t>DuplicatePossible</w:t>
            </w:r>
            <w:r>
              <w:rPr>
                <w:rFonts w:eastAsia="Aptos"/>
                <w:b w:val="false"/>
                <w:kern w:val="0"/>
                <w:sz w:val="16"/>
                <w:szCs w:val="22"/>
                <w:lang w:val="en-US" w:eastAsia="en-US" w:bidi="ar-SA"/>
              </w:rPr>
              <w:t xml:space="preserve">, </w:t>
            </w:r>
            <w:r>
              <w:rPr>
                <w:rStyle w:val="SourceText"/>
                <w:b w:val="false"/>
                <w:kern w:val="0"/>
                <w:sz w:val="16"/>
                <w:szCs w:val="22"/>
                <w:lang w:val="en-US" w:eastAsia="en-US" w:bidi="ar-SA"/>
              </w:rPr>
              <w:t>MultipleBranchCandidates</w:t>
            </w:r>
            <w:r>
              <w:rPr>
                <w:rFonts w:eastAsia="Aptos"/>
                <w:b w:val="false"/>
                <w:kern w:val="0"/>
                <w:sz w:val="16"/>
                <w:szCs w:val="22"/>
                <w:lang w:val="en-US" w:eastAsia="en-US" w:bidi="ar-SA"/>
              </w:rPr>
              <w:t xml:space="preserve">, or </w:t>
            </w:r>
            <w:r>
              <w:rPr>
                <w:rStyle w:val="SourceText"/>
                <w:b w:val="false"/>
                <w:kern w:val="0"/>
                <w:sz w:val="16"/>
                <w:szCs w:val="22"/>
                <w:lang w:val="en-US" w:eastAsia="en-US" w:bidi="ar-SA"/>
              </w:rPr>
              <w:t>MultipleCarsCandidates</w:t>
            </w:r>
            <w:r>
              <w:rPr>
                <w:rFonts w:eastAsia="Aptos"/>
                <w:b w:val="false"/>
                <w:kern w:val="0"/>
                <w:sz w:val="16"/>
                <w:szCs w:val="22"/>
                <w:lang w:val="en-US" w:eastAsia="en-US" w:bidi="ar-SA"/>
              </w:rPr>
              <w:t xml:space="preserve"> unless an explicit configured rule resolves them deterministically.</w:t>
            </w:r>
          </w:p>
        </w:tc>
      </w:tr>
      <w:tr>
        <w:trPr/>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REC-09</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Reconciliation status shall be assigned to reconciliation items</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 xml:space="preserve">Statuses such as </w:t>
            </w:r>
            <w:r>
              <w:rPr>
                <w:rStyle w:val="SourceText"/>
                <w:b w:val="false"/>
                <w:kern w:val="0"/>
                <w:sz w:val="16"/>
                <w:szCs w:val="22"/>
                <w:lang w:val="en-US" w:eastAsia="en-US" w:bidi="ar-SA"/>
              </w:rPr>
              <w:t>Matched</w:t>
            </w:r>
            <w:r>
              <w:rPr>
                <w:rFonts w:eastAsia="Aptos"/>
                <w:b w:val="false"/>
                <w:kern w:val="0"/>
                <w:sz w:val="16"/>
                <w:szCs w:val="22"/>
                <w:lang w:val="en-US" w:eastAsia="en-US" w:bidi="ar-SA"/>
              </w:rPr>
              <w:t xml:space="preserve">, </w:t>
            </w:r>
            <w:r>
              <w:rPr>
                <w:rStyle w:val="SourceText"/>
                <w:b w:val="false"/>
                <w:kern w:val="0"/>
                <w:sz w:val="16"/>
                <w:szCs w:val="22"/>
                <w:lang w:val="en-US" w:eastAsia="en-US" w:bidi="ar-SA"/>
              </w:rPr>
              <w:t>Unbilled</w:t>
            </w:r>
            <w:r>
              <w:rPr>
                <w:rFonts w:eastAsia="Aptos"/>
                <w:b w:val="false"/>
                <w:kern w:val="0"/>
                <w:sz w:val="16"/>
                <w:szCs w:val="22"/>
                <w:lang w:val="en-US" w:eastAsia="en-US" w:bidi="ar-SA"/>
              </w:rPr>
              <w:t xml:space="preserve">, </w:t>
            </w:r>
            <w:r>
              <w:rPr>
                <w:rStyle w:val="SourceText"/>
                <w:b w:val="false"/>
                <w:kern w:val="0"/>
                <w:sz w:val="16"/>
                <w:szCs w:val="22"/>
                <w:lang w:val="en-US" w:eastAsia="en-US" w:bidi="ar-SA"/>
              </w:rPr>
              <w:t>Variance</w:t>
            </w:r>
            <w:r>
              <w:rPr>
                <w:rFonts w:eastAsia="Aptos"/>
                <w:b w:val="false"/>
                <w:kern w:val="0"/>
                <w:sz w:val="16"/>
                <w:szCs w:val="22"/>
                <w:lang w:val="en-US" w:eastAsia="en-US" w:bidi="ar-SA"/>
              </w:rPr>
              <w:t xml:space="preserve">, </w:t>
            </w:r>
            <w:r>
              <w:rPr>
                <w:rStyle w:val="SourceText"/>
                <w:b w:val="false"/>
                <w:kern w:val="0"/>
                <w:sz w:val="16"/>
                <w:szCs w:val="22"/>
                <w:lang w:val="en-US" w:eastAsia="en-US" w:bidi="ar-SA"/>
              </w:rPr>
              <w:t>ReviewRequired</w:t>
            </w:r>
            <w:r>
              <w:rPr>
                <w:rFonts w:eastAsia="Aptos"/>
                <w:b w:val="false"/>
                <w:kern w:val="0"/>
                <w:sz w:val="16"/>
                <w:szCs w:val="22"/>
                <w:lang w:val="en-US" w:eastAsia="en-US" w:bidi="ar-SA"/>
              </w:rPr>
              <w:t xml:space="preserve">, </w:t>
            </w:r>
            <w:r>
              <w:rPr>
                <w:rStyle w:val="SourceText"/>
                <w:b w:val="false"/>
                <w:kern w:val="0"/>
                <w:sz w:val="16"/>
                <w:szCs w:val="22"/>
                <w:lang w:val="en-US" w:eastAsia="en-US" w:bidi="ar-SA"/>
              </w:rPr>
              <w:t>DuplicatePossible</w:t>
            </w:r>
            <w:r>
              <w:rPr>
                <w:rFonts w:eastAsia="Aptos"/>
                <w:b w:val="false"/>
                <w:kern w:val="0"/>
                <w:sz w:val="16"/>
                <w:szCs w:val="22"/>
                <w:lang w:val="en-US" w:eastAsia="en-US" w:bidi="ar-SA"/>
              </w:rPr>
              <w:t xml:space="preserve">, </w:t>
            </w:r>
            <w:r>
              <w:rPr>
                <w:rStyle w:val="SourceText"/>
                <w:b w:val="false"/>
                <w:kern w:val="0"/>
                <w:sz w:val="16"/>
                <w:szCs w:val="22"/>
                <w:lang w:val="en-US" w:eastAsia="en-US" w:bidi="ar-SA"/>
              </w:rPr>
              <w:t>MissingRA</w:t>
            </w:r>
            <w:r>
              <w:rPr>
                <w:rFonts w:eastAsia="Aptos"/>
                <w:b w:val="false"/>
                <w:kern w:val="0"/>
                <w:sz w:val="16"/>
                <w:szCs w:val="22"/>
                <w:lang w:val="en-US" w:eastAsia="en-US" w:bidi="ar-SA"/>
              </w:rPr>
              <w:t xml:space="preserve">, </w:t>
            </w:r>
            <w:r>
              <w:rPr>
                <w:rStyle w:val="SourceText"/>
                <w:b w:val="false"/>
                <w:kern w:val="0"/>
                <w:sz w:val="16"/>
                <w:szCs w:val="22"/>
                <w:lang w:val="en-US" w:eastAsia="en-US" w:bidi="ar-SA"/>
              </w:rPr>
              <w:t>RegoMismatch</w:t>
            </w:r>
            <w:r>
              <w:rPr>
                <w:rFonts w:eastAsia="Aptos"/>
                <w:b w:val="false"/>
                <w:kern w:val="0"/>
                <w:sz w:val="16"/>
                <w:szCs w:val="22"/>
                <w:lang w:val="en-US" w:eastAsia="en-US" w:bidi="ar-SA"/>
              </w:rPr>
              <w:t xml:space="preserve">, </w:t>
            </w:r>
            <w:r>
              <w:rPr>
                <w:rStyle w:val="SourceText"/>
                <w:b w:val="false"/>
                <w:kern w:val="0"/>
                <w:sz w:val="16"/>
                <w:szCs w:val="22"/>
                <w:lang w:val="en-US" w:eastAsia="en-US" w:bidi="ar-SA"/>
              </w:rPr>
              <w:t>SupplierOnly</w:t>
            </w:r>
            <w:r>
              <w:rPr>
                <w:rFonts w:eastAsia="Aptos"/>
                <w:b w:val="false"/>
                <w:kern w:val="0"/>
                <w:sz w:val="16"/>
                <w:szCs w:val="22"/>
                <w:lang w:val="en-US" w:eastAsia="en-US" w:bidi="ar-SA"/>
              </w:rPr>
              <w:t xml:space="preserve">, and </w:t>
            </w:r>
            <w:r>
              <w:rPr>
                <w:rStyle w:val="SourceText"/>
                <w:b w:val="false"/>
                <w:kern w:val="0"/>
                <w:sz w:val="16"/>
                <w:szCs w:val="22"/>
                <w:lang w:val="en-US" w:eastAsia="en-US" w:bidi="ar-SA"/>
              </w:rPr>
              <w:t>CarsOnly</w:t>
            </w:r>
            <w:r>
              <w:rPr>
                <w:rFonts w:eastAsia="Aptos"/>
                <w:b w:val="false"/>
                <w:kern w:val="0"/>
                <w:sz w:val="16"/>
                <w:szCs w:val="22"/>
                <w:lang w:val="en-US" w:eastAsia="en-US" w:bidi="ar-SA"/>
              </w:rPr>
              <w:t xml:space="preserve"> shall be assigned to reconciliation items, not directly to raw source rows. Source rows may have validation states, and branch summaries may have aggregate statuses derived from their reconciliation items.</w:t>
            </w:r>
          </w:p>
        </w:tc>
      </w:tr>
      <w:tr>
        <w:trPr/>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REC-10</w:t>
            </w:r>
          </w:p>
        </w:tc>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Matched status must be explicit</w:t>
            </w:r>
          </w:p>
        </w:tc>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 xml:space="preserve">A reconciliation item shall receive status </w:t>
            </w:r>
            <w:r>
              <w:rPr>
                <w:rStyle w:val="SourceText"/>
                <w:b w:val="false"/>
                <w:kern w:val="0"/>
                <w:sz w:val="16"/>
                <w:szCs w:val="22"/>
                <w:lang w:val="en-US" w:eastAsia="en-US" w:bidi="ar-SA"/>
              </w:rPr>
              <w:t>Matched</w:t>
            </w:r>
            <w:r>
              <w:rPr>
                <w:rFonts w:eastAsia="Aptos"/>
                <w:b w:val="false"/>
                <w:kern w:val="0"/>
                <w:sz w:val="16"/>
                <w:szCs w:val="22"/>
                <w:lang w:val="en-US" w:eastAsia="en-US" w:bidi="ar-SA"/>
              </w:rPr>
              <w:t xml:space="preserve"> when supplier/branch usage is found, a corresponding Cars+ billing record is found, and litres/amount variance is within configured thresholds. </w:t>
            </w:r>
            <w:r>
              <w:rPr>
                <w:rStyle w:val="SourceText"/>
                <w:b w:val="false"/>
                <w:kern w:val="0"/>
                <w:sz w:val="16"/>
                <w:szCs w:val="22"/>
                <w:lang w:val="en-US" w:eastAsia="en-US" w:bidi="ar-SA"/>
              </w:rPr>
              <w:t>Matched</w:t>
            </w:r>
            <w:r>
              <w:rPr>
                <w:rFonts w:eastAsia="Aptos"/>
                <w:b w:val="false"/>
                <w:kern w:val="0"/>
                <w:sz w:val="16"/>
                <w:szCs w:val="22"/>
                <w:lang w:val="en-US" w:eastAsia="en-US" w:bidi="ar-SA"/>
              </w:rPr>
              <w:t xml:space="preserve"> items shall not appear in the Review Queue unless manually flagged or included by report settings.</w:t>
            </w:r>
          </w:p>
        </w:tc>
      </w:tr>
      <w:tr>
        <w:trPr/>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REC-11</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Unbilled status must be explicit</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 xml:space="preserve">A reconciliation item shall receive status </w:t>
            </w:r>
            <w:r>
              <w:rPr>
                <w:rStyle w:val="SourceText"/>
                <w:b w:val="false"/>
                <w:kern w:val="0"/>
                <w:sz w:val="16"/>
                <w:szCs w:val="22"/>
                <w:lang w:val="en-US" w:eastAsia="en-US" w:bidi="ar-SA"/>
              </w:rPr>
              <w:t>Unbilled</w:t>
            </w:r>
            <w:r>
              <w:rPr>
                <w:rFonts w:eastAsia="Aptos"/>
                <w:b w:val="false"/>
                <w:kern w:val="0"/>
                <w:sz w:val="16"/>
                <w:szCs w:val="22"/>
                <w:lang w:val="en-US" w:eastAsia="en-US" w:bidi="ar-SA"/>
              </w:rPr>
              <w:t xml:space="preserve"> when fuel usage exists in supplier and/or branch data but no corresponding Cars+ billing record is found. </w:t>
            </w:r>
            <w:r>
              <w:rPr>
                <w:rStyle w:val="SourceText"/>
                <w:b w:val="false"/>
                <w:kern w:val="0"/>
                <w:sz w:val="16"/>
                <w:szCs w:val="22"/>
                <w:lang w:val="en-US" w:eastAsia="en-US" w:bidi="ar-SA"/>
              </w:rPr>
              <w:t>Unbilled</w:t>
            </w:r>
            <w:r>
              <w:rPr>
                <w:rFonts w:eastAsia="Aptos"/>
                <w:b w:val="false"/>
                <w:kern w:val="0"/>
                <w:sz w:val="16"/>
                <w:szCs w:val="22"/>
                <w:lang w:val="en-US" w:eastAsia="en-US" w:bidi="ar-SA"/>
              </w:rPr>
              <w:t xml:space="preserve"> items shall appear in the Review Queue and Branch Report exceptions list.</w:t>
            </w:r>
          </w:p>
        </w:tc>
      </w:tr>
      <w:tr>
        <w:trPr/>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REC-12</w:t>
            </w:r>
          </w:p>
        </w:tc>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Review Required status must be explicit</w:t>
            </w:r>
          </w:p>
        </w:tc>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 xml:space="preserve">A reconciliation item shall receive status </w:t>
            </w:r>
            <w:r>
              <w:rPr>
                <w:rStyle w:val="SourceText"/>
                <w:b w:val="false"/>
                <w:kern w:val="0"/>
                <w:sz w:val="16"/>
                <w:szCs w:val="22"/>
                <w:lang w:val="en-US" w:eastAsia="en-US" w:bidi="ar-SA"/>
              </w:rPr>
              <w:t>ReviewRequired</w:t>
            </w:r>
            <w:r>
              <w:rPr>
                <w:rFonts w:eastAsia="Aptos"/>
                <w:b w:val="false"/>
                <w:kern w:val="0"/>
                <w:sz w:val="16"/>
                <w:szCs w:val="22"/>
                <w:lang w:val="en-US" w:eastAsia="en-US" w:bidi="ar-SA"/>
              </w:rPr>
              <w:t xml:space="preserve"> when matching is ambiguous, confidence is below the configured threshold, data conflicts exist, duplicate candidates exist, or variance exceeds configured thresholds but cannot be classified more specifically. </w:t>
            </w:r>
            <w:r>
              <w:rPr>
                <w:rStyle w:val="SourceText"/>
                <w:b w:val="false"/>
                <w:kern w:val="0"/>
                <w:sz w:val="16"/>
                <w:szCs w:val="22"/>
                <w:lang w:val="en-US" w:eastAsia="en-US" w:bidi="ar-SA"/>
              </w:rPr>
              <w:t>ReviewRequired</w:t>
            </w:r>
            <w:r>
              <w:rPr>
                <w:rFonts w:eastAsia="Aptos"/>
                <w:b w:val="false"/>
                <w:kern w:val="0"/>
                <w:sz w:val="16"/>
                <w:szCs w:val="22"/>
                <w:lang w:val="en-US" w:eastAsia="en-US" w:bidi="ar-SA"/>
              </w:rPr>
              <w:t xml:space="preserve"> items shall include at least one machine-readable reason code and shall appear in the Review Queue.</w:t>
            </w:r>
          </w:p>
        </w:tc>
      </w:tr>
      <w:tr>
        <w:trPr/>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REC-13</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Variance status must be explicit</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 xml:space="preserve">A reconciliation item shall receive status </w:t>
            </w:r>
            <w:r>
              <w:rPr>
                <w:rStyle w:val="SourceText"/>
                <w:b w:val="false"/>
                <w:kern w:val="0"/>
                <w:sz w:val="16"/>
                <w:szCs w:val="22"/>
                <w:lang w:val="en-US" w:eastAsia="en-US" w:bidi="ar-SA"/>
              </w:rPr>
              <w:t>Variance</w:t>
            </w:r>
            <w:r>
              <w:rPr>
                <w:rFonts w:eastAsia="Aptos"/>
                <w:b w:val="false"/>
                <w:kern w:val="0"/>
                <w:sz w:val="16"/>
                <w:szCs w:val="22"/>
                <w:lang w:val="en-US" w:eastAsia="en-US" w:bidi="ar-SA"/>
              </w:rPr>
              <w:t xml:space="preserve"> when matching records are found but litres or amount differ beyond configured thresholds. The item shall include variance values and reason code </w:t>
            </w:r>
            <w:r>
              <w:rPr>
                <w:rStyle w:val="SourceText"/>
                <w:b w:val="false"/>
                <w:kern w:val="0"/>
                <w:sz w:val="16"/>
                <w:szCs w:val="22"/>
                <w:lang w:val="en-US" w:eastAsia="en-US" w:bidi="ar-SA"/>
              </w:rPr>
              <w:t>LitresVariance</w:t>
            </w:r>
            <w:r>
              <w:rPr>
                <w:rFonts w:eastAsia="Aptos"/>
                <w:b w:val="false"/>
                <w:kern w:val="0"/>
                <w:sz w:val="16"/>
                <w:szCs w:val="22"/>
                <w:lang w:val="en-US" w:eastAsia="en-US" w:bidi="ar-SA"/>
              </w:rPr>
              <w:t xml:space="preserve">, </w:t>
            </w:r>
            <w:r>
              <w:rPr>
                <w:rStyle w:val="SourceText"/>
                <w:b w:val="false"/>
                <w:kern w:val="0"/>
                <w:sz w:val="16"/>
                <w:szCs w:val="22"/>
                <w:lang w:val="en-US" w:eastAsia="en-US" w:bidi="ar-SA"/>
              </w:rPr>
              <w:t>AmountVariance</w:t>
            </w:r>
            <w:r>
              <w:rPr>
                <w:rFonts w:eastAsia="Aptos"/>
                <w:b w:val="false"/>
                <w:kern w:val="0"/>
                <w:sz w:val="16"/>
                <w:szCs w:val="22"/>
                <w:lang w:val="en-US" w:eastAsia="en-US" w:bidi="ar-SA"/>
              </w:rPr>
              <w:t xml:space="preserve">, or both. </w:t>
            </w:r>
            <w:r>
              <w:rPr>
                <w:rStyle w:val="SourceText"/>
                <w:b w:val="false"/>
                <w:kern w:val="0"/>
                <w:sz w:val="16"/>
                <w:szCs w:val="22"/>
                <w:lang w:val="en-US" w:eastAsia="en-US" w:bidi="ar-SA"/>
              </w:rPr>
              <w:t>Variance</w:t>
            </w:r>
            <w:r>
              <w:rPr>
                <w:rFonts w:eastAsia="Aptos"/>
                <w:b w:val="false"/>
                <w:kern w:val="0"/>
                <w:sz w:val="16"/>
                <w:szCs w:val="22"/>
                <w:lang w:val="en-US" w:eastAsia="en-US" w:bidi="ar-SA"/>
              </w:rPr>
              <w:t xml:space="preserve"> items shall appear in the Review Queue unless configured as informational only.</w:t>
            </w:r>
          </w:p>
        </w:tc>
      </w:tr>
      <w:tr>
        <w:trPr/>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REC-14</w:t>
            </w:r>
          </w:p>
        </w:tc>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Duplicate status must be explicit</w:t>
            </w:r>
          </w:p>
        </w:tc>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 xml:space="preserve">A reconciliation item shall receive status </w:t>
            </w:r>
            <w:r>
              <w:rPr>
                <w:rStyle w:val="SourceText"/>
                <w:b w:val="false"/>
                <w:kern w:val="0"/>
                <w:sz w:val="16"/>
                <w:szCs w:val="22"/>
                <w:lang w:val="en-US" w:eastAsia="en-US" w:bidi="ar-SA"/>
              </w:rPr>
              <w:t>DuplicatePossible</w:t>
            </w:r>
            <w:r>
              <w:rPr>
                <w:rFonts w:eastAsia="Aptos"/>
                <w:b w:val="false"/>
                <w:kern w:val="0"/>
                <w:sz w:val="16"/>
                <w:szCs w:val="22"/>
                <w:lang w:val="en-US" w:eastAsia="en-US" w:bidi="ar-SA"/>
              </w:rPr>
              <w:t xml:space="preserve"> when multiple supplier, branch or Cars+ records may correspond to the same operation. The item shall include candidate record references and reason code </w:t>
            </w:r>
            <w:r>
              <w:rPr>
                <w:rStyle w:val="SourceText"/>
                <w:b w:val="false"/>
                <w:kern w:val="0"/>
                <w:sz w:val="16"/>
                <w:szCs w:val="22"/>
                <w:lang w:val="en-US" w:eastAsia="en-US" w:bidi="ar-SA"/>
              </w:rPr>
              <w:t>DuplicatePossible</w:t>
            </w:r>
            <w:r>
              <w:rPr>
                <w:rFonts w:eastAsia="Aptos"/>
                <w:b w:val="false"/>
                <w:kern w:val="0"/>
                <w:sz w:val="16"/>
                <w:szCs w:val="22"/>
                <w:lang w:val="en-US" w:eastAsia="en-US" w:bidi="ar-SA"/>
              </w:rPr>
              <w:t xml:space="preserve">, </w:t>
            </w:r>
            <w:r>
              <w:rPr>
                <w:rStyle w:val="SourceText"/>
                <w:b w:val="false"/>
                <w:kern w:val="0"/>
                <w:sz w:val="16"/>
                <w:szCs w:val="22"/>
                <w:lang w:val="en-US" w:eastAsia="en-US" w:bidi="ar-SA"/>
              </w:rPr>
              <w:t>MultipleSupplierCandidates</w:t>
            </w:r>
            <w:r>
              <w:rPr>
                <w:rFonts w:eastAsia="Aptos"/>
                <w:b w:val="false"/>
                <w:kern w:val="0"/>
                <w:sz w:val="16"/>
                <w:szCs w:val="22"/>
                <w:lang w:val="en-US" w:eastAsia="en-US" w:bidi="ar-SA"/>
              </w:rPr>
              <w:t xml:space="preserve">, </w:t>
            </w:r>
            <w:r>
              <w:rPr>
                <w:rStyle w:val="SourceText"/>
                <w:b w:val="false"/>
                <w:kern w:val="0"/>
                <w:sz w:val="16"/>
                <w:szCs w:val="22"/>
                <w:lang w:val="en-US" w:eastAsia="en-US" w:bidi="ar-SA"/>
              </w:rPr>
              <w:t>MultipleBranchCandidates</w:t>
            </w:r>
            <w:r>
              <w:rPr>
                <w:rFonts w:eastAsia="Aptos"/>
                <w:b w:val="false"/>
                <w:kern w:val="0"/>
                <w:sz w:val="16"/>
                <w:szCs w:val="22"/>
                <w:lang w:val="en-US" w:eastAsia="en-US" w:bidi="ar-SA"/>
              </w:rPr>
              <w:t xml:space="preserve">, or </w:t>
            </w:r>
            <w:r>
              <w:rPr>
                <w:rStyle w:val="SourceText"/>
                <w:b w:val="false"/>
                <w:kern w:val="0"/>
                <w:sz w:val="16"/>
                <w:szCs w:val="22"/>
                <w:lang w:val="en-US" w:eastAsia="en-US" w:bidi="ar-SA"/>
              </w:rPr>
              <w:t>MultipleCarsCandidates</w:t>
            </w:r>
            <w:r>
              <w:rPr>
                <w:rFonts w:eastAsia="Aptos"/>
                <w:b w:val="false"/>
                <w:kern w:val="0"/>
                <w:sz w:val="16"/>
                <w:szCs w:val="22"/>
                <w:lang w:val="en-US" w:eastAsia="en-US" w:bidi="ar-SA"/>
              </w:rPr>
              <w:t>. Duplicate items shall appear in the Review Queue.</w:t>
            </w:r>
          </w:p>
        </w:tc>
      </w:tr>
      <w:tr>
        <w:trPr/>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REC-15</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Missing RA status must be explicit</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 xml:space="preserve">A reconciliation item shall receive status </w:t>
            </w:r>
            <w:r>
              <w:rPr>
                <w:rStyle w:val="SourceText"/>
                <w:b w:val="false"/>
                <w:kern w:val="0"/>
                <w:sz w:val="16"/>
                <w:szCs w:val="22"/>
                <w:lang w:val="en-US" w:eastAsia="en-US" w:bidi="ar-SA"/>
              </w:rPr>
              <w:t>MissingRA</w:t>
            </w:r>
            <w:r>
              <w:rPr>
                <w:rFonts w:eastAsia="Aptos"/>
                <w:b w:val="false"/>
                <w:kern w:val="0"/>
                <w:sz w:val="16"/>
                <w:szCs w:val="22"/>
                <w:lang w:val="en-US" w:eastAsia="en-US" w:bidi="ar-SA"/>
              </w:rPr>
              <w:t xml:space="preserve"> when RA is absent, invalid, unreadable or unavailable, and fallback matching is insufficient to create a high-confidence match. Missing RA items shall include reason code </w:t>
            </w:r>
            <w:r>
              <w:rPr>
                <w:rStyle w:val="SourceText"/>
                <w:b w:val="false"/>
                <w:kern w:val="0"/>
                <w:sz w:val="16"/>
                <w:szCs w:val="22"/>
                <w:lang w:val="en-US" w:eastAsia="en-US" w:bidi="ar-SA"/>
              </w:rPr>
              <w:t>MissingRA</w:t>
            </w:r>
            <w:r>
              <w:rPr>
                <w:rFonts w:eastAsia="Aptos"/>
                <w:b w:val="false"/>
                <w:kern w:val="0"/>
                <w:sz w:val="16"/>
                <w:szCs w:val="22"/>
                <w:lang w:val="en-US" w:eastAsia="en-US" w:bidi="ar-SA"/>
              </w:rPr>
              <w:t xml:space="preserve"> or </w:t>
            </w:r>
            <w:r>
              <w:rPr>
                <w:rStyle w:val="SourceText"/>
                <w:b w:val="false"/>
                <w:kern w:val="0"/>
                <w:sz w:val="16"/>
                <w:szCs w:val="22"/>
                <w:lang w:val="en-US" w:eastAsia="en-US" w:bidi="ar-SA"/>
              </w:rPr>
              <w:t>InvalidRA</w:t>
            </w:r>
            <w:r>
              <w:rPr>
                <w:rFonts w:eastAsia="Aptos"/>
                <w:b w:val="false"/>
                <w:kern w:val="0"/>
                <w:sz w:val="16"/>
                <w:szCs w:val="22"/>
                <w:lang w:val="en-US" w:eastAsia="en-US" w:bidi="ar-SA"/>
              </w:rPr>
              <w:t xml:space="preserve"> and shall appear in the Review Queue unless resolved by manual linking.</w:t>
            </w:r>
          </w:p>
        </w:tc>
      </w:tr>
      <w:tr>
        <w:trPr/>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REC-16</w:t>
            </w:r>
          </w:p>
        </w:tc>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Rego mismatch status must be explicit</w:t>
            </w:r>
          </w:p>
        </w:tc>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 xml:space="preserve">A reconciliation item shall receive status </w:t>
            </w:r>
            <w:r>
              <w:rPr>
                <w:rStyle w:val="SourceText"/>
                <w:b w:val="false"/>
                <w:kern w:val="0"/>
                <w:sz w:val="16"/>
                <w:szCs w:val="22"/>
                <w:lang w:val="en-US" w:eastAsia="en-US" w:bidi="ar-SA"/>
              </w:rPr>
              <w:t>RegoMismatch</w:t>
            </w:r>
            <w:r>
              <w:rPr>
                <w:rFonts w:eastAsia="Aptos"/>
                <w:b w:val="false"/>
                <w:kern w:val="0"/>
                <w:sz w:val="16"/>
                <w:szCs w:val="22"/>
                <w:lang w:val="en-US" w:eastAsia="en-US" w:bidi="ar-SA"/>
              </w:rPr>
              <w:t xml:space="preserve"> when RA matches but rego differs and configured rules treat rego mismatch as material. The item shall include both raw and normalised rego values where available and reason code </w:t>
            </w:r>
            <w:r>
              <w:rPr>
                <w:rStyle w:val="SourceText"/>
                <w:b w:val="false"/>
                <w:kern w:val="0"/>
                <w:sz w:val="16"/>
                <w:szCs w:val="22"/>
                <w:lang w:val="en-US" w:eastAsia="en-US" w:bidi="ar-SA"/>
              </w:rPr>
              <w:t>RegoMismatch</w:t>
            </w:r>
            <w:r>
              <w:rPr>
                <w:rFonts w:eastAsia="Aptos"/>
                <w:b w:val="false"/>
                <w:kern w:val="0"/>
                <w:sz w:val="16"/>
                <w:szCs w:val="22"/>
                <w:lang w:val="en-US" w:eastAsia="en-US" w:bidi="ar-SA"/>
              </w:rPr>
              <w:t xml:space="preserve">. </w:t>
            </w:r>
            <w:r>
              <w:rPr>
                <w:rStyle w:val="SourceText"/>
                <w:b w:val="false"/>
                <w:kern w:val="0"/>
                <w:sz w:val="16"/>
                <w:szCs w:val="22"/>
                <w:lang w:val="en-US" w:eastAsia="en-US" w:bidi="ar-SA"/>
              </w:rPr>
              <w:t>RegoMismatch</w:t>
            </w:r>
            <w:r>
              <w:rPr>
                <w:rFonts w:eastAsia="Aptos"/>
                <w:b w:val="false"/>
                <w:kern w:val="0"/>
                <w:sz w:val="16"/>
                <w:szCs w:val="22"/>
                <w:lang w:val="en-US" w:eastAsia="en-US" w:bidi="ar-SA"/>
              </w:rPr>
              <w:t xml:space="preserve"> items shall appear in the Review Queue by default unless configured as informational only.</w:t>
            </w:r>
          </w:p>
        </w:tc>
      </w:tr>
      <w:tr>
        <w:trPr/>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REC-17</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Supplier-only status must be explicit</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 xml:space="preserve">A reconciliation item shall receive status </w:t>
            </w:r>
            <w:r>
              <w:rPr>
                <w:rStyle w:val="SourceText"/>
                <w:b w:val="false"/>
                <w:kern w:val="0"/>
                <w:sz w:val="16"/>
                <w:szCs w:val="22"/>
                <w:lang w:val="en-US" w:eastAsia="en-US" w:bidi="ar-SA"/>
              </w:rPr>
              <w:t>SupplierOnly</w:t>
            </w:r>
            <w:r>
              <w:rPr>
                <w:rFonts w:eastAsia="Aptos"/>
                <w:b w:val="false"/>
                <w:kern w:val="0"/>
                <w:sz w:val="16"/>
                <w:szCs w:val="22"/>
                <w:lang w:val="en-US" w:eastAsia="en-US" w:bidi="ar-SA"/>
              </w:rPr>
              <w:t xml:space="preserve"> when a supplier transaction exists but no matching branch litres row exists within configured branch/date/litres rules. Supplier-only items shall appear in the Review Queue unless supplier-only records are configured as non-billable or informational.</w:t>
            </w:r>
          </w:p>
        </w:tc>
      </w:tr>
      <w:tr>
        <w:trPr/>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REC-18</w:t>
            </w:r>
          </w:p>
        </w:tc>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Cars+-only status must be explicit</w:t>
            </w:r>
          </w:p>
        </w:tc>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 xml:space="preserve">A reconciliation item shall receive status </w:t>
            </w:r>
            <w:r>
              <w:rPr>
                <w:rStyle w:val="SourceText"/>
                <w:b w:val="false"/>
                <w:kern w:val="0"/>
                <w:sz w:val="16"/>
                <w:szCs w:val="22"/>
                <w:lang w:val="en-US" w:eastAsia="en-US" w:bidi="ar-SA"/>
              </w:rPr>
              <w:t>CarsOnly</w:t>
            </w:r>
            <w:r>
              <w:rPr>
                <w:rFonts w:eastAsia="Aptos"/>
                <w:b w:val="false"/>
                <w:kern w:val="0"/>
                <w:sz w:val="16"/>
                <w:szCs w:val="22"/>
                <w:lang w:val="en-US" w:eastAsia="en-US" w:bidi="ar-SA"/>
              </w:rPr>
              <w:t xml:space="preserve"> when a Cars+ billing record exists but no matching supplier or branch fuel usage exists. Cars-only items shall appear in the Review Queue or exceptions list according to configured business rules.</w:t>
            </w:r>
          </w:p>
        </w:tc>
      </w:tr>
      <w:tr>
        <w:trPr/>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REC-19</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Confidence scoring must be defined and visible</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pPr>
            <w:r>
              <w:rPr/>
              <w:t xml:space="preserve">Each candidate match shall receive a confidence bucket: </w:t>
            </w:r>
            <w:r>
              <w:rPr>
                <w:rStyle w:val="SourceText"/>
              </w:rPr>
              <w:t>High</w:t>
            </w:r>
            <w:r>
              <w:rPr/>
              <w:t xml:space="preserve">, </w:t>
            </w:r>
            <w:r>
              <w:rPr>
                <w:rStyle w:val="SourceText"/>
              </w:rPr>
              <w:t>Medium</w:t>
            </w:r>
            <w:r>
              <w:rPr/>
              <w:t xml:space="preserve">, or </w:t>
            </w:r>
            <w:r>
              <w:rPr>
                <w:rStyle w:val="SourceText"/>
              </w:rPr>
              <w:t>Low</w:t>
            </w:r>
            <w:r>
              <w:rPr/>
              <w:t xml:space="preserve">. For MVP, </w:t>
            </w:r>
            <w:r>
              <w:rPr>
                <w:rStyle w:val="SourceText"/>
              </w:rPr>
              <w:t>High</w:t>
            </w:r>
            <w:r>
              <w:rPr/>
              <w:t xml:space="preserve"> confidence requires RA match plus period consistency and no material variance. </w:t>
            </w:r>
            <w:r>
              <w:rPr>
                <w:rStyle w:val="SourceText"/>
              </w:rPr>
              <w:t>Medium</w:t>
            </w:r>
            <w:r>
              <w:rPr/>
              <w:t xml:space="preserve"> confidence may use rego/date/litres fallback with no material conflicts. </w:t>
            </w:r>
            <w:r>
              <w:rPr>
                <w:rStyle w:val="SourceText"/>
              </w:rPr>
              <w:t>Low</w:t>
            </w:r>
            <w:r>
              <w:rPr/>
              <w:t xml:space="preserve"> confidence indicates ambiguous or incomplete evidence and shall normally result in </w:t>
            </w:r>
            <w:r>
              <w:rPr>
                <w:rStyle w:val="SourceText"/>
              </w:rPr>
              <w:t>ReviewRequired</w:t>
            </w:r>
            <w:r>
              <w:rPr/>
              <w:t>. Confidence bucket, matched fields and missing/conflicting fields shall be visible in the reconciliation details pane and stored with the reconciliation item.</w:t>
            </w:r>
          </w:p>
        </w:tc>
      </w:tr>
      <w:tr>
        <w:trPr/>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REC-20</w:t>
            </w:r>
          </w:p>
        </w:tc>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Review reasons must be machine-readable and human-readable</w:t>
            </w:r>
          </w:p>
        </w:tc>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 xml:space="preserve">Each item with status </w:t>
            </w:r>
            <w:r>
              <w:rPr>
                <w:rStyle w:val="SourceText"/>
                <w:b w:val="false"/>
                <w:kern w:val="0"/>
                <w:sz w:val="16"/>
                <w:szCs w:val="22"/>
                <w:lang w:val="en-US" w:eastAsia="en-US" w:bidi="ar-SA"/>
              </w:rPr>
              <w:t>ReviewRequired</w:t>
            </w:r>
            <w:r>
              <w:rPr>
                <w:rFonts w:eastAsia="Aptos"/>
                <w:b w:val="false"/>
                <w:kern w:val="0"/>
                <w:sz w:val="16"/>
                <w:szCs w:val="22"/>
                <w:lang w:val="en-US" w:eastAsia="en-US" w:bidi="ar-SA"/>
              </w:rPr>
              <w:t xml:space="preserve">, </w:t>
            </w:r>
            <w:r>
              <w:rPr>
                <w:rStyle w:val="SourceText"/>
                <w:b w:val="false"/>
                <w:kern w:val="0"/>
                <w:sz w:val="16"/>
                <w:szCs w:val="22"/>
                <w:lang w:val="en-US" w:eastAsia="en-US" w:bidi="ar-SA"/>
              </w:rPr>
              <w:t>Unbilled</w:t>
            </w:r>
            <w:r>
              <w:rPr>
                <w:rFonts w:eastAsia="Aptos"/>
                <w:b w:val="false"/>
                <w:kern w:val="0"/>
                <w:sz w:val="16"/>
                <w:szCs w:val="22"/>
                <w:lang w:val="en-US" w:eastAsia="en-US" w:bidi="ar-SA"/>
              </w:rPr>
              <w:t xml:space="preserve">, </w:t>
            </w:r>
            <w:r>
              <w:rPr>
                <w:rStyle w:val="SourceText"/>
                <w:b w:val="false"/>
                <w:kern w:val="0"/>
                <w:sz w:val="16"/>
                <w:szCs w:val="22"/>
                <w:lang w:val="en-US" w:eastAsia="en-US" w:bidi="ar-SA"/>
              </w:rPr>
              <w:t>Variance</w:t>
            </w:r>
            <w:r>
              <w:rPr>
                <w:rFonts w:eastAsia="Aptos"/>
                <w:b w:val="false"/>
                <w:kern w:val="0"/>
                <w:sz w:val="16"/>
                <w:szCs w:val="22"/>
                <w:lang w:val="en-US" w:eastAsia="en-US" w:bidi="ar-SA"/>
              </w:rPr>
              <w:t xml:space="preserve">, </w:t>
            </w:r>
            <w:r>
              <w:rPr>
                <w:rStyle w:val="SourceText"/>
                <w:b w:val="false"/>
                <w:kern w:val="0"/>
                <w:sz w:val="16"/>
                <w:szCs w:val="22"/>
                <w:lang w:val="en-US" w:eastAsia="en-US" w:bidi="ar-SA"/>
              </w:rPr>
              <w:t>DuplicatePossible</w:t>
            </w:r>
            <w:r>
              <w:rPr>
                <w:rFonts w:eastAsia="Aptos"/>
                <w:b w:val="false"/>
                <w:kern w:val="0"/>
                <w:sz w:val="16"/>
                <w:szCs w:val="22"/>
                <w:lang w:val="en-US" w:eastAsia="en-US" w:bidi="ar-SA"/>
              </w:rPr>
              <w:t xml:space="preserve">, </w:t>
            </w:r>
            <w:r>
              <w:rPr>
                <w:rStyle w:val="SourceText"/>
                <w:b w:val="false"/>
                <w:kern w:val="0"/>
                <w:sz w:val="16"/>
                <w:szCs w:val="22"/>
                <w:lang w:val="en-US" w:eastAsia="en-US" w:bidi="ar-SA"/>
              </w:rPr>
              <w:t>MissingRA</w:t>
            </w:r>
            <w:r>
              <w:rPr>
                <w:rFonts w:eastAsia="Aptos"/>
                <w:b w:val="false"/>
                <w:kern w:val="0"/>
                <w:sz w:val="16"/>
                <w:szCs w:val="22"/>
                <w:lang w:val="en-US" w:eastAsia="en-US" w:bidi="ar-SA"/>
              </w:rPr>
              <w:t xml:space="preserve">, </w:t>
            </w:r>
            <w:r>
              <w:rPr>
                <w:rStyle w:val="SourceText"/>
                <w:b w:val="false"/>
                <w:kern w:val="0"/>
                <w:sz w:val="16"/>
                <w:szCs w:val="22"/>
                <w:lang w:val="en-US" w:eastAsia="en-US" w:bidi="ar-SA"/>
              </w:rPr>
              <w:t>RegoMismatch</w:t>
            </w:r>
            <w:r>
              <w:rPr>
                <w:rFonts w:eastAsia="Aptos"/>
                <w:b w:val="false"/>
                <w:kern w:val="0"/>
                <w:sz w:val="16"/>
                <w:szCs w:val="22"/>
                <w:lang w:val="en-US" w:eastAsia="en-US" w:bidi="ar-SA"/>
              </w:rPr>
              <w:t xml:space="preserve">, </w:t>
            </w:r>
            <w:r>
              <w:rPr>
                <w:rStyle w:val="SourceText"/>
                <w:b w:val="false"/>
                <w:kern w:val="0"/>
                <w:sz w:val="16"/>
                <w:szCs w:val="22"/>
                <w:lang w:val="en-US" w:eastAsia="en-US" w:bidi="ar-SA"/>
              </w:rPr>
              <w:t>SupplierOnly</w:t>
            </w:r>
            <w:r>
              <w:rPr>
                <w:rFonts w:eastAsia="Aptos"/>
                <w:b w:val="false"/>
                <w:kern w:val="0"/>
                <w:sz w:val="16"/>
                <w:szCs w:val="22"/>
                <w:lang w:val="en-US" w:eastAsia="en-US" w:bidi="ar-SA"/>
              </w:rPr>
              <w:t xml:space="preserve">, or </w:t>
            </w:r>
            <w:r>
              <w:rPr>
                <w:rStyle w:val="SourceText"/>
                <w:b w:val="false"/>
                <w:kern w:val="0"/>
                <w:sz w:val="16"/>
                <w:szCs w:val="22"/>
                <w:lang w:val="en-US" w:eastAsia="en-US" w:bidi="ar-SA"/>
              </w:rPr>
              <w:t>CarsOnly</w:t>
            </w:r>
            <w:r>
              <w:rPr>
                <w:rFonts w:eastAsia="Aptos"/>
                <w:b w:val="false"/>
                <w:kern w:val="0"/>
                <w:sz w:val="16"/>
                <w:szCs w:val="22"/>
                <w:lang w:val="en-US" w:eastAsia="en-US" w:bidi="ar-SA"/>
              </w:rPr>
              <w:t xml:space="preserve"> shall include at least one machine-readable reason code and a human-readable explanation. Example reason codes include </w:t>
            </w:r>
            <w:r>
              <w:rPr>
                <w:rStyle w:val="SourceText"/>
                <w:b w:val="false"/>
                <w:kern w:val="0"/>
                <w:sz w:val="16"/>
                <w:szCs w:val="22"/>
                <w:lang w:val="en-US" w:eastAsia="en-US" w:bidi="ar-SA"/>
              </w:rPr>
              <w:t>RANotFoundInCars</w:t>
            </w:r>
            <w:r>
              <w:rPr>
                <w:rFonts w:eastAsia="Aptos"/>
                <w:b w:val="false"/>
                <w:kern w:val="0"/>
                <w:sz w:val="16"/>
                <w:szCs w:val="22"/>
                <w:lang w:val="en-US" w:eastAsia="en-US" w:bidi="ar-SA"/>
              </w:rPr>
              <w:t xml:space="preserve">, </w:t>
            </w:r>
            <w:r>
              <w:rPr>
                <w:rStyle w:val="SourceText"/>
                <w:b w:val="false"/>
                <w:kern w:val="0"/>
                <w:sz w:val="16"/>
                <w:szCs w:val="22"/>
                <w:lang w:val="en-US" w:eastAsia="en-US" w:bidi="ar-SA"/>
              </w:rPr>
              <w:t>MissingCharge</w:t>
            </w:r>
            <w:r>
              <w:rPr>
                <w:rFonts w:eastAsia="Aptos"/>
                <w:b w:val="false"/>
                <w:kern w:val="0"/>
                <w:sz w:val="16"/>
                <w:szCs w:val="22"/>
                <w:lang w:val="en-US" w:eastAsia="en-US" w:bidi="ar-SA"/>
              </w:rPr>
              <w:t xml:space="preserve">, </w:t>
            </w:r>
            <w:r>
              <w:rPr>
                <w:rStyle w:val="SourceText"/>
                <w:b w:val="false"/>
                <w:kern w:val="0"/>
                <w:sz w:val="16"/>
                <w:szCs w:val="22"/>
                <w:lang w:val="en-US" w:eastAsia="en-US" w:bidi="ar-SA"/>
              </w:rPr>
              <w:t>AmountVariance</w:t>
            </w:r>
            <w:r>
              <w:rPr>
                <w:rFonts w:eastAsia="Aptos"/>
                <w:b w:val="false"/>
                <w:kern w:val="0"/>
                <w:sz w:val="16"/>
                <w:szCs w:val="22"/>
                <w:lang w:val="en-US" w:eastAsia="en-US" w:bidi="ar-SA"/>
              </w:rPr>
              <w:t xml:space="preserve">, </w:t>
            </w:r>
            <w:r>
              <w:rPr>
                <w:rStyle w:val="SourceText"/>
                <w:b w:val="false"/>
                <w:kern w:val="0"/>
                <w:sz w:val="16"/>
                <w:szCs w:val="22"/>
                <w:lang w:val="en-US" w:eastAsia="en-US" w:bidi="ar-SA"/>
              </w:rPr>
              <w:t>LitresVariance</w:t>
            </w:r>
            <w:r>
              <w:rPr>
                <w:rFonts w:eastAsia="Aptos"/>
                <w:b w:val="false"/>
                <w:kern w:val="0"/>
                <w:sz w:val="16"/>
                <w:szCs w:val="22"/>
                <w:lang w:val="en-US" w:eastAsia="en-US" w:bidi="ar-SA"/>
              </w:rPr>
              <w:t xml:space="preserve">, </w:t>
            </w:r>
            <w:r>
              <w:rPr>
                <w:rStyle w:val="SourceText"/>
                <w:b w:val="false"/>
                <w:kern w:val="0"/>
                <w:sz w:val="16"/>
                <w:szCs w:val="22"/>
                <w:lang w:val="en-US" w:eastAsia="en-US" w:bidi="ar-SA"/>
              </w:rPr>
              <w:t>DuplicatePossible</w:t>
            </w:r>
            <w:r>
              <w:rPr>
                <w:rFonts w:eastAsia="Aptos"/>
                <w:b w:val="false"/>
                <w:kern w:val="0"/>
                <w:sz w:val="16"/>
                <w:szCs w:val="22"/>
                <w:lang w:val="en-US" w:eastAsia="en-US" w:bidi="ar-SA"/>
              </w:rPr>
              <w:t xml:space="preserve">, </w:t>
            </w:r>
            <w:r>
              <w:rPr>
                <w:rStyle w:val="SourceText"/>
                <w:b w:val="false"/>
                <w:kern w:val="0"/>
                <w:sz w:val="16"/>
                <w:szCs w:val="22"/>
                <w:lang w:val="en-US" w:eastAsia="en-US" w:bidi="ar-SA"/>
              </w:rPr>
              <w:t>RegoMismatch</w:t>
            </w:r>
            <w:r>
              <w:rPr>
                <w:rFonts w:eastAsia="Aptos"/>
                <w:b w:val="false"/>
                <w:kern w:val="0"/>
                <w:sz w:val="16"/>
                <w:szCs w:val="22"/>
                <w:lang w:val="en-US" w:eastAsia="en-US" w:bidi="ar-SA"/>
              </w:rPr>
              <w:t xml:space="preserve">, </w:t>
            </w:r>
            <w:r>
              <w:rPr>
                <w:rStyle w:val="SourceText"/>
                <w:b w:val="false"/>
                <w:kern w:val="0"/>
                <w:sz w:val="16"/>
                <w:szCs w:val="22"/>
                <w:lang w:val="en-US" w:eastAsia="en-US" w:bidi="ar-SA"/>
              </w:rPr>
              <w:t>SupplierLitresDifferFromBranch</w:t>
            </w:r>
            <w:r>
              <w:rPr>
                <w:rFonts w:eastAsia="Aptos"/>
                <w:b w:val="false"/>
                <w:kern w:val="0"/>
                <w:sz w:val="16"/>
                <w:szCs w:val="22"/>
                <w:lang w:val="en-US" w:eastAsia="en-US" w:bidi="ar-SA"/>
              </w:rPr>
              <w:t xml:space="preserve">, </w:t>
            </w:r>
            <w:r>
              <w:rPr>
                <w:rStyle w:val="SourceText"/>
                <w:b w:val="false"/>
                <w:kern w:val="0"/>
                <w:sz w:val="16"/>
                <w:szCs w:val="22"/>
                <w:lang w:val="en-US" w:eastAsia="en-US" w:bidi="ar-SA"/>
              </w:rPr>
              <w:t>SupplierOnly</w:t>
            </w:r>
            <w:r>
              <w:rPr>
                <w:rFonts w:eastAsia="Aptos"/>
                <w:b w:val="false"/>
                <w:kern w:val="0"/>
                <w:sz w:val="16"/>
                <w:szCs w:val="22"/>
                <w:lang w:val="en-US" w:eastAsia="en-US" w:bidi="ar-SA"/>
              </w:rPr>
              <w:t xml:space="preserve">, and </w:t>
            </w:r>
            <w:r>
              <w:rPr>
                <w:rStyle w:val="SourceText"/>
                <w:b w:val="false"/>
                <w:kern w:val="0"/>
                <w:sz w:val="16"/>
                <w:szCs w:val="22"/>
                <w:lang w:val="en-US" w:eastAsia="en-US" w:bidi="ar-SA"/>
              </w:rPr>
              <w:t>CarsOnly</w:t>
            </w:r>
            <w:r>
              <w:rPr>
                <w:rFonts w:eastAsia="Aptos"/>
                <w:b w:val="false"/>
                <w:kern w:val="0"/>
                <w:sz w:val="16"/>
                <w:szCs w:val="22"/>
                <w:lang w:val="en-US" w:eastAsia="en-US" w:bidi="ar-SA"/>
              </w:rPr>
              <w:t>.</w:t>
            </w:r>
          </w:p>
        </w:tc>
      </w:tr>
      <w:tr>
        <w:trPr/>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REC-21</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Reconciliation rules must be configurable or fixed for MVP</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Reconciliation rules shall include litre tolerance, amount tolerance, date tolerance, variance threshold, average fuel price and confidence thresholds. For MVP, default values may be fixed project settings. If editable in Settings, each rule change shall be logged and each reconciliation run shall store the rules snapshot used.</w:t>
            </w:r>
          </w:p>
        </w:tc>
      </w:tr>
      <w:tr>
        <w:trPr/>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REC-22</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Manual resolution must preserve original system result</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The user shall be able to mark an exception as resolved only with a resolution note. Manual resolution shall not overwrite the original system status, reason codes, source references, match candidates or matching evidence. The application shall store a separate final/override status, resolution note, user and timestamp. Manual resolution shall be visible in the details pane, Branch Report and audit trail.</w:t>
            </w:r>
          </w:p>
        </w:tc>
      </w:tr>
      <w:tr>
        <w:trPr/>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REC-23</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Manual linking must be auditable</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If the user manually links supplier, branch or Cars+ records to resolve an exception, the application shall store the linked record IDs, original candidate matches, final link decision, user, timestamp and note. Manual linking shall update the final/override status for the current reconciliation run, but shall not delete the original system status or original match candidates. Manual links shall affect the current reconciliation run only unless the user re-runs reconciliation with updated rules or mappings.</w:t>
            </w:r>
          </w:p>
        </w:tc>
      </w:tr>
      <w:tr>
        <w:trPr/>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REC-24</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Re-running reconciliation must create a new immutable run</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When reconciliation is re-run after mapping, settings, alias or source file changes, the application shall create a new reconciliation run. Previous runs shall remain viewable in History/Audit and shall not be modified. The new run shall store its own input file checksums, mapping snapshot, normalisation settings, rules snapshot and generated result summary.</w:t>
            </w:r>
          </w:p>
        </w:tc>
      </w:tr>
      <w:tr>
        <w:trPr/>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REC-25</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Branch summary status must be derived from reconciliation items</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 xml:space="preserve">Branch summary status shall be derived from the branch’s reconciliation items. If a branch has unresolved </w:t>
            </w:r>
            <w:r>
              <w:rPr>
                <w:rStyle w:val="SourceText"/>
                <w:b w:val="false"/>
                <w:kern w:val="0"/>
                <w:sz w:val="16"/>
                <w:szCs w:val="22"/>
                <w:lang w:val="en-US" w:eastAsia="en-US" w:bidi="ar-SA"/>
              </w:rPr>
              <w:t>Unbilled</w:t>
            </w:r>
            <w:r>
              <w:rPr>
                <w:rFonts w:eastAsia="Aptos"/>
                <w:b w:val="false"/>
                <w:kern w:val="0"/>
                <w:sz w:val="16"/>
                <w:szCs w:val="22"/>
                <w:lang w:val="en-US" w:eastAsia="en-US" w:bidi="ar-SA"/>
              </w:rPr>
              <w:t xml:space="preserve">, </w:t>
            </w:r>
            <w:r>
              <w:rPr>
                <w:rStyle w:val="SourceText"/>
                <w:b w:val="false"/>
                <w:kern w:val="0"/>
                <w:sz w:val="16"/>
                <w:szCs w:val="22"/>
                <w:lang w:val="en-US" w:eastAsia="en-US" w:bidi="ar-SA"/>
              </w:rPr>
              <w:t>Variance</w:t>
            </w:r>
            <w:r>
              <w:rPr>
                <w:rFonts w:eastAsia="Aptos"/>
                <w:b w:val="false"/>
                <w:kern w:val="0"/>
                <w:sz w:val="16"/>
                <w:szCs w:val="22"/>
                <w:lang w:val="en-US" w:eastAsia="en-US" w:bidi="ar-SA"/>
              </w:rPr>
              <w:t xml:space="preserve">, </w:t>
            </w:r>
            <w:r>
              <w:rPr>
                <w:rStyle w:val="SourceText"/>
                <w:b w:val="false"/>
                <w:kern w:val="0"/>
                <w:sz w:val="16"/>
                <w:szCs w:val="22"/>
                <w:lang w:val="en-US" w:eastAsia="en-US" w:bidi="ar-SA"/>
              </w:rPr>
              <w:t>DuplicatePossible</w:t>
            </w:r>
            <w:r>
              <w:rPr>
                <w:rFonts w:eastAsia="Aptos"/>
                <w:b w:val="false"/>
                <w:kern w:val="0"/>
                <w:sz w:val="16"/>
                <w:szCs w:val="22"/>
                <w:lang w:val="en-US" w:eastAsia="en-US" w:bidi="ar-SA"/>
              </w:rPr>
              <w:t xml:space="preserve"> or </w:t>
            </w:r>
            <w:r>
              <w:rPr>
                <w:rStyle w:val="SourceText"/>
                <w:b w:val="false"/>
                <w:kern w:val="0"/>
                <w:sz w:val="16"/>
                <w:szCs w:val="22"/>
                <w:lang w:val="en-US" w:eastAsia="en-US" w:bidi="ar-SA"/>
              </w:rPr>
              <w:t>ReviewRequired</w:t>
            </w:r>
            <w:r>
              <w:rPr>
                <w:rFonts w:eastAsia="Aptos"/>
                <w:b w:val="false"/>
                <w:kern w:val="0"/>
                <w:sz w:val="16"/>
                <w:szCs w:val="22"/>
                <w:lang w:val="en-US" w:eastAsia="en-US" w:bidi="ar-SA"/>
              </w:rPr>
              <w:t xml:space="preserve"> items, the branch summary shall show </w:t>
            </w:r>
            <w:r>
              <w:rPr>
                <w:rStyle w:val="SourceText"/>
                <w:b w:val="false"/>
                <w:kern w:val="0"/>
                <w:sz w:val="16"/>
                <w:szCs w:val="22"/>
                <w:lang w:val="en-US" w:eastAsia="en-US" w:bidi="ar-SA"/>
              </w:rPr>
              <w:t>Review Required</w:t>
            </w:r>
            <w:r>
              <w:rPr>
                <w:rFonts w:eastAsia="Aptos"/>
                <w:b w:val="false"/>
                <w:kern w:val="0"/>
                <w:sz w:val="16"/>
                <w:szCs w:val="22"/>
                <w:lang w:val="en-US" w:eastAsia="en-US" w:bidi="ar-SA"/>
              </w:rPr>
              <w:t xml:space="preserve">. If all exceptions are resolved, the branch may show </w:t>
            </w:r>
            <w:r>
              <w:rPr>
                <w:rStyle w:val="SourceText"/>
                <w:b w:val="false"/>
                <w:kern w:val="0"/>
                <w:sz w:val="16"/>
                <w:szCs w:val="22"/>
                <w:lang w:val="en-US" w:eastAsia="en-US" w:bidi="ar-SA"/>
              </w:rPr>
              <w:t>Reviewed</w:t>
            </w:r>
            <w:r>
              <w:rPr>
                <w:rFonts w:eastAsia="Aptos"/>
                <w:b w:val="false"/>
                <w:kern w:val="0"/>
                <w:sz w:val="16"/>
                <w:szCs w:val="22"/>
                <w:lang w:val="en-US" w:eastAsia="en-US" w:bidi="ar-SA"/>
              </w:rPr>
              <w:t xml:space="preserve">. If the report is approved, it may show </w:t>
            </w:r>
            <w:r>
              <w:rPr>
                <w:rStyle w:val="SourceText"/>
                <w:b w:val="false"/>
                <w:kern w:val="0"/>
                <w:sz w:val="16"/>
                <w:szCs w:val="22"/>
                <w:lang w:val="en-US" w:eastAsia="en-US" w:bidi="ar-SA"/>
              </w:rPr>
              <w:t>Approved</w:t>
            </w:r>
            <w:r>
              <w:rPr>
                <w:rFonts w:eastAsia="Aptos"/>
                <w:b w:val="false"/>
                <w:kern w:val="0"/>
                <w:sz w:val="16"/>
                <w:szCs w:val="22"/>
                <w:lang w:val="en-US" w:eastAsia="en-US" w:bidi="ar-SA"/>
              </w:rPr>
              <w:t>. Branch summary status shall not overwrite item-level statuses.</w:t>
            </w:r>
          </w:p>
        </w:tc>
      </w:tr>
    </w:tbl>
    <w:p>
      <w:pPr>
        <w:pStyle w:val="Normal"/>
        <w:rPr/>
      </w:pPr>
      <w:r>
        <w:rPr/>
      </w:r>
    </w:p>
    <w:p>
      <w:pPr>
        <w:pStyle w:val="Heading1"/>
        <w:rPr/>
      </w:pPr>
      <w:r>
        <w:t>5.5 Definition of Correct Reconciliation</w:t>
      </w:r>
    </w:p>
    <w:tbl>
      <w:tblPr>
        <w:tblW w:w="14544" w:type="dxa"/>
        <w:jc w:val="center"/>
        <w:tblInd w:w="0" w:type="dxa"/>
        <w:tblLayout w:type="fixed"/>
        <w:tblCellMar>
          <w:top w:w="0" w:type="dxa"/>
          <w:start w:w="108" w:type="dxa"/>
          <w:bottom w:w="0" w:type="dxa"/>
          <w:end w:w="108" w:type="dxa"/>
        </w:tblCellMar>
      </w:tblPr>
      <w:tblGrid>
        <w:gridCol w:w="4848"/>
        <w:gridCol w:w="4848"/>
        <w:gridCol w:w="4848"/>
      </w:tblGrid>
      <w:tr>
        <w:trPr>
          <w:tblHeader w:val="true"/>
        </w:trPr>
        <w:tc>
          <w:tcPr>
            <w:tcW w:w="4848" w:type="dxa"/>
            <w:tcBorders>
              <w:top w:val="single" w:sz="6" w:space="0" w:color="D0D7DE"/>
              <w:start w:val="single" w:sz="6" w:space="0" w:color="D0D7DE"/>
              <w:bottom w:val="single" w:sz="6" w:space="0" w:color="D0D7DE"/>
              <w:end w:val="single" w:sz="6" w:space="0" w:color="D0D7DE"/>
            </w:tcBorders>
            <w:shd w:fill="1F4E79" w:val="clear"/>
            <w:vAlign w:val="center"/>
          </w:tcPr>
          <w:p>
            <w:pPr>
              <w:pStyle w:val="Normal"/>
              <w:widowControl/>
              <w:suppressAutoHyphens w:val="true"/>
              <w:spacing w:lineRule="auto" w:line="240" w:before="0" w:after="0"/>
              <w:jc w:val="start"/>
              <w:rPr>
                <w:kern w:val="0"/>
                <w:szCs w:val="22"/>
                <w:lang w:val="en-US" w:eastAsia="en-US" w:bidi="ar-SA"/>
              </w:rPr>
            </w:pPr>
            <w:r>
              <w:rPr>
                <w:rFonts w:eastAsia="Aptos"/>
                <w:b/>
                <w:color w:val="FFFFFF"/>
                <w:kern w:val="0"/>
                <w:sz w:val="17"/>
                <w:szCs w:val="22"/>
                <w:lang w:val="en-US" w:eastAsia="en-US" w:bidi="ar-SA"/>
              </w:rPr>
              <w:t>ID</w:t>
            </w:r>
          </w:p>
        </w:tc>
        <w:tc>
          <w:tcPr>
            <w:tcW w:w="4848" w:type="dxa"/>
            <w:tcBorders>
              <w:top w:val="single" w:sz="6" w:space="0" w:color="D0D7DE"/>
              <w:start w:val="single" w:sz="6" w:space="0" w:color="D0D7DE"/>
              <w:bottom w:val="single" w:sz="6" w:space="0" w:color="D0D7DE"/>
              <w:end w:val="single" w:sz="6" w:space="0" w:color="D0D7DE"/>
            </w:tcBorders>
            <w:shd w:fill="1F4E79" w:val="clear"/>
            <w:vAlign w:val="center"/>
          </w:tcPr>
          <w:p>
            <w:pPr>
              <w:pStyle w:val="Normal"/>
              <w:widowControl/>
              <w:suppressAutoHyphens w:val="true"/>
              <w:spacing w:lineRule="auto" w:line="240" w:before="0" w:after="0"/>
              <w:jc w:val="start"/>
              <w:rPr>
                <w:kern w:val="0"/>
                <w:szCs w:val="22"/>
                <w:lang w:val="en-US" w:eastAsia="en-US" w:bidi="ar-SA"/>
              </w:rPr>
            </w:pPr>
            <w:r>
              <w:rPr>
                <w:rFonts w:eastAsia="Aptos"/>
                <w:b/>
                <w:color w:val="FFFFFF"/>
                <w:kern w:val="0"/>
                <w:sz w:val="17"/>
                <w:szCs w:val="22"/>
                <w:lang w:val="en-US" w:eastAsia="en-US" w:bidi="ar-SA"/>
              </w:rPr>
              <w:t>Requirement</w:t>
            </w:r>
          </w:p>
        </w:tc>
        <w:tc>
          <w:tcPr>
            <w:tcW w:w="4848" w:type="dxa"/>
            <w:tcBorders>
              <w:top w:val="single" w:sz="6" w:space="0" w:color="D0D7DE"/>
              <w:start w:val="single" w:sz="6" w:space="0" w:color="D0D7DE"/>
              <w:bottom w:val="single" w:sz="6" w:space="0" w:color="D0D7DE"/>
              <w:end w:val="single" w:sz="6" w:space="0" w:color="D0D7DE"/>
            </w:tcBorders>
            <w:shd w:fill="1F4E79" w:val="clear"/>
            <w:vAlign w:val="center"/>
          </w:tcPr>
          <w:p>
            <w:pPr>
              <w:pStyle w:val="Normal"/>
              <w:widowControl/>
              <w:suppressAutoHyphens w:val="true"/>
              <w:spacing w:lineRule="auto" w:line="240" w:before="0" w:after="0"/>
              <w:jc w:val="start"/>
              <w:rPr>
                <w:kern w:val="0"/>
                <w:szCs w:val="22"/>
                <w:lang w:val="en-US" w:eastAsia="en-US" w:bidi="ar-SA"/>
              </w:rPr>
            </w:pPr>
            <w:r>
              <w:rPr>
                <w:rFonts w:eastAsia="Aptos"/>
                <w:b/>
                <w:color w:val="FFFFFF"/>
                <w:kern w:val="0"/>
                <w:sz w:val="17"/>
                <w:szCs w:val="22"/>
                <w:lang w:val="en-US" w:eastAsia="en-US" w:bidi="ar-SA"/>
              </w:rPr>
              <w:t>Acceptance Criteria</w:t>
            </w:r>
          </w:p>
        </w:tc>
      </w:tr>
      <w:tr>
        <w:trPr/>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COR-01</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Correct reconciliation must be defined by reference manual result</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For the agreed May 2026 sample files, the application output shall match the client-provided manual reconciliation reference result. The manual reconciliation shall be stored as a reference result for acceptance testing, including expected totals, expected unbilled items, expected review items and any known manual exceptions.</w:t>
            </w:r>
          </w:p>
        </w:tc>
      </w:tr>
      <w:tr>
        <w:trPr/>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COR-02</w:t>
            </w:r>
          </w:p>
        </w:tc>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Correct reconciliation must satisfy validation, normalisation and reconciliation rules</w:t>
            </w:r>
          </w:p>
        </w:tc>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A reconciliation run shall be considered correct only if all applicable validation, normalisation and reconciliation rules are satisfied for that run. This includes file validation, row validation, normalised matching values, configured tolerance rules, status assignment rules and audit/snapshot requirements.</w:t>
            </w:r>
          </w:p>
        </w:tc>
      </w:tr>
      <w:tr>
        <w:trPr/>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COR-03</w:t>
            </w:r>
          </w:p>
        </w:tc>
        <w:tc>
          <w:tcPr>
            <w:tcW w:w="4848" w:type="dxa"/>
            <w:tcBorders>
              <w:top w:val="single" w:sz="6" w:space="0" w:color="D0D7DE"/>
              <w:start w:val="single" w:sz="6" w:space="0" w:color="D0D7DE"/>
              <w:bottom w:val="single" w:sz="6" w:space="0" w:color="D0D7DE"/>
              <w:end w:val="single" w:sz="6" w:space="0" w:color="D0D7DE"/>
            </w:tcBorders>
          </w:tcPr>
          <w:p>
            <w:r>
              <w:t>Period totals must match expected totals</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Total supplier litres, branch litres, billed litres and unbilled litres shall match the reference result within the agreed tolerance. Totals shall be calculated from reconciliation items in the current reconciliation run, not from raw source rows alone.</w:t>
            </w:r>
          </w:p>
        </w:tc>
      </w:tr>
      <w:tr>
        <w:trPr/>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COR-04</w:t>
            </w:r>
          </w:p>
        </w:tc>
        <w:tc>
          <w:tcPr>
            <w:tcW w:w="4848" w:type="dxa"/>
            <w:tcBorders>
              <w:top w:val="single" w:sz="6" w:space="0" w:color="D0D7DE"/>
              <w:start w:val="single" w:sz="6" w:space="0" w:color="D0D7DE"/>
              <w:bottom w:val="single" w:sz="6" w:space="0" w:color="D0D7DE"/>
              <w:end w:val="single" w:sz="6" w:space="0" w:color="D0D7DE"/>
            </w:tcBorders>
            <w:shd w:fill="F7F9FB" w:val="clear"/>
          </w:tcPr>
          <w:p>
            <w:r>
              <w:t>Branch totals must match expected branch results</w:t>
            </w:r>
          </w:p>
        </w:tc>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For each branch in the reference result, supplier litres, branch litres, billed litres, unbilled litres, variance and estimated recovery shall match the manual expected result within agreed tolerance. Branch totals shall be derived from reconciliation items for the current run.</w:t>
            </w:r>
          </w:p>
        </w:tc>
      </w:tr>
      <w:tr>
        <w:trPr/>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COR-05</w:t>
            </w:r>
          </w:p>
        </w:tc>
        <w:tc>
          <w:tcPr>
            <w:tcW w:w="4848" w:type="dxa"/>
            <w:tcBorders>
              <w:top w:val="single" w:sz="6" w:space="0" w:color="D0D7DE"/>
              <w:start w:val="single" w:sz="6" w:space="0" w:color="D0D7DE"/>
              <w:bottom w:val="single" w:sz="6" w:space="0" w:color="D0D7DE"/>
              <w:end w:val="single" w:sz="6" w:space="0" w:color="D0D7DE"/>
            </w:tcBorders>
          </w:tcPr>
          <w:p>
            <w:r>
              <w:t>Unbilled list must match or be explainable</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The application’s unbilled list shall match the manual expected unbilled list. Any difference shall be explainable through reconciliation status, reason code, source reference, manual override, or agreed business rule.</w:t>
            </w:r>
          </w:p>
        </w:tc>
      </w:tr>
      <w:tr>
        <w:trPr/>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COR-06</w:t>
            </w:r>
          </w:p>
        </w:tc>
        <w:tc>
          <w:tcPr>
            <w:tcW w:w="4848" w:type="dxa"/>
            <w:tcBorders>
              <w:top w:val="single" w:sz="6" w:space="0" w:color="D0D7DE"/>
              <w:start w:val="single" w:sz="6" w:space="0" w:color="D0D7DE"/>
              <w:bottom w:val="single" w:sz="6" w:space="0" w:color="D0D7DE"/>
              <w:end w:val="single" w:sz="6" w:space="0" w:color="D0D7DE"/>
            </w:tcBorders>
            <w:shd w:fill="F7F9FB" w:val="clear"/>
          </w:tcPr>
          <w:p>
            <w:r>
              <w:t>Review Required items must be explainable</w:t>
            </w:r>
          </w:p>
        </w:tc>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 xml:space="preserve">Every </w:t>
            </w:r>
            <w:r>
              <w:rPr>
                <w:rStyle w:val="SourceText"/>
                <w:b w:val="false"/>
                <w:kern w:val="0"/>
                <w:sz w:val="16"/>
                <w:szCs w:val="22"/>
                <w:lang w:val="en-US" w:eastAsia="en-US" w:bidi="ar-SA"/>
              </w:rPr>
              <w:t>ReviewRequired</w:t>
            </w:r>
            <w:r>
              <w:rPr>
                <w:rFonts w:eastAsia="Aptos"/>
                <w:b w:val="false"/>
                <w:kern w:val="0"/>
                <w:sz w:val="16"/>
                <w:szCs w:val="22"/>
                <w:lang w:val="en-US" w:eastAsia="en-US" w:bidi="ar-SA"/>
              </w:rPr>
              <w:t xml:space="preserve"> item shall have at least one machine-readable reason code, a human-readable explanation and traceable source references. There shall be no </w:t>
            </w:r>
            <w:r>
              <w:rPr>
                <w:rStyle w:val="SourceText"/>
                <w:b w:val="false"/>
                <w:kern w:val="0"/>
                <w:sz w:val="16"/>
                <w:szCs w:val="22"/>
                <w:lang w:val="en-US" w:eastAsia="en-US" w:bidi="ar-SA"/>
              </w:rPr>
              <w:t>ReviewRequired</w:t>
            </w:r>
            <w:r>
              <w:rPr>
                <w:rFonts w:eastAsia="Aptos"/>
                <w:b w:val="false"/>
                <w:kern w:val="0"/>
                <w:sz w:val="16"/>
                <w:szCs w:val="22"/>
                <w:lang w:val="en-US" w:eastAsia="en-US" w:bidi="ar-SA"/>
              </w:rPr>
              <w:t xml:space="preserve"> item with an empty or generic reason.</w:t>
            </w:r>
          </w:p>
        </w:tc>
      </w:tr>
      <w:tr>
        <w:trPr/>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COR-07</w:t>
            </w:r>
          </w:p>
        </w:tc>
        <w:tc>
          <w:tcPr>
            <w:tcW w:w="4848" w:type="dxa"/>
            <w:tcBorders>
              <w:top w:val="single" w:sz="6" w:space="0" w:color="D0D7DE"/>
              <w:start w:val="single" w:sz="6" w:space="0" w:color="D0D7DE"/>
              <w:bottom w:val="single" w:sz="6" w:space="0" w:color="D0D7DE"/>
              <w:end w:val="single" w:sz="6" w:space="0" w:color="D0D7DE"/>
            </w:tcBorders>
          </w:tcPr>
          <w:p>
            <w:r>
              <w:t>No source data may fail silently</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Every parsed logical row shall be accounted for as one of the following: valid source row used in reconciliation, skipped row with reason, invalid row with reason, or reconciliation item with status and source reference. No recognised transaction-like row shall disappear without validation or reconciliation visibility.</w:t>
            </w:r>
          </w:p>
        </w:tc>
      </w:tr>
      <w:tr>
        <w:trPr/>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COR-08</w:t>
            </w:r>
          </w:p>
        </w:tc>
        <w:tc>
          <w:tcPr>
            <w:tcW w:w="4848" w:type="dxa"/>
            <w:tcBorders>
              <w:top w:val="single" w:sz="6" w:space="0" w:color="D0D7DE"/>
              <w:start w:val="single" w:sz="6" w:space="0" w:color="D0D7DE"/>
              <w:bottom w:val="single" w:sz="6" w:space="0" w:color="D0D7DE"/>
              <w:end w:val="single" w:sz="6" w:space="0" w:color="D0D7DE"/>
            </w:tcBorders>
            <w:shd w:fill="F7F9FB" w:val="clear"/>
          </w:tcPr>
          <w:p>
            <w:r>
              <w:t>Rounding must follow agreed normalisation rules</w:t>
            </w:r>
          </w:p>
        </w:tc>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Litres and amounts shall be rounded and stored according to the agreed normalisation rules for litres and monetary values. Rounding behaviour shall be consistent between screen totals, branch reports and exported PDFs.</w:t>
            </w:r>
          </w:p>
        </w:tc>
      </w:tr>
      <w:tr>
        <w:trPr/>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COR-09</w:t>
            </w:r>
          </w:p>
        </w:tc>
        <w:tc>
          <w:tcPr>
            <w:tcW w:w="4848" w:type="dxa"/>
            <w:tcBorders>
              <w:top w:val="single" w:sz="6" w:space="0" w:color="D0D7DE"/>
              <w:start w:val="single" w:sz="6" w:space="0" w:color="D0D7DE"/>
              <w:bottom w:val="single" w:sz="6" w:space="0" w:color="D0D7DE"/>
              <w:end w:val="single" w:sz="6" w:space="0" w:color="D0D7DE"/>
            </w:tcBorders>
          </w:tcPr>
          <w:p>
            <w:r>
              <w:t>Duplicates must not inflate totals</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Duplicate supplier PDF lines, repeated OCR/page-break rows, repeated headers/footers, or duplicate imported transactions shall not inflate supplier, branch, billed or unbilled totals. Duplicate candidates shall be excluded, merged, or marked for review according to reconciliation rules, with source references preserved.</w:t>
            </w:r>
          </w:p>
        </w:tc>
      </w:tr>
      <w:tr>
        <w:trPr/>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COR-10</w:t>
            </w:r>
          </w:p>
        </w:tc>
        <w:tc>
          <w:tcPr>
            <w:tcW w:w="4848" w:type="dxa"/>
            <w:tcBorders>
              <w:top w:val="single" w:sz="6" w:space="0" w:color="D0D7DE"/>
              <w:start w:val="single" w:sz="6" w:space="0" w:color="D0D7DE"/>
              <w:bottom w:val="single" w:sz="6" w:space="0" w:color="D0D7DE"/>
              <w:end w:val="single" w:sz="6" w:space="0" w:color="D0D7DE"/>
            </w:tcBorders>
            <w:shd w:fill="F7F9FB" w:val="clear"/>
          </w:tcPr>
          <w:p>
            <w:r>
              <w:t>Credits and refunds must follow agreed business rules</w:t>
            </w:r>
          </w:p>
        </w:tc>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Negative litres, negative amounts, credits, refunds and reversals shall be handled according to agreed supplier/business rules. They shall either be excluded, netted, shown separately, or marked for review. Their treatment shall be visible in validation or reconciliation output and shall not silently alter totals.</w:t>
            </w:r>
          </w:p>
        </w:tc>
      </w:tr>
      <w:tr>
        <w:trPr/>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COR-11</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Period consistency must be enforced</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Only rows assigned to the selected reconciliation period shall be included in period totals. Out-of-period rows shall be excluded, flagged, or included only with explicit user confirmation according to period validation rules.</w:t>
            </w:r>
          </w:p>
        </w:tc>
      </w:tr>
      <w:tr>
        <w:trPr/>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COR-12</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Reconciliation must be reproducible from snapshots</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A correct reconciliation run shall store enough information to reproduce or audit the result later, including input file checksums, parser results where applicable, mapping snapshot, normalisation settings, reconciliation rules snapshot and generated result summary.</w:t>
            </w:r>
          </w:p>
        </w:tc>
      </w:tr>
      <w:tr>
        <w:trPr/>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COR-13</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Exceptions must be traceable and explainable</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Every unmatched, unbilled, variance, duplicate, supplier-only, Cars+-only or manually resolved item shall include status, reason code, human-readable explanation and source references. If the application differs from the manual reference result, the difference must be explainable through these fields.</w:t>
            </w:r>
          </w:p>
        </w:tc>
      </w:tr>
      <w:tr>
        <w:trPr/>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COR-14</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Manual changes must not hide system results</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Manual resolution, manual linking or approval shall not overwrite the original system status, reason codes, source references or match candidates. Correctness shall be evaluated against both the system result and any final/override status.</w:t>
            </w:r>
          </w:p>
        </w:tc>
      </w:tr>
      <w:tr>
        <w:trPr/>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COR-15</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Branch report and PDF must match reconciliation data</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The on-screen branch report and exported PDF shall use the same reconciliation items and totals as the current reconciliation run. PDF totals, exception lists and report metadata shall match the branch report screen for the selected branch and period.</w:t>
            </w:r>
          </w:p>
        </w:tc>
      </w:tr>
      <w:tr>
        <w:trPr>
          <w:trHeight w:val="290" w:hRule="atLeast"/>
        </w:trPr>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COR-16</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Correct run should be reviewable and approvable</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A reconciliation run may be marked as reviewed or approved only after required review items have been resolved or explicitly approved with exceptions. Approval shall be logged with user, timestamp and approval note where required.</w:t>
            </w:r>
          </w:p>
        </w:tc>
      </w:tr>
    </w:tbl>
    <w:p>
      <w:pPr>
        <w:pStyle w:val="Normal"/>
        <w:rPr/>
      </w:pPr>
      <w:r>
        <w:rPr/>
      </w:r>
    </w:p>
    <w:p>
      <w:pPr>
        <w:pStyle w:val="Heading1"/>
        <w:rPr/>
      </w:pPr>
      <w:r>
        <w:t>5.6 Branch Report</w:t>
      </w:r>
    </w:p>
    <w:tbl>
      <w:tblPr>
        <w:tblW w:w="14544" w:type="dxa"/>
        <w:jc w:val="center"/>
        <w:tblInd w:w="0" w:type="dxa"/>
        <w:tblLayout w:type="fixed"/>
        <w:tblCellMar>
          <w:top w:w="0" w:type="dxa"/>
          <w:start w:w="108" w:type="dxa"/>
          <w:bottom w:w="0" w:type="dxa"/>
          <w:end w:w="108" w:type="dxa"/>
        </w:tblCellMar>
      </w:tblPr>
      <w:tblGrid>
        <w:gridCol w:w="4848"/>
        <w:gridCol w:w="4848"/>
        <w:gridCol w:w="4848"/>
      </w:tblGrid>
      <w:tr>
        <w:trPr>
          <w:tblHeader w:val="true"/>
        </w:trPr>
        <w:tc>
          <w:tcPr>
            <w:tcW w:w="4848" w:type="dxa"/>
            <w:tcBorders>
              <w:top w:val="single" w:sz="6" w:space="0" w:color="D0D7DE"/>
              <w:start w:val="single" w:sz="6" w:space="0" w:color="D0D7DE"/>
              <w:bottom w:val="single" w:sz="6" w:space="0" w:color="D0D7DE"/>
              <w:end w:val="single" w:sz="6" w:space="0" w:color="D0D7DE"/>
            </w:tcBorders>
            <w:shd w:fill="1F4E79" w:val="clear"/>
            <w:vAlign w:val="center"/>
          </w:tcPr>
          <w:p>
            <w:pPr>
              <w:pStyle w:val="Normal"/>
              <w:widowControl/>
              <w:suppressAutoHyphens w:val="true"/>
              <w:spacing w:lineRule="auto" w:line="240" w:before="0" w:after="0"/>
              <w:jc w:val="start"/>
              <w:rPr>
                <w:kern w:val="0"/>
                <w:szCs w:val="22"/>
                <w:lang w:val="en-US" w:eastAsia="en-US" w:bidi="ar-SA"/>
              </w:rPr>
            </w:pPr>
            <w:r>
              <w:rPr>
                <w:rFonts w:eastAsia="Aptos"/>
                <w:b/>
                <w:color w:val="FFFFFF"/>
                <w:kern w:val="0"/>
                <w:sz w:val="17"/>
                <w:szCs w:val="22"/>
                <w:lang w:val="en-US" w:eastAsia="en-US" w:bidi="ar-SA"/>
              </w:rPr>
              <w:t>ID</w:t>
            </w:r>
          </w:p>
        </w:tc>
        <w:tc>
          <w:tcPr>
            <w:tcW w:w="4848" w:type="dxa"/>
            <w:tcBorders>
              <w:top w:val="single" w:sz="6" w:space="0" w:color="D0D7DE"/>
              <w:start w:val="single" w:sz="6" w:space="0" w:color="D0D7DE"/>
              <w:bottom w:val="single" w:sz="6" w:space="0" w:color="D0D7DE"/>
              <w:end w:val="single" w:sz="6" w:space="0" w:color="D0D7DE"/>
            </w:tcBorders>
            <w:shd w:fill="1F4E79" w:val="clear"/>
            <w:vAlign w:val="center"/>
          </w:tcPr>
          <w:p>
            <w:pPr>
              <w:pStyle w:val="Normal"/>
              <w:widowControl/>
              <w:suppressAutoHyphens w:val="true"/>
              <w:spacing w:lineRule="auto" w:line="240" w:before="0" w:after="0"/>
              <w:jc w:val="start"/>
              <w:rPr>
                <w:kern w:val="0"/>
                <w:szCs w:val="22"/>
                <w:lang w:val="en-US" w:eastAsia="en-US" w:bidi="ar-SA"/>
              </w:rPr>
            </w:pPr>
            <w:r>
              <w:rPr>
                <w:rFonts w:eastAsia="Aptos"/>
                <w:b/>
                <w:color w:val="FFFFFF"/>
                <w:kern w:val="0"/>
                <w:sz w:val="17"/>
                <w:szCs w:val="22"/>
                <w:lang w:val="en-US" w:eastAsia="en-US" w:bidi="ar-SA"/>
              </w:rPr>
              <w:t>Requirement</w:t>
            </w:r>
          </w:p>
        </w:tc>
        <w:tc>
          <w:tcPr>
            <w:tcW w:w="4848" w:type="dxa"/>
            <w:tcBorders>
              <w:top w:val="single" w:sz="6" w:space="0" w:color="D0D7DE"/>
              <w:start w:val="single" w:sz="6" w:space="0" w:color="D0D7DE"/>
              <w:bottom w:val="single" w:sz="6" w:space="0" w:color="D0D7DE"/>
              <w:end w:val="single" w:sz="6" w:space="0" w:color="D0D7DE"/>
            </w:tcBorders>
            <w:shd w:fill="1F4E79" w:val="clear"/>
            <w:vAlign w:val="center"/>
          </w:tcPr>
          <w:p>
            <w:pPr>
              <w:pStyle w:val="Normal"/>
              <w:widowControl/>
              <w:suppressAutoHyphens w:val="true"/>
              <w:spacing w:lineRule="auto" w:line="240" w:before="0" w:after="0"/>
              <w:jc w:val="start"/>
              <w:rPr>
                <w:kern w:val="0"/>
                <w:szCs w:val="22"/>
                <w:lang w:val="en-US" w:eastAsia="en-US" w:bidi="ar-SA"/>
              </w:rPr>
            </w:pPr>
            <w:r>
              <w:rPr>
                <w:rFonts w:eastAsia="Aptos"/>
                <w:b/>
                <w:color w:val="FFFFFF"/>
                <w:kern w:val="0"/>
                <w:sz w:val="17"/>
                <w:szCs w:val="22"/>
                <w:lang w:val="en-US" w:eastAsia="en-US" w:bidi="ar-SA"/>
              </w:rPr>
              <w:t>Acceptance Criteria</w:t>
            </w:r>
          </w:p>
        </w:tc>
      </w:tr>
      <w:tr>
        <w:trPr/>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REP-01</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Branch Report shall support canonical branch selection</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The Branch Report screen shall provide a branch selector using canonical branch names from the branch master. The selected branch shall show both display name and canonical branch ID where applicable.</w:t>
            </w:r>
          </w:p>
        </w:tc>
      </w:tr>
      <w:tr>
        <w:trPr/>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REP-02</w:t>
            </w:r>
          </w:p>
        </w:tc>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Branch Report shall show period and run context</w:t>
            </w:r>
          </w:p>
        </w:tc>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 xml:space="preserve">The report shall clearly show the reconciliation period, reconciliation run ID, report version/snapshot reference, generated timestamp, and generated by user. Example period: </w:t>
            </w:r>
            <w:r>
              <w:rPr>
                <w:rStyle w:val="SourceText"/>
                <w:b w:val="false"/>
                <w:kern w:val="0"/>
                <w:sz w:val="16"/>
                <w:szCs w:val="22"/>
                <w:lang w:val="en-US" w:eastAsia="en-US" w:bidi="ar-SA"/>
              </w:rPr>
              <w:t>May 2026</w:t>
            </w:r>
            <w:r>
              <w:rPr>
                <w:rFonts w:eastAsia="Aptos"/>
                <w:b w:val="false"/>
                <w:kern w:val="0"/>
                <w:sz w:val="16"/>
                <w:szCs w:val="22"/>
                <w:lang w:val="en-US" w:eastAsia="en-US" w:bidi="ar-SA"/>
              </w:rPr>
              <w:t>.</w:t>
            </w:r>
          </w:p>
        </w:tc>
      </w:tr>
      <w:tr>
        <w:trPr/>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REP-03</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Branch Report shall show report lifecycle status</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 xml:space="preserve">The report shall show report status, such as </w:t>
            </w:r>
            <w:r>
              <w:rPr>
                <w:rStyle w:val="SourceText"/>
                <w:b w:val="false"/>
                <w:kern w:val="0"/>
                <w:sz w:val="16"/>
                <w:szCs w:val="22"/>
                <w:lang w:val="en-US" w:eastAsia="en-US" w:bidi="ar-SA"/>
              </w:rPr>
              <w:t>Draft</w:t>
            </w:r>
            <w:r>
              <w:rPr>
                <w:rFonts w:eastAsia="Aptos"/>
                <w:b w:val="false"/>
                <w:kern w:val="0"/>
                <w:sz w:val="16"/>
                <w:szCs w:val="22"/>
                <w:lang w:val="en-US" w:eastAsia="en-US" w:bidi="ar-SA"/>
              </w:rPr>
              <w:t xml:space="preserve">, </w:t>
            </w:r>
            <w:r>
              <w:rPr>
                <w:rStyle w:val="SourceText"/>
                <w:b w:val="false"/>
                <w:kern w:val="0"/>
                <w:sz w:val="16"/>
                <w:szCs w:val="22"/>
                <w:lang w:val="en-US" w:eastAsia="en-US" w:bidi="ar-SA"/>
              </w:rPr>
              <w:t>Review Required</w:t>
            </w:r>
            <w:r>
              <w:rPr>
                <w:rFonts w:eastAsia="Aptos"/>
                <w:b w:val="false"/>
                <w:kern w:val="0"/>
                <w:sz w:val="16"/>
                <w:szCs w:val="22"/>
                <w:lang w:val="en-US" w:eastAsia="en-US" w:bidi="ar-SA"/>
              </w:rPr>
              <w:t xml:space="preserve">, </w:t>
            </w:r>
            <w:r>
              <w:rPr>
                <w:rStyle w:val="SourceText"/>
                <w:b w:val="false"/>
                <w:kern w:val="0"/>
                <w:sz w:val="16"/>
                <w:szCs w:val="22"/>
                <w:lang w:val="en-US" w:eastAsia="en-US" w:bidi="ar-SA"/>
              </w:rPr>
              <w:t>Reviewed</w:t>
            </w:r>
            <w:r>
              <w:rPr>
                <w:rFonts w:eastAsia="Aptos"/>
                <w:b w:val="false"/>
                <w:kern w:val="0"/>
                <w:sz w:val="16"/>
                <w:szCs w:val="22"/>
                <w:lang w:val="en-US" w:eastAsia="en-US" w:bidi="ar-SA"/>
              </w:rPr>
              <w:t xml:space="preserve">, </w:t>
            </w:r>
            <w:r>
              <w:rPr>
                <w:rStyle w:val="SourceText"/>
                <w:b w:val="false"/>
                <w:kern w:val="0"/>
                <w:sz w:val="16"/>
                <w:szCs w:val="22"/>
                <w:lang w:val="en-US" w:eastAsia="en-US" w:bidi="ar-SA"/>
              </w:rPr>
              <w:t>Approved</w:t>
            </w:r>
            <w:r>
              <w:rPr>
                <w:rFonts w:eastAsia="Aptos"/>
                <w:b w:val="false"/>
                <w:kern w:val="0"/>
                <w:sz w:val="16"/>
                <w:szCs w:val="22"/>
                <w:lang w:val="en-US" w:eastAsia="en-US" w:bidi="ar-SA"/>
              </w:rPr>
              <w:t xml:space="preserve">, or </w:t>
            </w:r>
            <w:r>
              <w:rPr>
                <w:rStyle w:val="SourceText"/>
                <w:b w:val="false"/>
                <w:kern w:val="0"/>
                <w:sz w:val="16"/>
                <w:szCs w:val="22"/>
                <w:lang w:val="en-US" w:eastAsia="en-US" w:bidi="ar-SA"/>
              </w:rPr>
              <w:t>Closed</w:t>
            </w:r>
            <w:r>
              <w:rPr>
                <w:rFonts w:eastAsia="Aptos"/>
                <w:b w:val="false"/>
                <w:kern w:val="0"/>
                <w:sz w:val="16"/>
                <w:szCs w:val="22"/>
                <w:lang w:val="en-US" w:eastAsia="en-US" w:bidi="ar-SA"/>
              </w:rPr>
              <w:t xml:space="preserve">. Report status shall be derived from reconciliation items and manual review/approval actions according to the branch summary status rules defined in </w:t>
            </w:r>
            <w:r>
              <w:rPr>
                <w:rStyle w:val="SourceText"/>
                <w:b w:val="false"/>
                <w:kern w:val="0"/>
                <w:sz w:val="16"/>
                <w:szCs w:val="22"/>
                <w:lang w:val="en-US" w:eastAsia="en-US" w:bidi="ar-SA"/>
              </w:rPr>
              <w:t>REC-25</w:t>
            </w:r>
            <w:r>
              <w:rPr>
                <w:rFonts w:eastAsia="Aptos"/>
                <w:b w:val="false"/>
                <w:kern w:val="0"/>
                <w:sz w:val="16"/>
                <w:szCs w:val="22"/>
                <w:lang w:val="en-US" w:eastAsia="en-US" w:bidi="ar-SA"/>
              </w:rPr>
              <w:t>; it shall not be set independently without audit.</w:t>
            </w:r>
          </w:p>
        </w:tc>
      </w:tr>
      <w:tr>
        <w:trPr/>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REP-04</w:t>
            </w:r>
          </w:p>
        </w:tc>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Branch Report totals shall come from the current reconciliation run</w:t>
            </w:r>
          </w:p>
        </w:tc>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The report shall show supplier litres, branch litres, billed litres, unbilled litres, variance and estimated recovery. These totals shall be calculated from reconciliation items in the selected reconciliation run and selected branch. Estimated recovery shall be calculated using the rules snapshot for the selected reconciliation run, including average fuel price or other configured recovery formula values.</w:t>
            </w:r>
          </w:p>
        </w:tc>
      </w:tr>
      <w:tr>
        <w:trPr/>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REP-05</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Screen totals and PDF totals must match</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The on-screen Branch Report and exported PDF shall use the same reconciliation items, totals, report metadata and selected branch/period/run context. Totals and exception counts shown on screen shall match the exported PDF for the same report settings.</w:t>
            </w:r>
          </w:p>
        </w:tc>
      </w:tr>
      <w:tr>
        <w:trPr/>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REP-06</w:t>
            </w:r>
          </w:p>
        </w:tc>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Branch Report shall show exception tables</w:t>
            </w:r>
          </w:p>
        </w:tc>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 xml:space="preserve">The report shall contain exception tables for </w:t>
            </w:r>
            <w:r>
              <w:rPr>
                <w:rStyle w:val="SourceText"/>
                <w:b w:val="false"/>
                <w:kern w:val="0"/>
                <w:sz w:val="16"/>
                <w:szCs w:val="22"/>
                <w:lang w:val="en-US" w:eastAsia="en-US" w:bidi="ar-SA"/>
              </w:rPr>
              <w:t>Unbilled</w:t>
            </w:r>
            <w:r>
              <w:rPr>
                <w:rFonts w:eastAsia="Aptos"/>
                <w:b w:val="false"/>
                <w:kern w:val="0"/>
                <w:sz w:val="16"/>
                <w:szCs w:val="22"/>
                <w:lang w:val="en-US" w:eastAsia="en-US" w:bidi="ar-SA"/>
              </w:rPr>
              <w:t xml:space="preserve">, </w:t>
            </w:r>
            <w:r>
              <w:rPr>
                <w:rStyle w:val="SourceText"/>
                <w:b w:val="false"/>
                <w:kern w:val="0"/>
                <w:sz w:val="16"/>
                <w:szCs w:val="22"/>
                <w:lang w:val="en-US" w:eastAsia="en-US" w:bidi="ar-SA"/>
              </w:rPr>
              <w:t>ReviewRequired</w:t>
            </w:r>
            <w:r>
              <w:rPr>
                <w:rFonts w:eastAsia="Aptos"/>
                <w:b w:val="false"/>
                <w:kern w:val="0"/>
                <w:sz w:val="16"/>
                <w:szCs w:val="22"/>
                <w:lang w:val="en-US" w:eastAsia="en-US" w:bidi="ar-SA"/>
              </w:rPr>
              <w:t xml:space="preserve">, </w:t>
            </w:r>
            <w:r>
              <w:rPr>
                <w:rStyle w:val="SourceText"/>
                <w:b w:val="false"/>
                <w:kern w:val="0"/>
                <w:sz w:val="16"/>
                <w:szCs w:val="22"/>
                <w:lang w:val="en-US" w:eastAsia="en-US" w:bidi="ar-SA"/>
              </w:rPr>
              <w:t>Variance</w:t>
            </w:r>
            <w:r>
              <w:rPr>
                <w:rFonts w:eastAsia="Aptos"/>
                <w:b w:val="false"/>
                <w:kern w:val="0"/>
                <w:sz w:val="16"/>
                <w:szCs w:val="22"/>
                <w:lang w:val="en-US" w:eastAsia="en-US" w:bidi="ar-SA"/>
              </w:rPr>
              <w:t xml:space="preserve">, </w:t>
            </w:r>
            <w:r>
              <w:rPr>
                <w:rStyle w:val="SourceText"/>
                <w:b w:val="false"/>
                <w:kern w:val="0"/>
                <w:sz w:val="16"/>
                <w:szCs w:val="22"/>
                <w:lang w:val="en-US" w:eastAsia="en-US" w:bidi="ar-SA"/>
              </w:rPr>
              <w:t>DuplicatePossible</w:t>
            </w:r>
            <w:r>
              <w:rPr>
                <w:rFonts w:eastAsia="Aptos"/>
                <w:b w:val="false"/>
                <w:kern w:val="0"/>
                <w:sz w:val="16"/>
                <w:szCs w:val="22"/>
                <w:lang w:val="en-US" w:eastAsia="en-US" w:bidi="ar-SA"/>
              </w:rPr>
              <w:t xml:space="preserve">, </w:t>
            </w:r>
            <w:r>
              <w:rPr>
                <w:rStyle w:val="SourceText"/>
                <w:b w:val="false"/>
                <w:kern w:val="0"/>
                <w:sz w:val="16"/>
                <w:szCs w:val="22"/>
                <w:lang w:val="en-US" w:eastAsia="en-US" w:bidi="ar-SA"/>
              </w:rPr>
              <w:t>MissingRA</w:t>
            </w:r>
            <w:r>
              <w:rPr>
                <w:rFonts w:eastAsia="Aptos"/>
                <w:b w:val="false"/>
                <w:kern w:val="0"/>
                <w:sz w:val="16"/>
                <w:szCs w:val="22"/>
                <w:lang w:val="en-US" w:eastAsia="en-US" w:bidi="ar-SA"/>
              </w:rPr>
              <w:t xml:space="preserve">, </w:t>
            </w:r>
            <w:r>
              <w:rPr>
                <w:rStyle w:val="SourceText"/>
                <w:b w:val="false"/>
                <w:kern w:val="0"/>
                <w:sz w:val="16"/>
                <w:szCs w:val="22"/>
                <w:lang w:val="en-US" w:eastAsia="en-US" w:bidi="ar-SA"/>
              </w:rPr>
              <w:t>RegoMismatch</w:t>
            </w:r>
            <w:r>
              <w:rPr>
                <w:rFonts w:eastAsia="Aptos"/>
                <w:b w:val="false"/>
                <w:kern w:val="0"/>
                <w:sz w:val="16"/>
                <w:szCs w:val="22"/>
                <w:lang w:val="en-US" w:eastAsia="en-US" w:bidi="ar-SA"/>
              </w:rPr>
              <w:t xml:space="preserve">, </w:t>
            </w:r>
            <w:r>
              <w:rPr>
                <w:rStyle w:val="SourceText"/>
                <w:b w:val="false"/>
                <w:kern w:val="0"/>
                <w:sz w:val="16"/>
                <w:szCs w:val="22"/>
                <w:lang w:val="en-US" w:eastAsia="en-US" w:bidi="ar-SA"/>
              </w:rPr>
              <w:t>SupplierOnly</w:t>
            </w:r>
            <w:r>
              <w:rPr>
                <w:rFonts w:eastAsia="Aptos"/>
                <w:b w:val="false"/>
                <w:kern w:val="0"/>
                <w:sz w:val="16"/>
                <w:szCs w:val="22"/>
                <w:lang w:val="en-US" w:eastAsia="en-US" w:bidi="ar-SA"/>
              </w:rPr>
              <w:t xml:space="preserve">, and </w:t>
            </w:r>
            <w:r>
              <w:rPr>
                <w:rStyle w:val="SourceText"/>
                <w:b w:val="false"/>
                <w:kern w:val="0"/>
                <w:sz w:val="16"/>
                <w:szCs w:val="22"/>
                <w:lang w:val="en-US" w:eastAsia="en-US" w:bidi="ar-SA"/>
              </w:rPr>
              <w:t>CarsOnly</w:t>
            </w:r>
            <w:r>
              <w:rPr>
                <w:rFonts w:eastAsia="Aptos"/>
                <w:b w:val="false"/>
                <w:kern w:val="0"/>
                <w:sz w:val="16"/>
                <w:szCs w:val="22"/>
                <w:lang w:val="en-US" w:eastAsia="en-US" w:bidi="ar-SA"/>
              </w:rPr>
              <w:t xml:space="preserve"> where applicable. If an exception category has no items, the UI may show an empty state or hide that category according to report settings. Hiding an empty category shall be treated as a display choice only and shall not imply that the category is unsupported.</w:t>
            </w:r>
          </w:p>
        </w:tc>
      </w:tr>
      <w:tr>
        <w:trPr/>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REP-07</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Exception rows shall be explainable</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Each exception row shall show status, reason code, human-readable explanation, violated rule or threshold where applicable, confidence bucket, resolution status, and source references.</w:t>
            </w:r>
          </w:p>
        </w:tc>
      </w:tr>
      <w:tr>
        <w:trPr/>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REP-08</w:t>
            </w:r>
          </w:p>
        </w:tc>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Source references shall be traceable</w:t>
            </w:r>
          </w:p>
        </w:tc>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Each report row shall show source file, row/page/reference where available, RA, rego, voucher/invoice/card reference, supplier reference and Cars+ reference where available. Source references shall allow the user to trace the report row back to imported data.</w:t>
            </w:r>
          </w:p>
        </w:tc>
      </w:tr>
      <w:tr>
        <w:trPr/>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REP-09</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Resolution status shall be visible</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Exception rows shall show whether they are unresolved, resolved, manually linked, approved with exception, or excluded by rule. If manually resolved, the row shall show resolution note, resolved by and resolved timestamp where applicable.</w:t>
            </w:r>
          </w:p>
        </w:tc>
      </w:tr>
      <w:tr>
        <w:trPr/>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REP-10</w:t>
            </w:r>
          </w:p>
        </w:tc>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Branch-level notes shall be supported</w:t>
            </w:r>
          </w:p>
        </w:tc>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The user shall be able to add branch-level notes before export or approval. Notes shall be stored with the report version or export record and shall not modify source reconciliation data.</w:t>
            </w:r>
          </w:p>
        </w:tc>
      </w:tr>
      <w:tr>
        <w:trPr/>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REP-11</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Prepared and approved fields shall be shown</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 xml:space="preserve">The report shall show </w:t>
            </w:r>
            <w:r>
              <w:rPr>
                <w:rStyle w:val="SourceText"/>
                <w:b w:val="false"/>
                <w:kern w:val="0"/>
                <w:sz w:val="16"/>
                <w:szCs w:val="22"/>
                <w:lang w:val="en-US" w:eastAsia="en-US" w:bidi="ar-SA"/>
              </w:rPr>
              <w:t>Prepared by</w:t>
            </w:r>
            <w:r>
              <w:rPr>
                <w:rFonts w:eastAsia="Aptos"/>
                <w:b w:val="false"/>
                <w:kern w:val="0"/>
                <w:sz w:val="16"/>
                <w:szCs w:val="22"/>
                <w:lang w:val="en-US" w:eastAsia="en-US" w:bidi="ar-SA"/>
              </w:rPr>
              <w:t xml:space="preserve">, </w:t>
            </w:r>
            <w:r>
              <w:rPr>
                <w:rStyle w:val="SourceText"/>
                <w:b w:val="false"/>
                <w:kern w:val="0"/>
                <w:sz w:val="16"/>
                <w:szCs w:val="22"/>
                <w:lang w:val="en-US" w:eastAsia="en-US" w:bidi="ar-SA"/>
              </w:rPr>
              <w:t>Prepared date</w:t>
            </w:r>
            <w:r>
              <w:rPr>
                <w:rFonts w:eastAsia="Aptos"/>
                <w:b w:val="false"/>
                <w:kern w:val="0"/>
                <w:sz w:val="16"/>
                <w:szCs w:val="22"/>
                <w:lang w:val="en-US" w:eastAsia="en-US" w:bidi="ar-SA"/>
              </w:rPr>
              <w:t xml:space="preserve">, </w:t>
            </w:r>
            <w:r>
              <w:rPr>
                <w:rStyle w:val="SourceText"/>
                <w:b w:val="false"/>
                <w:kern w:val="0"/>
                <w:sz w:val="16"/>
                <w:szCs w:val="22"/>
                <w:lang w:val="en-US" w:eastAsia="en-US" w:bidi="ar-SA"/>
              </w:rPr>
              <w:t>Approved by</w:t>
            </w:r>
            <w:r>
              <w:rPr>
                <w:rFonts w:eastAsia="Aptos"/>
                <w:b w:val="false"/>
                <w:kern w:val="0"/>
                <w:sz w:val="16"/>
                <w:szCs w:val="22"/>
                <w:lang w:val="en-US" w:eastAsia="en-US" w:bidi="ar-SA"/>
              </w:rPr>
              <w:t xml:space="preserve">, and </w:t>
            </w:r>
            <w:r>
              <w:rPr>
                <w:rStyle w:val="SourceText"/>
                <w:b w:val="false"/>
                <w:kern w:val="0"/>
                <w:sz w:val="16"/>
                <w:szCs w:val="22"/>
                <w:lang w:val="en-US" w:eastAsia="en-US" w:bidi="ar-SA"/>
              </w:rPr>
              <w:t>Approved date</w:t>
            </w:r>
            <w:r>
              <w:rPr>
                <w:rFonts w:eastAsia="Aptos"/>
                <w:b w:val="false"/>
                <w:kern w:val="0"/>
                <w:sz w:val="16"/>
                <w:szCs w:val="22"/>
                <w:lang w:val="en-US" w:eastAsia="en-US" w:bidi="ar-SA"/>
              </w:rPr>
              <w:t xml:space="preserve"> where applicable. If the report is not approved, approved fields shall be empty or marked as not applicable.</w:t>
            </w:r>
          </w:p>
        </w:tc>
      </w:tr>
      <w:tr>
        <w:trPr/>
        <w:tc>
          <w:tcPr>
            <w:tcW w:w="4848" w:type="dxa"/>
            <w:tcBorders>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REP-12</w:t>
            </w:r>
          </w:p>
        </w:tc>
        <w:tc>
          <w:tcPr>
            <w:tcW w:w="4848" w:type="dxa"/>
            <w:tcBorders>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Approval shall be controlled by unresolved items</w:t>
            </w:r>
          </w:p>
        </w:tc>
        <w:tc>
          <w:tcPr>
            <w:tcW w:w="4848" w:type="dxa"/>
            <w:tcBorders>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 xml:space="preserve">If unresolved review items exist, </w:t>
            </w:r>
            <w:r>
              <w:rPr>
                <w:rStyle w:val="SourceText"/>
                <w:b w:val="false"/>
                <w:kern w:val="0"/>
                <w:sz w:val="16"/>
                <w:szCs w:val="22"/>
                <w:lang w:val="en-US" w:eastAsia="en-US" w:bidi="ar-SA"/>
              </w:rPr>
              <w:t>Approve Report</w:t>
            </w:r>
            <w:r>
              <w:rPr>
                <w:rFonts w:eastAsia="Aptos"/>
                <w:b w:val="false"/>
                <w:kern w:val="0"/>
                <w:sz w:val="16"/>
                <w:szCs w:val="22"/>
                <w:lang w:val="en-US" w:eastAsia="en-US" w:bidi="ar-SA"/>
              </w:rPr>
              <w:t xml:space="preserve"> shall be disabled or shall require an explicit confirmation note depending on configured approval policy. Approval with unresolved items shall be logged as approval with exceptions.</w:t>
            </w:r>
          </w:p>
        </w:tc>
      </w:tr>
      <w:tr>
        <w:trPr/>
        <w:tc>
          <w:tcPr>
            <w:tcW w:w="4848" w:type="dxa"/>
            <w:tcBorders>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REP-13</w:t>
            </w:r>
          </w:p>
        </w:tc>
        <w:tc>
          <w:tcPr>
            <w:tcW w:w="4848" w:type="dxa"/>
            <w:tcBorders>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Approval shall preserve system results</w:t>
            </w:r>
          </w:p>
        </w:tc>
        <w:tc>
          <w:tcPr>
            <w:tcW w:w="4848" w:type="dxa"/>
            <w:tcBorders>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Approving a branch report shall not overwrite original system statuses, reason codes, source references or match evidence. Approval shall create an approval record linked to the branch, period, reconciliation run ID, report version, user, timestamp and approval note where required.</w:t>
            </w:r>
          </w:p>
        </w:tc>
      </w:tr>
      <w:tr>
        <w:trPr/>
        <w:tc>
          <w:tcPr>
            <w:tcW w:w="4848" w:type="dxa"/>
            <w:tcBorders>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REP-14</w:t>
            </w:r>
          </w:p>
        </w:tc>
        <w:tc>
          <w:tcPr>
            <w:tcW w:w="4848" w:type="dxa"/>
            <w:tcBorders>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Export history shall be visible for branch and period</w:t>
            </w:r>
          </w:p>
        </w:tc>
        <w:tc>
          <w:tcPr>
            <w:tcW w:w="4848" w:type="dxa"/>
            <w:tcBorders>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The Branch Report screen shall show PDF export history for the selected branch and period. Export history shall include export timestamp, user, branch, canonical branch ID, period, reconciliation run ID, report version, report status at export time, file path or file reference, and export result.</w:t>
            </w:r>
          </w:p>
        </w:tc>
      </w:tr>
      <w:tr>
        <w:trPr/>
        <w:tc>
          <w:tcPr>
            <w:tcW w:w="4848" w:type="dxa"/>
            <w:tcBorders>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REP-15</w:t>
            </w:r>
          </w:p>
        </w:tc>
        <w:tc>
          <w:tcPr>
            <w:tcW w:w="4848" w:type="dxa"/>
            <w:tcBorders>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Branch Report shall support report versioning</w:t>
            </w:r>
          </w:p>
        </w:tc>
        <w:tc>
          <w:tcPr>
            <w:tcW w:w="4848" w:type="dxa"/>
            <w:tcBorders>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Each generated/exported report shall have a report version or snapshot reference. If reconciliation is re-run or report settings change, a new report version shall be created rather than silently replacing the old version.</w:t>
            </w:r>
          </w:p>
        </w:tc>
      </w:tr>
      <w:tr>
        <w:trPr/>
        <w:tc>
          <w:tcPr>
            <w:tcW w:w="4848" w:type="dxa"/>
            <w:tcBorders>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REP-16</w:t>
            </w:r>
          </w:p>
        </w:tc>
        <w:tc>
          <w:tcPr>
            <w:tcW w:w="4848" w:type="dxa"/>
            <w:tcBorders>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Branch Report shall support filtering and section options</w:t>
            </w:r>
          </w:p>
        </w:tc>
        <w:tc>
          <w:tcPr>
            <w:tcW w:w="4848" w:type="dxa"/>
            <w:tcBorders>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The user shall be able to include or exclude report sections according to report settings, such as matched items, resolved items, notes, audit summary, and exception-only view. Section filtering shall affect display/export content only and shall not modify underlying reconciliation data, item statuses, source references or run totals unless the UI explicitly labels the result as a display-filtered subtotal. Any section selection used for export shall be stored with the export record.</w:t>
            </w:r>
          </w:p>
        </w:tc>
      </w:tr>
      <w:tr>
        <w:trPr/>
        <w:tc>
          <w:tcPr>
            <w:tcW w:w="4848" w:type="dxa"/>
            <w:tcBorders>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REP-17</w:t>
            </w:r>
          </w:p>
        </w:tc>
        <w:tc>
          <w:tcPr>
            <w:tcW w:w="4848" w:type="dxa"/>
            <w:tcBorders>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Empty branch reports shall show a clear empty state</w:t>
            </w:r>
          </w:p>
        </w:tc>
        <w:tc>
          <w:tcPr>
            <w:tcW w:w="4848" w:type="dxa"/>
            <w:tcBorders>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 xml:space="preserve">If the selected branch has no transactions for the selected period/run, the Branch Report screen shall show a clear empty state such as </w:t>
            </w:r>
            <w:r>
              <w:rPr>
                <w:rStyle w:val="SourceText"/>
                <w:b w:val="false"/>
                <w:kern w:val="0"/>
                <w:sz w:val="16"/>
                <w:szCs w:val="22"/>
                <w:lang w:val="en-US" w:eastAsia="en-US" w:bidi="ar-SA"/>
              </w:rPr>
              <w:t>No transactions found for this branch and period</w:t>
            </w:r>
            <w:r>
              <w:rPr>
                <w:rFonts w:eastAsia="Aptos"/>
                <w:b w:val="false"/>
                <w:kern w:val="0"/>
                <w:sz w:val="16"/>
                <w:szCs w:val="22"/>
                <w:lang w:val="en-US" w:eastAsia="en-US" w:bidi="ar-SA"/>
              </w:rPr>
              <w:t>, rather than blank tables.</w:t>
            </w:r>
          </w:p>
        </w:tc>
      </w:tr>
      <w:tr>
        <w:trPr/>
        <w:tc>
          <w:tcPr>
            <w:tcW w:w="4848" w:type="dxa"/>
            <w:tcBorders>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REP-18</w:t>
            </w:r>
          </w:p>
        </w:tc>
        <w:tc>
          <w:tcPr>
            <w:tcW w:w="4848" w:type="dxa"/>
            <w:tcBorders>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Branch Report data shall be read-only except notes/resolution actions</w:t>
            </w:r>
          </w:p>
        </w:tc>
        <w:tc>
          <w:tcPr>
            <w:tcW w:w="4848" w:type="dxa"/>
            <w:tcBorders>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rFonts w:ascii="Aptos" w:hAnsi="Aptos" w:eastAsia="Aptos"/>
                <w:b w:val="false"/>
                <w:kern w:val="0"/>
                <w:sz w:val="16"/>
                <w:szCs w:val="22"/>
                <w:lang w:val="en-US" w:eastAsia="en-US" w:bidi="ar-SA"/>
              </w:rPr>
            </w:pPr>
            <w:r>
              <w:rPr>
                <w:rFonts w:eastAsia="Aptos"/>
                <w:b w:val="false"/>
                <w:kern w:val="0"/>
                <w:sz w:val="16"/>
                <w:szCs w:val="22"/>
                <w:lang w:val="en-US" w:eastAsia="en-US" w:bidi="ar-SA"/>
              </w:rPr>
              <w:t>Reconciliation-derived report rows and totals shall be read-only on the Branch Report screen. Any change to notes, resolution status, approval or export settings shall be stored as a separate user action and logged in the audit trail.</w:t>
            </w:r>
          </w:p>
        </w:tc>
      </w:tr>
    </w:tbl>
    <w:p>
      <w:pPr>
        <w:pStyle w:val="Normal"/>
        <w:rPr/>
      </w:pPr>
      <w:r>
        <w:rPr/>
      </w:r>
    </w:p>
    <w:p>
      <w:pPr>
        <w:pStyle w:val="Heading1"/>
        <w:rPr/>
      </w:pPr>
      <w:r>
        <w:t>5.7 PDF Export</w:t>
      </w:r>
    </w:p>
    <w:tbl>
      <w:tblPr>
        <w:tblW w:w="14544" w:type="dxa"/>
        <w:jc w:val="center"/>
        <w:tblInd w:w="0" w:type="dxa"/>
        <w:tblLayout w:type="fixed"/>
        <w:tblCellMar>
          <w:top w:w="0" w:type="dxa"/>
          <w:start w:w="108" w:type="dxa"/>
          <w:bottom w:w="0" w:type="dxa"/>
          <w:end w:w="108" w:type="dxa"/>
        </w:tblCellMar>
      </w:tblPr>
      <w:tblGrid>
        <w:gridCol w:w="4848"/>
        <w:gridCol w:w="4848"/>
        <w:gridCol w:w="4848"/>
      </w:tblGrid>
      <w:tr>
        <w:trPr>
          <w:tblHeader w:val="true"/>
        </w:trPr>
        <w:tc>
          <w:tcPr>
            <w:tcW w:w="4848" w:type="dxa"/>
            <w:tcBorders>
              <w:top w:val="single" w:sz="6" w:space="0" w:color="D0D7DE"/>
              <w:start w:val="single" w:sz="6" w:space="0" w:color="D0D7DE"/>
              <w:bottom w:val="single" w:sz="6" w:space="0" w:color="D0D7DE"/>
              <w:end w:val="single" w:sz="6" w:space="0" w:color="D0D7DE"/>
            </w:tcBorders>
            <w:shd w:fill="1F4E79" w:val="clear"/>
            <w:vAlign w:val="center"/>
          </w:tcPr>
          <w:p>
            <w:pPr>
              <w:pStyle w:val="Normal"/>
              <w:widowControl/>
              <w:suppressAutoHyphens w:val="true"/>
              <w:spacing w:lineRule="auto" w:line="240" w:before="0" w:after="0"/>
              <w:jc w:val="start"/>
              <w:rPr>
                <w:kern w:val="0"/>
                <w:szCs w:val="22"/>
                <w:lang w:val="en-US" w:eastAsia="en-US" w:bidi="ar-SA"/>
              </w:rPr>
            </w:pPr>
            <w:r>
              <w:rPr>
                <w:rFonts w:eastAsia="Aptos"/>
                <w:b/>
                <w:color w:val="FFFFFF"/>
                <w:kern w:val="0"/>
                <w:sz w:val="17"/>
                <w:szCs w:val="22"/>
                <w:lang w:val="en-US" w:eastAsia="en-US" w:bidi="ar-SA"/>
              </w:rPr>
              <w:t>ID</w:t>
            </w:r>
          </w:p>
        </w:tc>
        <w:tc>
          <w:tcPr>
            <w:tcW w:w="4848" w:type="dxa"/>
            <w:tcBorders>
              <w:top w:val="single" w:sz="6" w:space="0" w:color="D0D7DE"/>
              <w:start w:val="single" w:sz="6" w:space="0" w:color="D0D7DE"/>
              <w:bottom w:val="single" w:sz="6" w:space="0" w:color="D0D7DE"/>
              <w:end w:val="single" w:sz="6" w:space="0" w:color="D0D7DE"/>
            </w:tcBorders>
            <w:shd w:fill="1F4E79" w:val="clear"/>
            <w:vAlign w:val="center"/>
          </w:tcPr>
          <w:p>
            <w:pPr>
              <w:pStyle w:val="Normal"/>
              <w:widowControl/>
              <w:suppressAutoHyphens w:val="true"/>
              <w:spacing w:lineRule="auto" w:line="240" w:before="0" w:after="0"/>
              <w:jc w:val="start"/>
              <w:rPr>
                <w:kern w:val="0"/>
                <w:szCs w:val="22"/>
                <w:lang w:val="en-US" w:eastAsia="en-US" w:bidi="ar-SA"/>
              </w:rPr>
            </w:pPr>
            <w:r>
              <w:rPr>
                <w:rFonts w:eastAsia="Aptos"/>
                <w:b/>
                <w:color w:val="FFFFFF"/>
                <w:kern w:val="0"/>
                <w:sz w:val="17"/>
                <w:szCs w:val="22"/>
                <w:lang w:val="en-US" w:eastAsia="en-US" w:bidi="ar-SA"/>
              </w:rPr>
              <w:t>Requirement</w:t>
            </w:r>
          </w:p>
        </w:tc>
        <w:tc>
          <w:tcPr>
            <w:tcW w:w="4848" w:type="dxa"/>
            <w:tcBorders>
              <w:top w:val="single" w:sz="6" w:space="0" w:color="D0D7DE"/>
              <w:start w:val="single" w:sz="6" w:space="0" w:color="D0D7DE"/>
              <w:bottom w:val="single" w:sz="6" w:space="0" w:color="D0D7DE"/>
              <w:end w:val="single" w:sz="6" w:space="0" w:color="D0D7DE"/>
            </w:tcBorders>
            <w:shd w:fill="1F4E79" w:val="clear"/>
            <w:vAlign w:val="center"/>
          </w:tcPr>
          <w:p>
            <w:pPr>
              <w:pStyle w:val="Normal"/>
              <w:widowControl/>
              <w:suppressAutoHyphens w:val="true"/>
              <w:spacing w:lineRule="auto" w:line="240" w:before="0" w:after="0"/>
              <w:jc w:val="start"/>
              <w:rPr>
                <w:kern w:val="0"/>
                <w:szCs w:val="22"/>
                <w:lang w:val="en-US" w:eastAsia="en-US" w:bidi="ar-SA"/>
              </w:rPr>
            </w:pPr>
            <w:r>
              <w:rPr>
                <w:rFonts w:eastAsia="Aptos"/>
                <w:b/>
                <w:color w:val="FFFFFF"/>
                <w:kern w:val="0"/>
                <w:sz w:val="17"/>
                <w:szCs w:val="22"/>
                <w:lang w:val="en-US" w:eastAsia="en-US" w:bidi="ar-SA"/>
              </w:rPr>
              <w:t>Acceptance Criteria</w:t>
            </w:r>
          </w:p>
        </w:tc>
      </w:tr>
      <w:tr>
        <w:trPr/>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PDF-01</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PDF export shall use the selected Branch Report context</w:t>
            </w:r>
          </w:p>
        </w:tc>
        <w:tc>
          <w:tcPr>
            <w:tcW w:w="4848" w:type="dxa"/>
            <w:tcBorders>
              <w:top w:val="single" w:sz="6" w:space="0" w:color="D0D7DE"/>
              <w:start w:val="single" w:sz="6" w:space="0" w:color="D0D7DE"/>
              <w:bottom w:val="single" w:sz="6" w:space="0" w:color="D0D7DE"/>
              <w:end w:val="single" w:sz="6" w:space="0" w:color="D0D7DE"/>
            </w:tcBorders>
          </w:tcPr>
          <w:p>
            <w:r>
              <w:t>The application shall create a PDF for the selected branch, period, reconciliation run ID and current Branch Report version. PDF export shall not be based only on branch and period; it must reference the exact report snapshot being exported.</w:t>
            </w:r>
          </w:p>
        </w:tc>
      </w:tr>
      <w:tr>
        <w:trPr/>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PDF-02</w:t>
            </w:r>
          </w:p>
        </w:tc>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PDF shall use the agreed report template</w:t>
            </w:r>
          </w:p>
        </w:tc>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The PDF shall use the agreed branch report template, including header, logo, footer, page numbering, company stationery and legal/footer text where applicable. The template name and template version shall be stored with the export record.</w:t>
            </w:r>
          </w:p>
        </w:tc>
      </w:tr>
      <w:tr>
        <w:trPr/>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PDF-03</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PDF filename shall be predictable and unique</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 xml:space="preserve">The generated filename shall follow a predictable pattern including branch code or canonical branch ID, period, reconciliation run ID or short run reference, report version and report status. Example: </w:t>
            </w:r>
            <w:r>
              <w:rPr>
                <w:rStyle w:val="SourceText"/>
                <w:b w:val="false"/>
                <w:kern w:val="0"/>
                <w:sz w:val="16"/>
                <w:szCs w:val="22"/>
                <w:lang w:val="en-US" w:eastAsia="en-US" w:bidi="ar-SA"/>
              </w:rPr>
              <w:t>Fuel_Reconciliation_Taupo_May_2026_Run042_v1_ReviewRequired.pdf</w:t>
            </w:r>
            <w:r>
              <w:rPr>
                <w:rFonts w:eastAsia="Aptos"/>
                <w:b w:val="false"/>
                <w:kern w:val="0"/>
                <w:sz w:val="16"/>
                <w:szCs w:val="22"/>
                <w:lang w:val="en-US" w:eastAsia="en-US" w:bidi="ar-SA"/>
              </w:rPr>
              <w:t>. If a file with the same name already exists, the application shall create a unique filename rather than overwrite silently.</w:t>
            </w:r>
          </w:p>
        </w:tc>
      </w:tr>
      <w:tr>
        <w:trPr/>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PDF-04</w:t>
            </w:r>
          </w:p>
        </w:tc>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PDF export shall show preview or export confirmation before saving</w:t>
            </w:r>
          </w:p>
        </w:tc>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Before saving, the user shall see a PDF preview or export confirmation modal showing branch, period, reconciliation run ID, report version, report status, template, filename, export destination and included sections.</w:t>
            </w:r>
          </w:p>
        </w:tc>
      </w:tr>
      <w:tr>
        <w:trPr/>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PDF-05</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PDF export options shall be explicit</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The user shall be able to configure export options such as include matched items, include unresolved exceptions, include resolved items, include notes, include audit summary, include source references and include approval details. Selected options shall be visible before export and stored with the export history record.</w:t>
            </w:r>
          </w:p>
        </w:tc>
      </w:tr>
      <w:tr>
        <w:trPr/>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PDF-06</w:t>
            </w:r>
          </w:p>
        </w:tc>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PDF shall disclose included and excluded sections</w:t>
            </w:r>
          </w:p>
        </w:tc>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 xml:space="preserve">The exported PDF shall clearly indicate which major sections are included or excluded, especially if matched items, resolved items, audit summary or source references are excluded. Example: </w:t>
            </w:r>
            <w:r>
              <w:rPr>
                <w:rStyle w:val="SourceText"/>
                <w:b w:val="false"/>
                <w:kern w:val="0"/>
                <w:sz w:val="16"/>
                <w:szCs w:val="22"/>
                <w:lang w:val="en-US" w:eastAsia="en-US" w:bidi="ar-SA"/>
              </w:rPr>
              <w:t>This export excludes resolved items</w:t>
            </w:r>
            <w:r>
              <w:rPr>
                <w:rFonts w:eastAsia="Aptos"/>
                <w:b w:val="false"/>
                <w:kern w:val="0"/>
                <w:sz w:val="16"/>
                <w:szCs w:val="22"/>
                <w:lang w:val="en-US" w:eastAsia="en-US" w:bidi="ar-SA"/>
              </w:rPr>
              <w:t xml:space="preserve"> or </w:t>
            </w:r>
            <w:r>
              <w:rPr>
                <w:rStyle w:val="SourceText"/>
                <w:b w:val="false"/>
                <w:kern w:val="0"/>
                <w:sz w:val="16"/>
                <w:szCs w:val="22"/>
                <w:lang w:val="en-US" w:eastAsia="en-US" w:bidi="ar-SA"/>
              </w:rPr>
              <w:t>Matched items are not included in this report version</w:t>
            </w:r>
            <w:r>
              <w:rPr>
                <w:rFonts w:eastAsia="Aptos"/>
                <w:b w:val="false"/>
                <w:kern w:val="0"/>
                <w:sz w:val="16"/>
                <w:szCs w:val="22"/>
                <w:lang w:val="en-US" w:eastAsia="en-US" w:bidi="ar-SA"/>
              </w:rPr>
              <w:t>.</w:t>
            </w:r>
          </w:p>
        </w:tc>
      </w:tr>
      <w:tr>
        <w:trPr/>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PDF-07</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PDF shall contain report metadata</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The PDF shall contain branch display name, canonical branch ID where applicable, period, reconciliation run ID, report version, report status, generated by, generated at, template version and data source summary. Where useful for audit, it shall also include rules snapshot reference or reconciliation settings version.</w:t>
            </w:r>
          </w:p>
        </w:tc>
      </w:tr>
      <w:tr>
        <w:trPr/>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PDF-08</w:t>
            </w:r>
          </w:p>
        </w:tc>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PDF totals shall match the Branch Report for the same context</w:t>
            </w:r>
          </w:p>
        </w:tc>
        <w:tc>
          <w:tcPr>
            <w:tcW w:w="4848" w:type="dxa"/>
            <w:tcBorders>
              <w:top w:val="single" w:sz="6" w:space="0" w:color="D0D7DE"/>
              <w:start w:val="single" w:sz="6" w:space="0" w:color="D0D7DE"/>
              <w:bottom w:val="single" w:sz="6" w:space="0" w:color="D0D7DE"/>
              <w:end w:val="single" w:sz="6" w:space="0" w:color="D0D7DE"/>
            </w:tcBorders>
            <w:shd w:fill="F7F9FB" w:val="clear"/>
          </w:tcPr>
          <w:p>
            <w:r>
              <w:t>PDF totals, exception counts and report metadata shall match the on-screen Branch Report for the same branch, period, reconciliation run ID, report version and export settings. This requirement aligns with the Branch Report parity rule defined in REP-05.</w:t>
            </w:r>
          </w:p>
        </w:tc>
      </w:tr>
      <w:tr>
        <w:trPr/>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PDF-09</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PDF shall be self-contained and explainable</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The PDF shall be understandable without opening the application. It shall include status labels, reason codes or a reason-code legend where applicable, branch/period context, report status, prepared/approved fields and enough source references to support follow-up.</w:t>
            </w:r>
          </w:p>
        </w:tc>
      </w:tr>
      <w:tr>
        <w:trPr/>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PDF-10</w:t>
            </w:r>
          </w:p>
        </w:tc>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PDF approval information shall be visible where applicable</w:t>
            </w:r>
          </w:p>
        </w:tc>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If the report has been reviewed, approved, approved with exceptions or closed, the PDF shall show the relevant approval status, approved by, approved timestamp and approval note where applicable. If the report is not approved, the PDF shall clearly show draft/review status.</w:t>
            </w:r>
          </w:p>
        </w:tc>
      </w:tr>
      <w:tr>
        <w:trPr/>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PDF-11</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PDF export history shall be recorded</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Each export attempt shall create an export history record containing export ID, user, timestamp, branch, canonical branch ID, period, reconciliation run ID, report version, report status at export time, template version, export settings, file path/reference and export result.</w:t>
            </w:r>
          </w:p>
        </w:tc>
      </w:tr>
      <w:tr>
        <w:trPr/>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PDF-1</w:t>
            </w:r>
            <w:r>
              <w:rPr>
                <w:kern w:val="0"/>
                <w:szCs w:val="22"/>
                <w:lang w:val="en-US" w:eastAsia="en-US" w:bidi="ar-SA"/>
              </w:rPr>
              <w:t>2</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PDF export shall create immutable export records</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A completed PDF export record shall not be silently overwritten when reconciliation data, report settings or templates change. Re-exporting the same report or exporting with different settings shall create a new export history record and, where applicable, a new PDF filename/version.</w:t>
            </w:r>
          </w:p>
        </w:tc>
      </w:tr>
      <w:tr>
        <w:trPr/>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PDF-1</w:t>
            </w:r>
            <w:r>
              <w:rPr>
                <w:kern w:val="0"/>
                <w:szCs w:val="22"/>
                <w:lang w:val="en-US" w:eastAsia="en-US" w:bidi="ar-SA"/>
              </w:rPr>
              <w:t>3</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PDF export failures shall be handled and logged</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t>If PDF export fails, the application shall show a user-friendly error message with filename or destination where applicable, error category, recommended next action and correlation ID. The failure shall also be written to the application log and export history with status Failed.</w:t>
            </w:r>
          </w:p>
        </w:tc>
      </w:tr>
      <w:tr>
        <w:trPr/>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PDF-1</w:t>
            </w:r>
            <w:r>
              <w:rPr>
                <w:kern w:val="0"/>
                <w:szCs w:val="22"/>
                <w:lang w:val="en-US" w:eastAsia="en-US" w:bidi="ar-SA"/>
              </w:rPr>
              <w:t>4</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PDF export shall support opening the result</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After successful export, the user shall be able to open the PDF, open the export folder, or access the exported file later from export history.</w:t>
            </w:r>
          </w:p>
        </w:tc>
      </w:tr>
      <w:tr>
        <w:trPr/>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PDF-1</w:t>
            </w:r>
            <w:r>
              <w:rPr>
                <w:kern w:val="0"/>
                <w:szCs w:val="22"/>
                <w:lang w:val="en-US" w:eastAsia="en-US" w:bidi="ar-SA"/>
              </w:rPr>
              <w:t>5</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PDF export shall respect privacy and data minimisation rules</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The PDF shall not include unnecessary personal, customer or technical data beyond what is required for reconciliation follow-up and audit. If masking rules are configured, sensitive identifiers shall be masked according to those rules. Technical IDs shall be included only where needed for traceability.</w:t>
            </w:r>
          </w:p>
        </w:tc>
      </w:tr>
      <w:tr>
        <w:trPr/>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PDF-1</w:t>
            </w:r>
            <w:r>
              <w:rPr>
                <w:kern w:val="0"/>
                <w:szCs w:val="22"/>
                <w:lang w:val="en-US" w:eastAsia="en-US" w:bidi="ar-SA"/>
              </w:rPr>
              <w:t>6</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PDF export shall handle large reports safely</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PDF export shall run without freezing the UI. For large branch reports, the application shall show progress or busy state. If an export exceeds configured size, page count or time limits, the application shall warn the user and may recommend exporting exception-only or splitting the report.</w:t>
            </w:r>
          </w:p>
        </w:tc>
      </w:tr>
      <w:tr>
        <w:trPr/>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PDF-1</w:t>
            </w:r>
            <w:r>
              <w:rPr>
                <w:kern w:val="0"/>
                <w:szCs w:val="22"/>
                <w:lang w:val="en-US" w:eastAsia="en-US" w:bidi="ar-SA"/>
              </w:rPr>
              <w:t>7</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PDF export shall preserve source traceability</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Exported exception rows shall include source references where enabled by export settings, such as source file, row/page/reference, RA, rego, voucher/invoice/card reference, supplier reference and Cars+ reference where available.</w:t>
            </w:r>
          </w:p>
        </w:tc>
      </w:tr>
      <w:tr>
        <w:trPr/>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PDF-1</w:t>
            </w:r>
            <w:r>
              <w:rPr>
                <w:kern w:val="0"/>
                <w:szCs w:val="22"/>
                <w:lang w:val="en-US" w:eastAsia="en-US" w:bidi="ar-SA"/>
              </w:rPr>
              <w:t>8</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PDF output shall be deterministic for the same snapshot and settings</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Exporting the same Branch Report version with the same template version and export settings shall produce equivalent report content, excluding expected runtime metadata such as export timestamp, export ID or file path.</w:t>
            </w:r>
          </w:p>
        </w:tc>
      </w:tr>
    </w:tbl>
    <w:p>
      <w:pPr>
        <w:pStyle w:val="Normal"/>
        <w:rPr/>
      </w:pPr>
      <w:r>
        <w:rPr/>
      </w:r>
    </w:p>
    <w:p>
      <w:pPr>
        <w:pStyle w:val="Heading1"/>
        <w:rPr/>
      </w:pPr>
      <w:r>
        <w:t>5.8 History &amp; Audit Trail</w:t>
      </w:r>
    </w:p>
    <w:tbl>
      <w:tblPr>
        <w:tblW w:w="14544" w:type="dxa"/>
        <w:jc w:val="center"/>
        <w:tblInd w:w="0" w:type="dxa"/>
        <w:tblLayout w:type="fixed"/>
        <w:tblCellMar>
          <w:top w:w="0" w:type="dxa"/>
          <w:start w:w="108" w:type="dxa"/>
          <w:bottom w:w="0" w:type="dxa"/>
          <w:end w:w="108" w:type="dxa"/>
        </w:tblCellMar>
      </w:tblPr>
      <w:tblGrid>
        <w:gridCol w:w="4848"/>
        <w:gridCol w:w="4848"/>
        <w:gridCol w:w="4848"/>
      </w:tblGrid>
      <w:tr>
        <w:trPr>
          <w:tblHeader w:val="true"/>
        </w:trPr>
        <w:tc>
          <w:tcPr>
            <w:tcW w:w="4848" w:type="dxa"/>
            <w:tcBorders>
              <w:top w:val="single" w:sz="6" w:space="0" w:color="D0D7DE"/>
              <w:start w:val="single" w:sz="6" w:space="0" w:color="D0D7DE"/>
              <w:bottom w:val="single" w:sz="6" w:space="0" w:color="D0D7DE"/>
              <w:end w:val="single" w:sz="6" w:space="0" w:color="D0D7DE"/>
            </w:tcBorders>
            <w:shd w:fill="1F4E79" w:val="clear"/>
            <w:vAlign w:val="center"/>
          </w:tcPr>
          <w:p>
            <w:pPr>
              <w:pStyle w:val="Normal"/>
              <w:widowControl/>
              <w:suppressAutoHyphens w:val="true"/>
              <w:spacing w:lineRule="auto" w:line="240" w:before="0" w:after="0"/>
              <w:jc w:val="start"/>
              <w:rPr>
                <w:kern w:val="0"/>
                <w:szCs w:val="22"/>
                <w:lang w:val="en-US" w:eastAsia="en-US" w:bidi="ar-SA"/>
              </w:rPr>
            </w:pPr>
            <w:r>
              <w:rPr>
                <w:rFonts w:eastAsia="Aptos"/>
                <w:b/>
                <w:color w:val="FFFFFF"/>
                <w:kern w:val="0"/>
                <w:sz w:val="17"/>
                <w:szCs w:val="22"/>
                <w:lang w:val="en-US" w:eastAsia="en-US" w:bidi="ar-SA"/>
              </w:rPr>
              <w:t>ID</w:t>
            </w:r>
          </w:p>
        </w:tc>
        <w:tc>
          <w:tcPr>
            <w:tcW w:w="4848" w:type="dxa"/>
            <w:tcBorders>
              <w:top w:val="single" w:sz="6" w:space="0" w:color="D0D7DE"/>
              <w:start w:val="single" w:sz="6" w:space="0" w:color="D0D7DE"/>
              <w:bottom w:val="single" w:sz="6" w:space="0" w:color="D0D7DE"/>
              <w:end w:val="single" w:sz="6" w:space="0" w:color="D0D7DE"/>
            </w:tcBorders>
            <w:shd w:fill="1F4E79" w:val="clear"/>
            <w:vAlign w:val="center"/>
          </w:tcPr>
          <w:p>
            <w:pPr>
              <w:pStyle w:val="Normal"/>
              <w:widowControl/>
              <w:suppressAutoHyphens w:val="true"/>
              <w:spacing w:lineRule="auto" w:line="240" w:before="0" w:after="0"/>
              <w:jc w:val="start"/>
              <w:rPr>
                <w:kern w:val="0"/>
                <w:szCs w:val="22"/>
                <w:lang w:val="en-US" w:eastAsia="en-US" w:bidi="ar-SA"/>
              </w:rPr>
            </w:pPr>
            <w:r>
              <w:rPr>
                <w:rFonts w:eastAsia="Aptos"/>
                <w:b/>
                <w:color w:val="FFFFFF"/>
                <w:kern w:val="0"/>
                <w:sz w:val="17"/>
                <w:szCs w:val="22"/>
                <w:lang w:val="en-US" w:eastAsia="en-US" w:bidi="ar-SA"/>
              </w:rPr>
              <w:t>Requirement</w:t>
            </w:r>
          </w:p>
        </w:tc>
        <w:tc>
          <w:tcPr>
            <w:tcW w:w="4848" w:type="dxa"/>
            <w:tcBorders>
              <w:top w:val="single" w:sz="6" w:space="0" w:color="D0D7DE"/>
              <w:start w:val="single" w:sz="6" w:space="0" w:color="D0D7DE"/>
              <w:bottom w:val="single" w:sz="6" w:space="0" w:color="D0D7DE"/>
              <w:end w:val="single" w:sz="6" w:space="0" w:color="D0D7DE"/>
            </w:tcBorders>
            <w:shd w:fill="1F4E79" w:val="clear"/>
            <w:vAlign w:val="center"/>
          </w:tcPr>
          <w:p>
            <w:pPr>
              <w:pStyle w:val="Normal"/>
              <w:widowControl/>
              <w:suppressAutoHyphens w:val="true"/>
              <w:spacing w:lineRule="auto" w:line="240" w:before="0" w:after="0"/>
              <w:jc w:val="start"/>
              <w:rPr>
                <w:kern w:val="0"/>
                <w:szCs w:val="22"/>
                <w:lang w:val="en-US" w:eastAsia="en-US" w:bidi="ar-SA"/>
              </w:rPr>
            </w:pPr>
            <w:r>
              <w:rPr>
                <w:rFonts w:eastAsia="Aptos"/>
                <w:b/>
                <w:color w:val="FFFFFF"/>
                <w:kern w:val="0"/>
                <w:sz w:val="17"/>
                <w:szCs w:val="22"/>
                <w:lang w:val="en-US" w:eastAsia="en-US" w:bidi="ar-SA"/>
              </w:rPr>
              <w:t>Acceptance Criteria</w:t>
            </w:r>
          </w:p>
        </w:tc>
      </w:tr>
      <w:tr>
        <w:trPr/>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AUD-01</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Audit records shall have a standard structure</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Each audit record shall include mandatory fields: audit ID, timestamp, actor, action type, entity type, entity ID and origin. Each audit record shall include optional/contextual fields where applicable: period, branch, reconciliation run ID, report version, old value, new value, reason/note, machine-readable reason code, source file reference and correlation ID. The audit schema shall distinguish mandatory fields from contextual fields so that audit records remain consistent across different action types.</w:t>
            </w:r>
          </w:p>
        </w:tc>
      </w:tr>
      <w:tr>
        <w:trPr/>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AUD-02</w:t>
            </w:r>
          </w:p>
        </w:tc>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Audit records shall distinguish user actions and system events</w:t>
            </w:r>
          </w:p>
        </w:tc>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The application shall distinguish user-level audit events from technical logs. User-level audit events shall be visible in History/Audit. Technical logs such as stack traces, parser internals and low-level exceptions shall be stored separately in application logs and referenced by correlation ID where needed.</w:t>
            </w:r>
          </w:p>
        </w:tc>
      </w:tr>
      <w:tr>
        <w:trPr/>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AUD-03</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Audit records shall be linked to business entities</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Audit records shall be linkable to relevant business entities, including import batch, imported file, reconciliation run, reconciliation item, branch report, PDF export, mapping template, alias setting and period lifecycle state. From a supported entity screen, the user shall be able to view related audit records.</w:t>
            </w:r>
          </w:p>
        </w:tc>
      </w:tr>
      <w:tr>
        <w:trPr/>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AUD-04</w:t>
            </w:r>
          </w:p>
        </w:tc>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Audit records shall be immutable</w:t>
            </w:r>
          </w:p>
        </w:tc>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Audit records shall not be edited or deleted by normal users. Admin users shall not directly modify historical audit content; any correction, annotation or administrative action shall create a new audit record referencing the original record.</w:t>
            </w:r>
          </w:p>
        </w:tc>
      </w:tr>
      <w:tr>
        <w:trPr/>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AUD-05</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Old and new values shall be stored for auditable changes</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For auditable data changes, the audit trail shall store old value and new value where applicable. This shall apply to configuration changes, mapping changes, alias changes, reconciliation item final/override status changes, manual links, report status changes, approval actions and period lifecycle changes.</w:t>
            </w:r>
          </w:p>
        </w:tc>
      </w:tr>
      <w:tr>
        <w:trPr/>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AUD-06</w:t>
            </w:r>
          </w:p>
        </w:tc>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Import history shall be saved</w:t>
            </w:r>
          </w:p>
        </w:tc>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The application shall store import history for each imported file, including input slot (</w:t>
            </w:r>
            <w:r>
              <w:rPr>
                <w:rStyle w:val="SourceText"/>
                <w:b w:val="false"/>
                <w:kern w:val="0"/>
                <w:sz w:val="16"/>
                <w:szCs w:val="22"/>
                <w:lang w:val="en-US" w:eastAsia="en-US" w:bidi="ar-SA"/>
              </w:rPr>
              <w:t>Supplier Statement</w:t>
            </w:r>
            <w:r>
              <w:rPr>
                <w:rFonts w:eastAsia="Aptos"/>
                <w:b w:val="false"/>
                <w:kern w:val="0"/>
                <w:sz w:val="16"/>
                <w:szCs w:val="22"/>
                <w:lang w:val="en-US" w:eastAsia="en-US" w:bidi="ar-SA"/>
              </w:rPr>
              <w:t xml:space="preserve">, </w:t>
            </w:r>
            <w:r>
              <w:rPr>
                <w:rStyle w:val="SourceText"/>
                <w:b w:val="false"/>
                <w:kern w:val="0"/>
                <w:sz w:val="16"/>
                <w:szCs w:val="22"/>
                <w:lang w:val="en-US" w:eastAsia="en-US" w:bidi="ar-SA"/>
              </w:rPr>
              <w:t>Branch Litres Workbook</w:t>
            </w:r>
            <w:r>
              <w:rPr>
                <w:rFonts w:eastAsia="Aptos"/>
                <w:b w:val="false"/>
                <w:kern w:val="0"/>
                <w:sz w:val="16"/>
                <w:szCs w:val="22"/>
                <w:lang w:val="en-US" w:eastAsia="en-US" w:bidi="ar-SA"/>
              </w:rPr>
              <w:t xml:space="preserve">, </w:t>
            </w:r>
            <w:r>
              <w:rPr>
                <w:rStyle w:val="SourceText"/>
                <w:b w:val="false"/>
                <w:kern w:val="0"/>
                <w:sz w:val="16"/>
                <w:szCs w:val="22"/>
                <w:lang w:val="en-US" w:eastAsia="en-US" w:bidi="ar-SA"/>
              </w:rPr>
              <w:t>Cars+ Export</w:t>
            </w:r>
            <w:r>
              <w:rPr>
                <w:rFonts w:eastAsia="Aptos"/>
                <w:b w:val="false"/>
                <w:kern w:val="0"/>
                <w:sz w:val="16"/>
                <w:szCs w:val="22"/>
                <w:lang w:val="en-US" w:eastAsia="en-US" w:bidi="ar-SA"/>
              </w:rPr>
              <w:t>), filename, file size, checksum, imported by, imported at, resolved period, parser used, validation status and import batch ID.</w:t>
            </w:r>
          </w:p>
        </w:tc>
      </w:tr>
      <w:tr>
        <w:trPr/>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AUD-07</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Import validation results shall be auditable</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The application shall store validation results with the import batch, including file status, row counts, valid rows, skipped rows, warning count, error count, missing required fields, missing optional fields and validation reason codes.</w:t>
            </w:r>
          </w:p>
        </w:tc>
      </w:tr>
      <w:tr>
        <w:trPr/>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AUD-08</w:t>
            </w:r>
          </w:p>
        </w:tc>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Import overrides and parser decisions shall be auditable</w:t>
            </w:r>
          </w:p>
        </w:tc>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User-selected period overrides, manual column mappings, selected mapping templates, skipped rows, parser warnings, parser error categories and unsupported-layout decisions shall be stored with the import batch for later review and support/debugging.</w:t>
            </w:r>
          </w:p>
        </w:tc>
      </w:tr>
      <w:tr>
        <w:trPr>
          <w:trHeight w:val="643" w:hRule="atLeast"/>
        </w:trPr>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AUD-09</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Normalisation and alias decisions shall be auditable</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Branch alias matches, supplier alias matches, unresolved aliases, manual alias changes and normalisation failures shall be traceable through validation results, reconciliation details or audit records. Changes to alias settings shall record old value, new value, user, timestamp and reason/note where applicable.</w:t>
            </w:r>
          </w:p>
        </w:tc>
      </w:tr>
      <w:tr>
        <w:trPr>
          <w:trHeight w:val="643" w:hRule="atLeast"/>
        </w:trPr>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AUD-10</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Reconciliation runs shall be saved</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Each reconciliation run shall be saved with run ID, timestamp, user or system actor, input batch references, input file checksums, rules snapshot ID, mapping snapshot ID, normalisation settings snapshot ID, result summary and run status.</w:t>
            </w:r>
          </w:p>
        </w:tc>
      </w:tr>
      <w:tr>
        <w:trPr>
          <w:trHeight w:val="643" w:hRule="atLeast"/>
        </w:trPr>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AUD-1</w:t>
            </w:r>
            <w:r>
              <w:rPr>
                <w:kern w:val="0"/>
                <w:szCs w:val="22"/>
                <w:lang w:val="en-US" w:eastAsia="en-US" w:bidi="ar-SA"/>
              </w:rPr>
              <w:t>1</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Reconciliation run history shall remain viewable</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Previous reconciliation runs shall remain viewable in History/Audit after re-run. New runs shall not overwrite old runs. Users shall be able to compare run metadata, run status and result summaries across runs for the same period.</w:t>
            </w:r>
          </w:p>
        </w:tc>
      </w:tr>
      <w:tr>
        <w:trPr>
          <w:trHeight w:val="643" w:hRule="atLeast"/>
        </w:trPr>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AUD-1</w:t>
            </w:r>
            <w:r>
              <w:rPr>
                <w:kern w:val="0"/>
                <w:szCs w:val="22"/>
                <w:lang w:val="en-US" w:eastAsia="en-US" w:bidi="ar-SA"/>
              </w:rPr>
              <w:t>2</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Manual reconciliation actions shall be logged</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Each manual action shall create a separate audit record, including mark resolved, add note, assign item, manual link, approve with exception, exclude by rule, reopen item and change final/override status. Each record shall include user, timestamp, target entity, old value, new value and note/reason where applicable.</w:t>
            </w:r>
          </w:p>
        </w:tc>
      </w:tr>
      <w:tr>
        <w:trPr>
          <w:trHeight w:val="643" w:hRule="atLeast"/>
        </w:trPr>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AUD-1</w:t>
            </w:r>
            <w:r>
              <w:rPr>
                <w:kern w:val="0"/>
                <w:szCs w:val="22"/>
                <w:lang w:val="en-US" w:eastAsia="en-US" w:bidi="ar-SA"/>
              </w:rPr>
              <w:t>3</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Manual linking shall be auditable</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Manual linking between supplier, branch and Cars+ records shall store linked record IDs, original system candidates, final user-selected link, user, timestamp and note. Manual linking audit shall preserve the original system matching result.</w:t>
            </w:r>
          </w:p>
        </w:tc>
      </w:tr>
      <w:tr>
        <w:trPr>
          <w:trHeight w:val="643" w:hRule="atLeast"/>
        </w:trPr>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AUD-1</w:t>
            </w:r>
            <w:r>
              <w:rPr>
                <w:kern w:val="0"/>
                <w:szCs w:val="22"/>
                <w:lang w:val="en-US" w:eastAsia="en-US" w:bidi="ar-SA"/>
              </w:rPr>
              <w:t>4</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Branch report actions shall be logged</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Branch report creation, notes, section settings, approval, approval with exceptions, report version creation and report status changes shall be logged with branch, period, reconciliation run ID, report version, user, timestamp and old/new status where applicable.</w:t>
            </w:r>
          </w:p>
        </w:tc>
      </w:tr>
      <w:tr>
        <w:trPr>
          <w:trHeight w:val="643" w:hRule="atLeast"/>
        </w:trPr>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AUD-1</w:t>
            </w:r>
            <w:r>
              <w:rPr>
                <w:kern w:val="0"/>
                <w:szCs w:val="22"/>
                <w:lang w:val="en-US" w:eastAsia="en-US" w:bidi="ar-SA"/>
              </w:rPr>
              <w:t>5</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PDF export events shall be logged</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Each PDF export attempt shall create an audit/export record with export ID, user, timestamp, branch, canonical branch ID, period, reconciliation run ID, report version, report status at export time, template version, export settings, file path/reference and export result (</w:t>
            </w:r>
            <w:r>
              <w:rPr>
                <w:rStyle w:val="SourceText"/>
                <w:kern w:val="0"/>
                <w:szCs w:val="22"/>
                <w:lang w:val="en-US" w:eastAsia="en-US" w:bidi="ar-SA"/>
              </w:rPr>
              <w:t>Success</w:t>
            </w:r>
            <w:r>
              <w:rPr>
                <w:kern w:val="0"/>
                <w:szCs w:val="22"/>
                <w:lang w:val="en-US" w:eastAsia="en-US" w:bidi="ar-SA"/>
              </w:rPr>
              <w:t xml:space="preserve">, </w:t>
            </w:r>
            <w:r>
              <w:rPr>
                <w:rStyle w:val="SourceText"/>
                <w:kern w:val="0"/>
                <w:szCs w:val="22"/>
                <w:lang w:val="en-US" w:eastAsia="en-US" w:bidi="ar-SA"/>
              </w:rPr>
              <w:t>Failed</w:t>
            </w:r>
            <w:r>
              <w:rPr>
                <w:kern w:val="0"/>
                <w:szCs w:val="22"/>
                <w:lang w:val="en-US" w:eastAsia="en-US" w:bidi="ar-SA"/>
              </w:rPr>
              <w:t xml:space="preserve">, </w:t>
            </w:r>
            <w:r>
              <w:rPr>
                <w:rStyle w:val="SourceText"/>
                <w:kern w:val="0"/>
                <w:szCs w:val="22"/>
                <w:lang w:val="en-US" w:eastAsia="en-US" w:bidi="ar-SA"/>
              </w:rPr>
              <w:t>Cancelled</w:t>
            </w:r>
            <w:r>
              <w:rPr>
                <w:kern w:val="0"/>
                <w:szCs w:val="22"/>
                <w:lang w:val="en-US" w:eastAsia="en-US" w:bidi="ar-SA"/>
              </w:rPr>
              <w:t>).</w:t>
            </w:r>
          </w:p>
        </w:tc>
      </w:tr>
      <w:tr>
        <w:trPr>
          <w:trHeight w:val="643" w:hRule="atLeast"/>
        </w:trPr>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AUD-1</w:t>
            </w:r>
            <w:r>
              <w:rPr>
                <w:kern w:val="0"/>
                <w:szCs w:val="22"/>
                <w:lang w:val="en-US" w:eastAsia="en-US" w:bidi="ar-SA"/>
              </w:rPr>
              <w:t>6</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Period lifecycle changes shall be stored</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 xml:space="preserve">Each period lifecycle transition shall create an audit record. Lifecycle transitions include </w:t>
            </w:r>
            <w:r>
              <w:rPr>
                <w:rStyle w:val="SourceText"/>
                <w:kern w:val="0"/>
                <w:szCs w:val="22"/>
                <w:lang w:val="en-US" w:eastAsia="en-US" w:bidi="ar-SA"/>
              </w:rPr>
              <w:t>Draft</w:t>
            </w:r>
            <w:r>
              <w:rPr>
                <w:kern w:val="0"/>
                <w:szCs w:val="22"/>
                <w:lang w:val="en-US" w:eastAsia="en-US" w:bidi="ar-SA"/>
              </w:rPr>
              <w:t xml:space="preserve">, </w:t>
            </w:r>
            <w:r>
              <w:rPr>
                <w:rStyle w:val="SourceText"/>
                <w:kern w:val="0"/>
                <w:szCs w:val="22"/>
                <w:lang w:val="en-US" w:eastAsia="en-US" w:bidi="ar-SA"/>
              </w:rPr>
              <w:t>Files Imported</w:t>
            </w:r>
            <w:r>
              <w:rPr>
                <w:kern w:val="0"/>
                <w:szCs w:val="22"/>
                <w:lang w:val="en-US" w:eastAsia="en-US" w:bidi="ar-SA"/>
              </w:rPr>
              <w:t xml:space="preserve">, </w:t>
            </w:r>
            <w:r>
              <w:rPr>
                <w:rStyle w:val="SourceText"/>
                <w:kern w:val="0"/>
                <w:szCs w:val="22"/>
                <w:lang w:val="en-US" w:eastAsia="en-US" w:bidi="ar-SA"/>
              </w:rPr>
              <w:t>Validated</w:t>
            </w:r>
            <w:r>
              <w:rPr>
                <w:kern w:val="0"/>
                <w:szCs w:val="22"/>
                <w:lang w:val="en-US" w:eastAsia="en-US" w:bidi="ar-SA"/>
              </w:rPr>
              <w:t xml:space="preserve">, </w:t>
            </w:r>
            <w:r>
              <w:rPr>
                <w:rStyle w:val="SourceText"/>
                <w:kern w:val="0"/>
                <w:szCs w:val="22"/>
                <w:lang w:val="en-US" w:eastAsia="en-US" w:bidi="ar-SA"/>
              </w:rPr>
              <w:t>Reconciled</w:t>
            </w:r>
            <w:r>
              <w:rPr>
                <w:kern w:val="0"/>
                <w:szCs w:val="22"/>
                <w:lang w:val="en-US" w:eastAsia="en-US" w:bidi="ar-SA"/>
              </w:rPr>
              <w:t xml:space="preserve">, </w:t>
            </w:r>
            <w:r>
              <w:rPr>
                <w:rStyle w:val="SourceText"/>
                <w:kern w:val="0"/>
                <w:szCs w:val="22"/>
                <w:lang w:val="en-US" w:eastAsia="en-US" w:bidi="ar-SA"/>
              </w:rPr>
              <w:t>Review Required</w:t>
            </w:r>
            <w:r>
              <w:rPr>
                <w:kern w:val="0"/>
                <w:szCs w:val="22"/>
                <w:lang w:val="en-US" w:eastAsia="en-US" w:bidi="ar-SA"/>
              </w:rPr>
              <w:t xml:space="preserve">, </w:t>
            </w:r>
            <w:r>
              <w:rPr>
                <w:rStyle w:val="SourceText"/>
                <w:kern w:val="0"/>
                <w:szCs w:val="22"/>
                <w:lang w:val="en-US" w:eastAsia="en-US" w:bidi="ar-SA"/>
              </w:rPr>
              <w:t>Reviewed</w:t>
            </w:r>
            <w:r>
              <w:rPr>
                <w:kern w:val="0"/>
                <w:szCs w:val="22"/>
                <w:lang w:val="en-US" w:eastAsia="en-US" w:bidi="ar-SA"/>
              </w:rPr>
              <w:t xml:space="preserve">, </w:t>
            </w:r>
            <w:r>
              <w:rPr>
                <w:rStyle w:val="SourceText"/>
                <w:kern w:val="0"/>
                <w:szCs w:val="22"/>
                <w:lang w:val="en-US" w:eastAsia="en-US" w:bidi="ar-SA"/>
              </w:rPr>
              <w:t>Approved</w:t>
            </w:r>
            <w:r>
              <w:rPr>
                <w:kern w:val="0"/>
                <w:szCs w:val="22"/>
                <w:lang w:val="en-US" w:eastAsia="en-US" w:bidi="ar-SA"/>
              </w:rPr>
              <w:t xml:space="preserve">, </w:t>
            </w:r>
            <w:r>
              <w:rPr>
                <w:rStyle w:val="SourceText"/>
                <w:kern w:val="0"/>
                <w:szCs w:val="22"/>
                <w:lang w:val="en-US" w:eastAsia="en-US" w:bidi="ar-SA"/>
              </w:rPr>
              <w:t>Closed</w:t>
            </w:r>
            <w:r>
              <w:rPr>
                <w:kern w:val="0"/>
                <w:szCs w:val="22"/>
                <w:lang w:val="en-US" w:eastAsia="en-US" w:bidi="ar-SA"/>
              </w:rPr>
              <w:t xml:space="preserve"> and </w:t>
            </w:r>
            <w:r>
              <w:rPr>
                <w:rStyle w:val="SourceText"/>
                <w:kern w:val="0"/>
                <w:szCs w:val="22"/>
                <w:lang w:val="en-US" w:eastAsia="en-US" w:bidi="ar-SA"/>
              </w:rPr>
              <w:t>Reopened</w:t>
            </w:r>
            <w:r>
              <w:rPr>
                <w:kern w:val="0"/>
                <w:szCs w:val="22"/>
                <w:lang w:val="en-US" w:eastAsia="en-US" w:bidi="ar-SA"/>
              </w:rPr>
              <w:t xml:space="preserve"> where applicable. Each transition shall store old status, new status, user/system actor, timestamp and reason/note where required.</w:t>
            </w:r>
          </w:p>
        </w:tc>
      </w:tr>
      <w:tr>
        <w:trPr>
          <w:trHeight w:val="643" w:hRule="atLeast"/>
        </w:trPr>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AUD-1</w:t>
            </w:r>
            <w:r>
              <w:rPr>
                <w:kern w:val="0"/>
                <w:szCs w:val="22"/>
                <w:lang w:val="en-US" w:eastAsia="en-US" w:bidi="ar-SA"/>
              </w:rPr>
              <w:t>7</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History/Audit screen shall support filtering and search</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The History/Audit screen shall support filtering by date range, user, action type, entity type, status, file type, input slot, branch, period, RA, rego, card/reference, reconciliation run ID and report version where applicable.</w:t>
            </w:r>
          </w:p>
        </w:tc>
      </w:tr>
      <w:tr>
        <w:trPr>
          <w:trHeight w:val="643" w:hRule="atLeast"/>
        </w:trPr>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AUD-1</w:t>
            </w:r>
            <w:r>
              <w:rPr>
                <w:kern w:val="0"/>
                <w:szCs w:val="22"/>
                <w:lang w:val="en-US" w:eastAsia="en-US" w:bidi="ar-SA"/>
              </w:rPr>
              <w:t>8</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History/Audit screen shall support drill-down</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From an audit record, the user shall be able to open or navigate to the related entity where available, such as import batch, validation result, reconciliation run, reconciliation item, branch report or PDF export history.</w:t>
            </w:r>
          </w:p>
        </w:tc>
      </w:tr>
      <w:tr>
        <w:trPr>
          <w:trHeight w:val="643" w:hRule="atLeast"/>
        </w:trPr>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AUD-1</w:t>
            </w:r>
            <w:r>
              <w:rPr>
                <w:kern w:val="0"/>
                <w:szCs w:val="22"/>
                <w:lang w:val="en-US" w:eastAsia="en-US" w:bidi="ar-SA"/>
              </w:rPr>
              <w:t>9</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Audit history shall be exportable</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The application shall allow authorised users to export audit/history records for a selected period, branch, run, report or date range. For MVP, CSV export shall be sufficient unless PDF audit export is explicitly included in scope. Exported audit history shall include applied filters, generated by, generated at and record count.</w:t>
            </w:r>
          </w:p>
        </w:tc>
      </w:tr>
      <w:tr>
        <w:trPr>
          <w:trHeight w:val="643" w:hRule="atLeast"/>
        </w:trPr>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AUD-</w:t>
            </w:r>
            <w:r>
              <w:rPr>
                <w:kern w:val="0"/>
                <w:szCs w:val="22"/>
                <w:lang w:val="en-US" w:eastAsia="en-US" w:bidi="ar-SA"/>
              </w:rPr>
              <w:t>2</w:t>
            </w:r>
            <w:r>
              <w:rPr>
                <w:kern w:val="0"/>
                <w:szCs w:val="22"/>
                <w:lang w:val="en-US" w:eastAsia="en-US" w:bidi="ar-SA"/>
              </w:rPr>
              <w:t>0</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Audit retention shall be defined</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Audit/history records shall be retained according to the agreed retention policy. For MVP, if no business/legal retention period is provided, records shall be retained indefinitely in the local SQLite database until an authorised maintenance, archive or purge strategy is defined. If storage limits or archive rules are introduced later, they shall not delete audit records silently and shall require documented user/admin action.</w:t>
            </w:r>
          </w:p>
        </w:tc>
      </w:tr>
      <w:tr>
        <w:trPr>
          <w:trHeight w:val="643" w:hRule="atLeast"/>
        </w:trPr>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AUD-</w:t>
            </w:r>
            <w:r>
              <w:rPr>
                <w:kern w:val="0"/>
                <w:szCs w:val="22"/>
                <w:lang w:val="en-US" w:eastAsia="en-US" w:bidi="ar-SA"/>
              </w:rPr>
              <w:t>2</w:t>
            </w:r>
            <w:r>
              <w:rPr>
                <w:kern w:val="0"/>
                <w:szCs w:val="22"/>
                <w:lang w:val="en-US" w:eastAsia="en-US" w:bidi="ar-SA"/>
              </w:rPr>
              <w:t>1</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Audit records shall support correlation with technical logs</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When an audit-visible failure occurs, such as import failure, reconciliation failure or PDF export failure, the user-facing audit record shall include a correlation ID or technical detail reference that can be used to locate the corresponding application log entry.</w:t>
            </w:r>
          </w:p>
        </w:tc>
      </w:tr>
      <w:tr>
        <w:trPr>
          <w:trHeight w:val="643" w:hRule="atLeast"/>
        </w:trPr>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AUD-</w:t>
            </w:r>
            <w:r>
              <w:rPr>
                <w:kern w:val="0"/>
                <w:szCs w:val="22"/>
                <w:lang w:val="en-US" w:eastAsia="en-US" w:bidi="ar-SA"/>
              </w:rPr>
              <w:t>2</w:t>
            </w:r>
            <w:r>
              <w:rPr>
                <w:kern w:val="0"/>
                <w:szCs w:val="22"/>
                <w:lang w:val="en-US" w:eastAsia="en-US" w:bidi="ar-SA"/>
              </w:rPr>
              <w:t>2</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Audit data shall respect privacy and data minimisation</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Audit records shall store the information required for traceability and support but shall avoid unnecessary sensitive personal/customer data. If masking rules are configured, audit display and exports shall apply masking consistently where required.</w:t>
            </w:r>
          </w:p>
        </w:tc>
      </w:tr>
      <w:tr>
        <w:trPr>
          <w:trHeight w:val="643" w:hRule="atLeast"/>
        </w:trPr>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AUD-</w:t>
            </w:r>
            <w:r>
              <w:rPr>
                <w:kern w:val="0"/>
                <w:szCs w:val="22"/>
                <w:lang w:val="en-US" w:eastAsia="en-US" w:bidi="ar-SA"/>
              </w:rPr>
              <w:t>2</w:t>
            </w:r>
            <w:r>
              <w:rPr>
                <w:kern w:val="0"/>
                <w:szCs w:val="22"/>
                <w:lang w:val="en-US" w:eastAsia="en-US" w:bidi="ar-SA"/>
              </w:rPr>
              <w:t>3</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Audit trail shall support reproducibility</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For accepted reconciliation runs and exported reports, the audit trail shall provide enough metadata to identify the exact input files, mapping snapshot, normalisation settings, rules snapshot, report version and export settings used to produce the result.</w:t>
            </w:r>
          </w:p>
        </w:tc>
      </w:tr>
    </w:tbl>
    <w:p>
      <w:pPr>
        <w:pStyle w:val="Normal"/>
        <w:rPr/>
      </w:pPr>
      <w:r>
        <w:rPr/>
      </w:r>
    </w:p>
    <w:p>
      <w:pPr>
        <w:pStyle w:val="Heading1"/>
        <w:rPr/>
      </w:pPr>
      <w:r>
        <w:t>5.9 Period Lifecycle</w:t>
      </w:r>
    </w:p>
    <w:tbl>
      <w:tblPr>
        <w:tblW w:w="14544" w:type="dxa"/>
        <w:jc w:val="center"/>
        <w:tblInd w:w="0" w:type="dxa"/>
        <w:tblLayout w:type="fixed"/>
        <w:tblCellMar>
          <w:top w:w="0" w:type="dxa"/>
          <w:start w:w="108" w:type="dxa"/>
          <w:bottom w:w="0" w:type="dxa"/>
          <w:end w:w="108" w:type="dxa"/>
        </w:tblCellMar>
      </w:tblPr>
      <w:tblGrid>
        <w:gridCol w:w="4848"/>
        <w:gridCol w:w="4848"/>
        <w:gridCol w:w="4848"/>
      </w:tblGrid>
      <w:tr>
        <w:trPr/>
        <w:tc>
          <w:tcPr>
            <w:tcW w:w="4848" w:type="dxa"/>
            <w:tcBorders>
              <w:top w:val="single" w:sz="6" w:space="0" w:color="D0D7DE"/>
              <w:start w:val="single" w:sz="6" w:space="0" w:color="D0D7DE"/>
              <w:bottom w:val="single" w:sz="6" w:space="0" w:color="D0D7DE"/>
              <w:end w:val="single" w:sz="6" w:space="0" w:color="D0D7DE"/>
            </w:tcBorders>
            <w:shd w:fill="1F4E79" w:val="clear"/>
            <w:vAlign w:val="center"/>
          </w:tcPr>
          <w:p>
            <w:pPr>
              <w:pStyle w:val="Normal"/>
              <w:widowControl/>
              <w:suppressAutoHyphens w:val="true"/>
              <w:spacing w:lineRule="auto" w:line="240" w:before="0" w:after="0"/>
              <w:jc w:val="start"/>
              <w:rPr>
                <w:kern w:val="0"/>
                <w:szCs w:val="22"/>
                <w:lang w:val="en-US" w:eastAsia="en-US" w:bidi="ar-SA"/>
              </w:rPr>
            </w:pPr>
            <w:r>
              <w:rPr>
                <w:rFonts w:eastAsia="Aptos"/>
                <w:b/>
                <w:color w:val="FFFFFF"/>
                <w:kern w:val="0"/>
                <w:sz w:val="17"/>
                <w:szCs w:val="22"/>
                <w:lang w:val="en-US" w:eastAsia="en-US" w:bidi="ar-SA"/>
              </w:rPr>
              <w:t>ID</w:t>
            </w:r>
          </w:p>
        </w:tc>
        <w:tc>
          <w:tcPr>
            <w:tcW w:w="4848" w:type="dxa"/>
            <w:tcBorders>
              <w:top w:val="single" w:sz="6" w:space="0" w:color="D0D7DE"/>
              <w:start w:val="single" w:sz="6" w:space="0" w:color="D0D7DE"/>
              <w:bottom w:val="single" w:sz="6" w:space="0" w:color="D0D7DE"/>
              <w:end w:val="single" w:sz="6" w:space="0" w:color="D0D7DE"/>
            </w:tcBorders>
            <w:shd w:fill="1F4E79" w:val="clear"/>
            <w:vAlign w:val="center"/>
          </w:tcPr>
          <w:p>
            <w:pPr>
              <w:pStyle w:val="Normal"/>
              <w:widowControl/>
              <w:suppressAutoHyphens w:val="true"/>
              <w:spacing w:lineRule="auto" w:line="240" w:before="0" w:after="0"/>
              <w:jc w:val="start"/>
              <w:rPr>
                <w:kern w:val="0"/>
                <w:szCs w:val="22"/>
                <w:lang w:val="en-US" w:eastAsia="en-US" w:bidi="ar-SA"/>
              </w:rPr>
            </w:pPr>
            <w:r>
              <w:rPr>
                <w:rFonts w:eastAsia="Aptos"/>
                <w:b/>
                <w:color w:val="FFFFFF"/>
                <w:kern w:val="0"/>
                <w:sz w:val="17"/>
                <w:szCs w:val="22"/>
                <w:lang w:val="en-US" w:eastAsia="en-US" w:bidi="ar-SA"/>
              </w:rPr>
              <w:t>Requirement</w:t>
            </w:r>
          </w:p>
        </w:tc>
        <w:tc>
          <w:tcPr>
            <w:tcW w:w="4848" w:type="dxa"/>
            <w:tcBorders>
              <w:top w:val="single" w:sz="6" w:space="0" w:color="D0D7DE"/>
              <w:start w:val="single" w:sz="6" w:space="0" w:color="D0D7DE"/>
              <w:bottom w:val="single" w:sz="6" w:space="0" w:color="D0D7DE"/>
              <w:end w:val="single" w:sz="6" w:space="0" w:color="D0D7DE"/>
            </w:tcBorders>
            <w:shd w:fill="1F4E79" w:val="clear"/>
            <w:vAlign w:val="center"/>
          </w:tcPr>
          <w:p>
            <w:pPr>
              <w:pStyle w:val="Normal"/>
              <w:widowControl/>
              <w:suppressAutoHyphens w:val="true"/>
              <w:spacing w:lineRule="auto" w:line="240" w:before="0" w:after="0"/>
              <w:jc w:val="start"/>
              <w:rPr>
                <w:kern w:val="0"/>
                <w:szCs w:val="22"/>
                <w:lang w:val="en-US" w:eastAsia="en-US" w:bidi="ar-SA"/>
              </w:rPr>
            </w:pPr>
            <w:r>
              <w:rPr>
                <w:rFonts w:eastAsia="Aptos"/>
                <w:b/>
                <w:color w:val="FFFFFF"/>
                <w:kern w:val="0"/>
                <w:sz w:val="17"/>
                <w:szCs w:val="22"/>
                <w:lang w:val="en-US" w:eastAsia="en-US" w:bidi="ar-SA"/>
              </w:rPr>
              <w:t>Acceptance Criteria</w:t>
            </w:r>
          </w:p>
        </w:tc>
      </w:tr>
      <w:tr>
        <w:trPr/>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LIFE-01</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Period shall have controlled lifecycle states</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 xml:space="preserve">Each reconciliation period shall have one lifecycle status. Supported statuses shall include: </w:t>
            </w:r>
            <w:r>
              <w:rPr>
                <w:rStyle w:val="SourceText"/>
                <w:b w:val="false"/>
                <w:kern w:val="0"/>
                <w:sz w:val="16"/>
                <w:szCs w:val="22"/>
                <w:lang w:val="en-US" w:eastAsia="en-US" w:bidi="ar-SA"/>
              </w:rPr>
              <w:t>Draft</w:t>
            </w:r>
            <w:r>
              <w:rPr>
                <w:rFonts w:eastAsia="Aptos"/>
                <w:b w:val="false"/>
                <w:kern w:val="0"/>
                <w:sz w:val="16"/>
                <w:szCs w:val="22"/>
                <w:lang w:val="en-US" w:eastAsia="en-US" w:bidi="ar-SA"/>
              </w:rPr>
              <w:t xml:space="preserve">, </w:t>
            </w:r>
            <w:r>
              <w:rPr>
                <w:rStyle w:val="SourceText"/>
                <w:b w:val="false"/>
                <w:kern w:val="0"/>
                <w:sz w:val="16"/>
                <w:szCs w:val="22"/>
                <w:lang w:val="en-US" w:eastAsia="en-US" w:bidi="ar-SA"/>
              </w:rPr>
              <w:t>Files Imported</w:t>
            </w:r>
            <w:r>
              <w:rPr>
                <w:rFonts w:eastAsia="Aptos"/>
                <w:b w:val="false"/>
                <w:kern w:val="0"/>
                <w:sz w:val="16"/>
                <w:szCs w:val="22"/>
                <w:lang w:val="en-US" w:eastAsia="en-US" w:bidi="ar-SA"/>
              </w:rPr>
              <w:t xml:space="preserve">, </w:t>
            </w:r>
            <w:r>
              <w:rPr>
                <w:rStyle w:val="SourceText"/>
                <w:b w:val="false"/>
                <w:kern w:val="0"/>
                <w:sz w:val="16"/>
                <w:szCs w:val="22"/>
                <w:lang w:val="en-US" w:eastAsia="en-US" w:bidi="ar-SA"/>
              </w:rPr>
              <w:t>Validated</w:t>
            </w:r>
            <w:r>
              <w:rPr>
                <w:rFonts w:eastAsia="Aptos"/>
                <w:b w:val="false"/>
                <w:kern w:val="0"/>
                <w:sz w:val="16"/>
                <w:szCs w:val="22"/>
                <w:lang w:val="en-US" w:eastAsia="en-US" w:bidi="ar-SA"/>
              </w:rPr>
              <w:t xml:space="preserve">, </w:t>
            </w:r>
            <w:r>
              <w:rPr>
                <w:rStyle w:val="SourceText"/>
                <w:b w:val="false"/>
                <w:kern w:val="0"/>
                <w:sz w:val="16"/>
                <w:szCs w:val="22"/>
                <w:lang w:val="en-US" w:eastAsia="en-US" w:bidi="ar-SA"/>
              </w:rPr>
              <w:t>Reconciled</w:t>
            </w:r>
            <w:r>
              <w:rPr>
                <w:rFonts w:eastAsia="Aptos"/>
                <w:b w:val="false"/>
                <w:kern w:val="0"/>
                <w:sz w:val="16"/>
                <w:szCs w:val="22"/>
                <w:lang w:val="en-US" w:eastAsia="en-US" w:bidi="ar-SA"/>
              </w:rPr>
              <w:t xml:space="preserve">, </w:t>
            </w:r>
            <w:r>
              <w:rPr>
                <w:rStyle w:val="SourceText"/>
                <w:b w:val="false"/>
                <w:kern w:val="0"/>
                <w:sz w:val="16"/>
                <w:szCs w:val="22"/>
                <w:lang w:val="en-US" w:eastAsia="en-US" w:bidi="ar-SA"/>
              </w:rPr>
              <w:t>Review Required</w:t>
            </w:r>
            <w:r>
              <w:rPr>
                <w:rFonts w:eastAsia="Aptos"/>
                <w:b w:val="false"/>
                <w:kern w:val="0"/>
                <w:sz w:val="16"/>
                <w:szCs w:val="22"/>
                <w:lang w:val="en-US" w:eastAsia="en-US" w:bidi="ar-SA"/>
              </w:rPr>
              <w:t xml:space="preserve">, </w:t>
            </w:r>
            <w:r>
              <w:rPr>
                <w:rStyle w:val="SourceText"/>
                <w:b w:val="false"/>
                <w:kern w:val="0"/>
                <w:sz w:val="16"/>
                <w:szCs w:val="22"/>
                <w:lang w:val="en-US" w:eastAsia="en-US" w:bidi="ar-SA"/>
              </w:rPr>
              <w:t>Reviewed</w:t>
            </w:r>
            <w:r>
              <w:rPr>
                <w:rFonts w:eastAsia="Aptos"/>
                <w:b w:val="false"/>
                <w:kern w:val="0"/>
                <w:sz w:val="16"/>
                <w:szCs w:val="22"/>
                <w:lang w:val="en-US" w:eastAsia="en-US" w:bidi="ar-SA"/>
              </w:rPr>
              <w:t xml:space="preserve">, </w:t>
            </w:r>
            <w:r>
              <w:rPr>
                <w:rStyle w:val="SourceText"/>
                <w:b w:val="false"/>
                <w:kern w:val="0"/>
                <w:sz w:val="16"/>
                <w:szCs w:val="22"/>
                <w:lang w:val="en-US" w:eastAsia="en-US" w:bidi="ar-SA"/>
              </w:rPr>
              <w:t>Approved</w:t>
            </w:r>
            <w:r>
              <w:rPr>
                <w:rFonts w:eastAsia="Aptos"/>
                <w:b w:val="false"/>
                <w:kern w:val="0"/>
                <w:sz w:val="16"/>
                <w:szCs w:val="22"/>
                <w:lang w:val="en-US" w:eastAsia="en-US" w:bidi="ar-SA"/>
              </w:rPr>
              <w:t xml:space="preserve">, and </w:t>
            </w:r>
            <w:r>
              <w:rPr>
                <w:rStyle w:val="SourceText"/>
                <w:b w:val="false"/>
                <w:kern w:val="0"/>
                <w:sz w:val="16"/>
                <w:szCs w:val="22"/>
                <w:lang w:val="en-US" w:eastAsia="en-US" w:bidi="ar-SA"/>
              </w:rPr>
              <w:t>Closed</w:t>
            </w:r>
            <w:r>
              <w:rPr>
                <w:rFonts w:eastAsia="Aptos"/>
                <w:b w:val="false"/>
                <w:kern w:val="0"/>
                <w:sz w:val="16"/>
                <w:szCs w:val="22"/>
                <w:lang w:val="en-US" w:eastAsia="en-US" w:bidi="ar-SA"/>
              </w:rPr>
              <w:t xml:space="preserve">. </w:t>
            </w:r>
            <w:r>
              <w:rPr>
                <w:rStyle w:val="SourceText"/>
                <w:b w:val="false"/>
                <w:kern w:val="0"/>
                <w:sz w:val="16"/>
                <w:szCs w:val="22"/>
                <w:lang w:val="en-US" w:eastAsia="en-US" w:bidi="ar-SA"/>
              </w:rPr>
              <w:t>Reopened</w:t>
            </w:r>
            <w:r>
              <w:rPr>
                <w:rFonts w:eastAsia="Aptos"/>
                <w:b w:val="false"/>
                <w:kern w:val="0"/>
                <w:sz w:val="16"/>
                <w:szCs w:val="22"/>
                <w:lang w:val="en-US" w:eastAsia="en-US" w:bidi="ar-SA"/>
              </w:rPr>
              <w:t xml:space="preserve"> shall be treated as a controlled transitional lifecycle state or flag indicating that a previously </w:t>
            </w:r>
            <w:r>
              <w:rPr>
                <w:rStyle w:val="SourceText"/>
                <w:b w:val="false"/>
                <w:kern w:val="0"/>
                <w:sz w:val="16"/>
                <w:szCs w:val="22"/>
                <w:lang w:val="en-US" w:eastAsia="en-US" w:bidi="ar-SA"/>
              </w:rPr>
              <w:t>Approved</w:t>
            </w:r>
            <w:r>
              <w:rPr>
                <w:rFonts w:eastAsia="Aptos"/>
                <w:b w:val="false"/>
                <w:kern w:val="0"/>
                <w:sz w:val="16"/>
                <w:szCs w:val="22"/>
                <w:lang w:val="en-US" w:eastAsia="en-US" w:bidi="ar-SA"/>
              </w:rPr>
              <w:t xml:space="preserve"> or </w:t>
            </w:r>
            <w:r>
              <w:rPr>
                <w:rStyle w:val="SourceText"/>
                <w:b w:val="false"/>
                <w:kern w:val="0"/>
                <w:sz w:val="16"/>
                <w:szCs w:val="22"/>
                <w:lang w:val="en-US" w:eastAsia="en-US" w:bidi="ar-SA"/>
              </w:rPr>
              <w:t>Closed</w:t>
            </w:r>
            <w:r>
              <w:rPr>
                <w:rFonts w:eastAsia="Aptos"/>
                <w:b w:val="false"/>
                <w:kern w:val="0"/>
                <w:sz w:val="16"/>
                <w:szCs w:val="22"/>
                <w:lang w:val="en-US" w:eastAsia="en-US" w:bidi="ar-SA"/>
              </w:rPr>
              <w:t xml:space="preserve"> period has been reopened for changes. After required changes are made, the period shall transition back into the appropriate working state, such as </w:t>
            </w:r>
            <w:r>
              <w:rPr>
                <w:rStyle w:val="SourceText"/>
                <w:b w:val="false"/>
                <w:kern w:val="0"/>
                <w:sz w:val="16"/>
                <w:szCs w:val="22"/>
                <w:lang w:val="en-US" w:eastAsia="en-US" w:bidi="ar-SA"/>
              </w:rPr>
              <w:t>Validated</w:t>
            </w:r>
            <w:r>
              <w:rPr>
                <w:rFonts w:eastAsia="Aptos"/>
                <w:b w:val="false"/>
                <w:kern w:val="0"/>
                <w:sz w:val="16"/>
                <w:szCs w:val="22"/>
                <w:lang w:val="en-US" w:eastAsia="en-US" w:bidi="ar-SA"/>
              </w:rPr>
              <w:t xml:space="preserve"> or </w:t>
            </w:r>
            <w:r>
              <w:rPr>
                <w:rStyle w:val="SourceText"/>
                <w:b w:val="false"/>
                <w:kern w:val="0"/>
                <w:sz w:val="16"/>
                <w:szCs w:val="22"/>
                <w:lang w:val="en-US" w:eastAsia="en-US" w:bidi="ar-SA"/>
              </w:rPr>
              <w:t>Reconciled</w:t>
            </w:r>
            <w:r>
              <w:rPr>
                <w:rFonts w:eastAsia="Aptos"/>
                <w:b w:val="false"/>
                <w:kern w:val="0"/>
                <w:sz w:val="16"/>
                <w:szCs w:val="22"/>
                <w:lang w:val="en-US" w:eastAsia="en-US" w:bidi="ar-SA"/>
              </w:rPr>
              <w:t>, according to the allowed transition rules.</w:t>
            </w:r>
          </w:p>
        </w:tc>
      </w:tr>
      <w:tr>
        <w:trPr/>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LIFE-02</w:t>
            </w:r>
          </w:p>
        </w:tc>
        <w:tc>
          <w:tcPr>
            <w:tcW w:w="4848" w:type="dxa"/>
            <w:tcBorders>
              <w:top w:val="single" w:sz="6" w:space="0" w:color="D0D7DE"/>
              <w:start w:val="single" w:sz="6" w:space="0" w:color="D0D7DE"/>
              <w:bottom w:val="single" w:sz="6" w:space="0" w:color="D0D7DE"/>
              <w:end w:val="single" w:sz="6" w:space="0" w:color="D0D7DE"/>
            </w:tcBorders>
            <w:shd w:fill="F7F9FB" w:val="clear"/>
          </w:tcPr>
          <w:p>
            <w:r>
              <w:t>Lifecycle transitions shall be controlled</w:t>
            </w:r>
          </w:p>
        </w:tc>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 xml:space="preserve">The application shall allow only defined lifecycle transitions. Invalid transitions, such as </w:t>
            </w:r>
            <w:r>
              <w:rPr>
                <w:rStyle w:val="SourceText"/>
                <w:b w:val="false"/>
                <w:kern w:val="0"/>
                <w:sz w:val="16"/>
                <w:szCs w:val="22"/>
                <w:lang w:val="en-US" w:eastAsia="en-US" w:bidi="ar-SA"/>
              </w:rPr>
              <w:t>Draft</w:t>
            </w:r>
            <w:r>
              <w:rPr>
                <w:rFonts w:eastAsia="Aptos"/>
                <w:b w:val="false"/>
                <w:kern w:val="0"/>
                <w:sz w:val="16"/>
                <w:szCs w:val="22"/>
                <w:lang w:val="en-US" w:eastAsia="en-US" w:bidi="ar-SA"/>
              </w:rPr>
              <w:t xml:space="preserve"> directly to </w:t>
            </w:r>
            <w:r>
              <w:rPr>
                <w:rStyle w:val="SourceText"/>
                <w:b w:val="false"/>
                <w:kern w:val="0"/>
                <w:sz w:val="16"/>
                <w:szCs w:val="22"/>
                <w:lang w:val="en-US" w:eastAsia="en-US" w:bidi="ar-SA"/>
              </w:rPr>
              <w:t>Approved</w:t>
            </w:r>
            <w:r>
              <w:rPr>
                <w:rFonts w:eastAsia="Aptos"/>
                <w:b w:val="false"/>
                <w:kern w:val="0"/>
                <w:sz w:val="16"/>
                <w:szCs w:val="22"/>
                <w:lang w:val="en-US" w:eastAsia="en-US" w:bidi="ar-SA"/>
              </w:rPr>
              <w:t>, shall be blocked unless explicitly allowed by an administrator workflow.</w:t>
            </w:r>
          </w:p>
        </w:tc>
      </w:tr>
      <w:tr>
        <w:trPr/>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LIFE-03</w:t>
            </w:r>
          </w:p>
        </w:tc>
        <w:tc>
          <w:tcPr>
            <w:tcW w:w="4848" w:type="dxa"/>
            <w:tcBorders>
              <w:top w:val="single" w:sz="6" w:space="0" w:color="D0D7DE"/>
              <w:start w:val="single" w:sz="6" w:space="0" w:color="D0D7DE"/>
              <w:bottom w:val="single" w:sz="6" w:space="0" w:color="D0D7DE"/>
              <w:end w:val="single" w:sz="6" w:space="0" w:color="D0D7DE"/>
            </w:tcBorders>
          </w:tcPr>
          <w:p>
            <w:r>
              <w:t>Dashboard shall show current period lifecycle status</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 xml:space="preserve">The Dashboard shall show the selected period and current lifecycle status, for example: </w:t>
            </w:r>
            <w:r>
              <w:rPr>
                <w:rStyle w:val="SourceText"/>
                <w:b w:val="false"/>
                <w:kern w:val="0"/>
                <w:sz w:val="16"/>
                <w:szCs w:val="22"/>
                <w:lang w:val="en-US" w:eastAsia="en-US" w:bidi="ar-SA"/>
              </w:rPr>
              <w:t>May 2026 · Reconciled · Review Required</w:t>
            </w:r>
            <w:r>
              <w:rPr>
                <w:rFonts w:eastAsia="Aptos"/>
                <w:b w:val="false"/>
                <w:kern w:val="0"/>
                <w:sz w:val="16"/>
                <w:szCs w:val="22"/>
                <w:lang w:val="en-US" w:eastAsia="en-US" w:bidi="ar-SA"/>
              </w:rPr>
              <w:t>. The primary CTA shall reflect the current lifecycle state.</w:t>
            </w:r>
          </w:p>
        </w:tc>
      </w:tr>
      <w:tr>
        <w:trPr/>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LIFE-04</w:t>
            </w:r>
          </w:p>
        </w:tc>
        <w:tc>
          <w:tcPr>
            <w:tcW w:w="4848" w:type="dxa"/>
            <w:tcBorders>
              <w:top w:val="single" w:sz="6" w:space="0" w:color="D0D7DE"/>
              <w:start w:val="single" w:sz="6" w:space="0" w:color="D0D7DE"/>
              <w:bottom w:val="single" w:sz="6" w:space="0" w:color="D0D7DE"/>
              <w:end w:val="single" w:sz="6" w:space="0" w:color="D0D7DE"/>
            </w:tcBorders>
            <w:shd w:fill="F7F9FB" w:val="clear"/>
          </w:tcPr>
          <w:p>
            <w:r>
              <w:t>Files Imported status shall require mandatory files</w:t>
            </w:r>
          </w:p>
        </w:tc>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 xml:space="preserve">The period may move to </w:t>
            </w:r>
            <w:r>
              <w:rPr>
                <w:rStyle w:val="SourceText"/>
                <w:b w:val="false"/>
                <w:kern w:val="0"/>
                <w:sz w:val="16"/>
                <w:szCs w:val="22"/>
                <w:lang w:val="en-US" w:eastAsia="en-US" w:bidi="ar-SA"/>
              </w:rPr>
              <w:t>Files Imported</w:t>
            </w:r>
            <w:r>
              <w:rPr>
                <w:rFonts w:eastAsia="Aptos"/>
                <w:b w:val="false"/>
                <w:kern w:val="0"/>
                <w:sz w:val="16"/>
                <w:szCs w:val="22"/>
                <w:lang w:val="en-US" w:eastAsia="en-US" w:bidi="ar-SA"/>
              </w:rPr>
              <w:t xml:space="preserve"> only when all mandatory input slots have uploaded files recorded in the latest active import batch for that period. Historical import batches shall not satisfy this requirement unless explicitly restored or selected as the active batch. For MVP, mandatory input slots are </w:t>
            </w:r>
            <w:r>
              <w:rPr>
                <w:rStyle w:val="SourceText"/>
                <w:b w:val="false"/>
                <w:kern w:val="0"/>
                <w:sz w:val="16"/>
                <w:szCs w:val="22"/>
                <w:lang w:val="en-US" w:eastAsia="en-US" w:bidi="ar-SA"/>
              </w:rPr>
              <w:t>Supplier Statement</w:t>
            </w:r>
            <w:r>
              <w:rPr>
                <w:rFonts w:eastAsia="Aptos"/>
                <w:b w:val="false"/>
                <w:kern w:val="0"/>
                <w:sz w:val="16"/>
                <w:szCs w:val="22"/>
                <w:lang w:val="en-US" w:eastAsia="en-US" w:bidi="ar-SA"/>
              </w:rPr>
              <w:t xml:space="preserve">, </w:t>
            </w:r>
            <w:r>
              <w:rPr>
                <w:rStyle w:val="SourceText"/>
                <w:b w:val="false"/>
                <w:kern w:val="0"/>
                <w:sz w:val="16"/>
                <w:szCs w:val="22"/>
                <w:lang w:val="en-US" w:eastAsia="en-US" w:bidi="ar-SA"/>
              </w:rPr>
              <w:t>Branch Litres Workbook</w:t>
            </w:r>
            <w:r>
              <w:rPr>
                <w:rFonts w:eastAsia="Aptos"/>
                <w:b w:val="false"/>
                <w:kern w:val="0"/>
                <w:sz w:val="16"/>
                <w:szCs w:val="22"/>
                <w:lang w:val="en-US" w:eastAsia="en-US" w:bidi="ar-SA"/>
              </w:rPr>
              <w:t xml:space="preserve">, and </w:t>
            </w:r>
            <w:r>
              <w:rPr>
                <w:rStyle w:val="SourceText"/>
                <w:b w:val="false"/>
                <w:kern w:val="0"/>
                <w:sz w:val="16"/>
                <w:szCs w:val="22"/>
                <w:lang w:val="en-US" w:eastAsia="en-US" w:bidi="ar-SA"/>
              </w:rPr>
              <w:t>Cars+ Export</w:t>
            </w:r>
            <w:r>
              <w:rPr>
                <w:rFonts w:eastAsia="Aptos"/>
                <w:b w:val="false"/>
                <w:kern w:val="0"/>
                <w:sz w:val="16"/>
                <w:szCs w:val="22"/>
                <w:lang w:val="en-US" w:eastAsia="en-US" w:bidi="ar-SA"/>
              </w:rPr>
              <w:t>.</w:t>
            </w:r>
          </w:p>
        </w:tc>
      </w:tr>
      <w:tr>
        <w:trPr/>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LIFE-05</w:t>
            </w:r>
          </w:p>
        </w:tc>
        <w:tc>
          <w:tcPr>
            <w:tcW w:w="4848" w:type="dxa"/>
            <w:tcBorders>
              <w:top w:val="single" w:sz="6" w:space="0" w:color="D0D7DE"/>
              <w:start w:val="single" w:sz="6" w:space="0" w:color="D0D7DE"/>
              <w:bottom w:val="single" w:sz="6" w:space="0" w:color="D0D7DE"/>
              <w:end w:val="single" w:sz="6" w:space="0" w:color="D0D7DE"/>
            </w:tcBorders>
          </w:tcPr>
          <w:p>
            <w:r>
              <w:t>Validated status shall require successful validation</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 xml:space="preserve">The period may move to </w:t>
            </w:r>
            <w:r>
              <w:rPr>
                <w:rStyle w:val="SourceText"/>
                <w:b w:val="false"/>
                <w:kern w:val="0"/>
                <w:sz w:val="16"/>
                <w:szCs w:val="22"/>
                <w:lang w:val="en-US" w:eastAsia="en-US" w:bidi="ar-SA"/>
              </w:rPr>
              <w:t>Validated</w:t>
            </w:r>
            <w:r>
              <w:rPr>
                <w:rFonts w:eastAsia="Aptos"/>
                <w:b w:val="false"/>
                <w:kern w:val="0"/>
                <w:sz w:val="16"/>
                <w:szCs w:val="22"/>
                <w:lang w:val="en-US" w:eastAsia="en-US" w:bidi="ar-SA"/>
              </w:rPr>
              <w:t xml:space="preserve"> only when all mandatory input files have status </w:t>
            </w:r>
            <w:r>
              <w:rPr>
                <w:rStyle w:val="SourceText"/>
                <w:b w:val="false"/>
                <w:kern w:val="0"/>
                <w:sz w:val="16"/>
                <w:szCs w:val="22"/>
                <w:lang w:val="en-US" w:eastAsia="en-US" w:bidi="ar-SA"/>
              </w:rPr>
              <w:t>Valid</w:t>
            </w:r>
            <w:r>
              <w:rPr>
                <w:rFonts w:eastAsia="Aptos"/>
                <w:b w:val="false"/>
                <w:kern w:val="0"/>
                <w:sz w:val="16"/>
                <w:szCs w:val="22"/>
                <w:lang w:val="en-US" w:eastAsia="en-US" w:bidi="ar-SA"/>
              </w:rPr>
              <w:t xml:space="preserve"> or </w:t>
            </w:r>
            <w:r>
              <w:rPr>
                <w:rStyle w:val="SourceText"/>
                <w:b w:val="false"/>
                <w:kern w:val="0"/>
                <w:sz w:val="16"/>
                <w:szCs w:val="22"/>
                <w:lang w:val="en-US" w:eastAsia="en-US" w:bidi="ar-SA"/>
              </w:rPr>
              <w:t>Valid With Warnings</w:t>
            </w:r>
            <w:r>
              <w:rPr>
                <w:rFonts w:eastAsia="Aptos"/>
                <w:b w:val="false"/>
                <w:kern w:val="0"/>
                <w:sz w:val="16"/>
                <w:szCs w:val="22"/>
                <w:lang w:val="en-US" w:eastAsia="en-US" w:bidi="ar-SA"/>
              </w:rPr>
              <w:t>, and no blocking validation errors remain.</w:t>
            </w:r>
          </w:p>
        </w:tc>
      </w:tr>
      <w:tr>
        <w:trPr/>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LIFE-06</w:t>
            </w:r>
          </w:p>
        </w:tc>
        <w:tc>
          <w:tcPr>
            <w:tcW w:w="4848" w:type="dxa"/>
            <w:tcBorders>
              <w:top w:val="single" w:sz="6" w:space="0" w:color="D0D7DE"/>
              <w:start w:val="single" w:sz="6" w:space="0" w:color="D0D7DE"/>
              <w:bottom w:val="single" w:sz="6" w:space="0" w:color="D0D7DE"/>
              <w:end w:val="single" w:sz="6" w:space="0" w:color="D0D7DE"/>
            </w:tcBorders>
            <w:shd w:fill="F7F9FB" w:val="clear"/>
          </w:tcPr>
          <w:p>
            <w:r>
              <w:t>Reconciled status shall require completed reconciliation run</w:t>
            </w:r>
          </w:p>
        </w:tc>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 xml:space="preserve">The period may move to </w:t>
            </w:r>
            <w:r>
              <w:rPr>
                <w:rStyle w:val="SourceText"/>
                <w:b w:val="false"/>
                <w:kern w:val="0"/>
                <w:sz w:val="16"/>
                <w:szCs w:val="22"/>
                <w:lang w:val="en-US" w:eastAsia="en-US" w:bidi="ar-SA"/>
              </w:rPr>
              <w:t>Reconciled</w:t>
            </w:r>
            <w:r>
              <w:rPr>
                <w:rFonts w:eastAsia="Aptos"/>
                <w:b w:val="false"/>
                <w:kern w:val="0"/>
                <w:sz w:val="16"/>
                <w:szCs w:val="22"/>
                <w:lang w:val="en-US" w:eastAsia="en-US" w:bidi="ar-SA"/>
              </w:rPr>
              <w:t xml:space="preserve"> only after a reconciliation run completes successfully and stores its run snapshot, result summary and item-level statuses.</w:t>
            </w:r>
          </w:p>
        </w:tc>
      </w:tr>
      <w:tr>
        <w:trPr/>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LIFE-07</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Review Required status shall be derived from unresolved items</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 xml:space="preserve">The period shall show </w:t>
            </w:r>
            <w:r>
              <w:rPr>
                <w:rStyle w:val="SourceText"/>
                <w:b w:val="false"/>
                <w:kern w:val="0"/>
                <w:sz w:val="16"/>
                <w:szCs w:val="22"/>
                <w:lang w:val="en-US" w:eastAsia="en-US" w:bidi="ar-SA"/>
              </w:rPr>
              <w:t>Review Required</w:t>
            </w:r>
            <w:r>
              <w:rPr>
                <w:rFonts w:eastAsia="Aptos"/>
                <w:b w:val="false"/>
                <w:kern w:val="0"/>
                <w:sz w:val="16"/>
                <w:szCs w:val="22"/>
                <w:lang w:val="en-US" w:eastAsia="en-US" w:bidi="ar-SA"/>
              </w:rPr>
              <w:t xml:space="preserve"> if the current reconciliation run contains unresolved items that require review, such as </w:t>
            </w:r>
            <w:r>
              <w:rPr>
                <w:rStyle w:val="SourceText"/>
                <w:b w:val="false"/>
                <w:kern w:val="0"/>
                <w:sz w:val="16"/>
                <w:szCs w:val="22"/>
                <w:lang w:val="en-US" w:eastAsia="en-US" w:bidi="ar-SA"/>
              </w:rPr>
              <w:t>Unbilled</w:t>
            </w:r>
            <w:r>
              <w:rPr>
                <w:rFonts w:eastAsia="Aptos"/>
                <w:b w:val="false"/>
                <w:kern w:val="0"/>
                <w:sz w:val="16"/>
                <w:szCs w:val="22"/>
                <w:lang w:val="en-US" w:eastAsia="en-US" w:bidi="ar-SA"/>
              </w:rPr>
              <w:t xml:space="preserve">, </w:t>
            </w:r>
            <w:r>
              <w:rPr>
                <w:rStyle w:val="SourceText"/>
                <w:b w:val="false"/>
                <w:kern w:val="0"/>
                <w:sz w:val="16"/>
                <w:szCs w:val="22"/>
                <w:lang w:val="en-US" w:eastAsia="en-US" w:bidi="ar-SA"/>
              </w:rPr>
              <w:t>Variance</w:t>
            </w:r>
            <w:r>
              <w:rPr>
                <w:rFonts w:eastAsia="Aptos"/>
                <w:b w:val="false"/>
                <w:kern w:val="0"/>
                <w:sz w:val="16"/>
                <w:szCs w:val="22"/>
                <w:lang w:val="en-US" w:eastAsia="en-US" w:bidi="ar-SA"/>
              </w:rPr>
              <w:t xml:space="preserve">, </w:t>
            </w:r>
            <w:r>
              <w:rPr>
                <w:rStyle w:val="SourceText"/>
                <w:b w:val="false"/>
                <w:kern w:val="0"/>
                <w:sz w:val="16"/>
                <w:szCs w:val="22"/>
                <w:lang w:val="en-US" w:eastAsia="en-US" w:bidi="ar-SA"/>
              </w:rPr>
              <w:t>DuplicatePossible</w:t>
            </w:r>
            <w:r>
              <w:rPr>
                <w:rFonts w:eastAsia="Aptos"/>
                <w:b w:val="false"/>
                <w:kern w:val="0"/>
                <w:sz w:val="16"/>
                <w:szCs w:val="22"/>
                <w:lang w:val="en-US" w:eastAsia="en-US" w:bidi="ar-SA"/>
              </w:rPr>
              <w:t xml:space="preserve">, </w:t>
            </w:r>
            <w:r>
              <w:rPr>
                <w:rStyle w:val="SourceText"/>
                <w:b w:val="false"/>
                <w:kern w:val="0"/>
                <w:sz w:val="16"/>
                <w:szCs w:val="22"/>
                <w:lang w:val="en-US" w:eastAsia="en-US" w:bidi="ar-SA"/>
              </w:rPr>
              <w:t>ReviewRequired</w:t>
            </w:r>
            <w:r>
              <w:rPr>
                <w:rFonts w:eastAsia="Aptos"/>
                <w:b w:val="false"/>
                <w:kern w:val="0"/>
                <w:sz w:val="16"/>
                <w:szCs w:val="22"/>
                <w:lang w:val="en-US" w:eastAsia="en-US" w:bidi="ar-SA"/>
              </w:rPr>
              <w:t xml:space="preserve">, </w:t>
            </w:r>
            <w:r>
              <w:rPr>
                <w:rStyle w:val="SourceText"/>
                <w:b w:val="false"/>
                <w:kern w:val="0"/>
                <w:sz w:val="16"/>
                <w:szCs w:val="22"/>
                <w:lang w:val="en-US" w:eastAsia="en-US" w:bidi="ar-SA"/>
              </w:rPr>
              <w:t>MissingRA</w:t>
            </w:r>
            <w:r>
              <w:rPr>
                <w:rFonts w:eastAsia="Aptos"/>
                <w:b w:val="false"/>
                <w:kern w:val="0"/>
                <w:sz w:val="16"/>
                <w:szCs w:val="22"/>
                <w:lang w:val="en-US" w:eastAsia="en-US" w:bidi="ar-SA"/>
              </w:rPr>
              <w:t xml:space="preserve">, </w:t>
            </w:r>
            <w:r>
              <w:rPr>
                <w:rStyle w:val="SourceText"/>
                <w:b w:val="false"/>
                <w:kern w:val="0"/>
                <w:sz w:val="16"/>
                <w:szCs w:val="22"/>
                <w:lang w:val="en-US" w:eastAsia="en-US" w:bidi="ar-SA"/>
              </w:rPr>
              <w:t>RegoMismatch</w:t>
            </w:r>
            <w:r>
              <w:rPr>
                <w:rFonts w:eastAsia="Aptos"/>
                <w:b w:val="false"/>
                <w:kern w:val="0"/>
                <w:sz w:val="16"/>
                <w:szCs w:val="22"/>
                <w:lang w:val="en-US" w:eastAsia="en-US" w:bidi="ar-SA"/>
              </w:rPr>
              <w:t xml:space="preserve">, </w:t>
            </w:r>
            <w:r>
              <w:rPr>
                <w:rStyle w:val="SourceText"/>
                <w:b w:val="false"/>
                <w:kern w:val="0"/>
                <w:sz w:val="16"/>
                <w:szCs w:val="22"/>
                <w:lang w:val="en-US" w:eastAsia="en-US" w:bidi="ar-SA"/>
              </w:rPr>
              <w:t>SupplierOnly</w:t>
            </w:r>
            <w:r>
              <w:rPr>
                <w:rFonts w:eastAsia="Aptos"/>
                <w:b w:val="false"/>
                <w:kern w:val="0"/>
                <w:sz w:val="16"/>
                <w:szCs w:val="22"/>
                <w:lang w:val="en-US" w:eastAsia="en-US" w:bidi="ar-SA"/>
              </w:rPr>
              <w:t xml:space="preserve">, or </w:t>
            </w:r>
            <w:r>
              <w:rPr>
                <w:rStyle w:val="SourceText"/>
                <w:b w:val="false"/>
                <w:kern w:val="0"/>
                <w:sz w:val="16"/>
                <w:szCs w:val="22"/>
                <w:lang w:val="en-US" w:eastAsia="en-US" w:bidi="ar-SA"/>
              </w:rPr>
              <w:t>CarsOnly</w:t>
            </w:r>
            <w:r>
              <w:rPr>
                <w:rFonts w:eastAsia="Aptos"/>
                <w:b w:val="false"/>
                <w:kern w:val="0"/>
                <w:sz w:val="16"/>
                <w:szCs w:val="22"/>
                <w:lang w:val="en-US" w:eastAsia="en-US" w:bidi="ar-SA"/>
              </w:rPr>
              <w:t>, according to configured review rules.</w:t>
            </w:r>
          </w:p>
        </w:tc>
      </w:tr>
      <w:tr>
        <w:trPr/>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LIFE-0</w:t>
            </w:r>
            <w:r>
              <w:rPr>
                <w:kern w:val="0"/>
                <w:szCs w:val="22"/>
                <w:lang w:val="en-US" w:eastAsia="en-US" w:bidi="ar-SA"/>
              </w:rPr>
              <w:t>8</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Reviewed status shall require review completion</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 xml:space="preserve">The period may move to </w:t>
            </w:r>
            <w:r>
              <w:rPr>
                <w:rStyle w:val="SourceText"/>
                <w:b w:val="false"/>
                <w:kern w:val="0"/>
                <w:sz w:val="16"/>
                <w:szCs w:val="22"/>
                <w:lang w:val="en-US" w:eastAsia="en-US" w:bidi="ar-SA"/>
              </w:rPr>
              <w:t>Reviewed</w:t>
            </w:r>
            <w:r>
              <w:rPr>
                <w:rFonts w:eastAsia="Aptos"/>
                <w:b w:val="false"/>
                <w:kern w:val="0"/>
                <w:sz w:val="16"/>
                <w:szCs w:val="22"/>
                <w:lang w:val="en-US" w:eastAsia="en-US" w:bidi="ar-SA"/>
              </w:rPr>
              <w:t xml:space="preserve"> only when required review items have been resolved, manually linked, excluded by rule, or explicitly approved with exceptions according to configured policy.</w:t>
            </w:r>
          </w:p>
        </w:tc>
      </w:tr>
      <w:tr>
        <w:trPr/>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LIFE-0</w:t>
            </w:r>
            <w:r>
              <w:rPr>
                <w:kern w:val="0"/>
                <w:szCs w:val="22"/>
                <w:lang w:val="en-US" w:eastAsia="en-US" w:bidi="ar-SA"/>
              </w:rPr>
              <w:t>9</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Approved status shall require authorised approval</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 xml:space="preserve">The period may move to </w:t>
            </w:r>
            <w:r>
              <w:rPr>
                <w:rStyle w:val="SourceText"/>
                <w:b w:val="false"/>
                <w:kern w:val="0"/>
                <w:sz w:val="16"/>
                <w:szCs w:val="22"/>
                <w:lang w:val="en-US" w:eastAsia="en-US" w:bidi="ar-SA"/>
              </w:rPr>
              <w:t>Approved</w:t>
            </w:r>
            <w:r>
              <w:rPr>
                <w:rFonts w:eastAsia="Aptos"/>
                <w:b w:val="false"/>
                <w:kern w:val="0"/>
                <w:sz w:val="16"/>
                <w:szCs w:val="22"/>
                <w:lang w:val="en-US" w:eastAsia="en-US" w:bidi="ar-SA"/>
              </w:rPr>
              <w:t xml:space="preserve"> only by an authorised user. Approval shall require a confirmation action and, where configured, an approval note. Approval shall create an audit record with user, timestamp, old status, new status and note where applicable.</w:t>
            </w:r>
          </w:p>
        </w:tc>
      </w:tr>
      <w:tr>
        <w:trPr/>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LIFE-</w:t>
            </w:r>
            <w:r>
              <w:rPr>
                <w:kern w:val="0"/>
                <w:szCs w:val="22"/>
                <w:lang w:val="en-US" w:eastAsia="en-US" w:bidi="ar-SA"/>
              </w:rPr>
              <w:t>10</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Closed status shall lock the period</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 xml:space="preserve">When a period is </w:t>
            </w:r>
            <w:r>
              <w:rPr>
                <w:rStyle w:val="SourceText"/>
                <w:b w:val="false"/>
                <w:kern w:val="0"/>
                <w:sz w:val="16"/>
                <w:szCs w:val="22"/>
                <w:lang w:val="en-US" w:eastAsia="en-US" w:bidi="ar-SA"/>
              </w:rPr>
              <w:t>Closed</w:t>
            </w:r>
            <w:r>
              <w:rPr>
                <w:rFonts w:eastAsia="Aptos"/>
                <w:b w:val="false"/>
                <w:kern w:val="0"/>
                <w:sz w:val="16"/>
                <w:szCs w:val="22"/>
                <w:lang w:val="en-US" w:eastAsia="en-US" w:bidi="ar-SA"/>
              </w:rPr>
              <w:t>, the application shall block changes to imports, mapping decisions, reconciliation runs, manual item resolutions, branch report changes, approval state and PDF export settings for that period unless the period is reopened. Existing reports and exports shall remain viewable.</w:t>
            </w:r>
          </w:p>
        </w:tc>
      </w:tr>
      <w:tr>
        <w:trPr/>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LIFE-</w:t>
            </w:r>
            <w:r>
              <w:rPr>
                <w:kern w:val="0"/>
                <w:szCs w:val="22"/>
                <w:lang w:val="en-US" w:eastAsia="en-US" w:bidi="ar-SA"/>
              </w:rPr>
              <w:t>11</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Reopen shall require authorisation and reason</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 xml:space="preserve">Reopening an </w:t>
            </w:r>
            <w:r>
              <w:rPr>
                <w:rStyle w:val="SourceText"/>
                <w:b w:val="false"/>
                <w:kern w:val="0"/>
                <w:sz w:val="16"/>
                <w:szCs w:val="22"/>
                <w:lang w:val="en-US" w:eastAsia="en-US" w:bidi="ar-SA"/>
              </w:rPr>
              <w:t>Approved</w:t>
            </w:r>
            <w:r>
              <w:rPr>
                <w:rFonts w:eastAsia="Aptos"/>
                <w:b w:val="false"/>
                <w:kern w:val="0"/>
                <w:sz w:val="16"/>
                <w:szCs w:val="22"/>
                <w:lang w:val="en-US" w:eastAsia="en-US" w:bidi="ar-SA"/>
              </w:rPr>
              <w:t xml:space="preserve"> or </w:t>
            </w:r>
            <w:r>
              <w:rPr>
                <w:rStyle w:val="SourceText"/>
                <w:b w:val="false"/>
                <w:kern w:val="0"/>
                <w:sz w:val="16"/>
                <w:szCs w:val="22"/>
                <w:lang w:val="en-US" w:eastAsia="en-US" w:bidi="ar-SA"/>
              </w:rPr>
              <w:t>Closed</w:t>
            </w:r>
            <w:r>
              <w:rPr>
                <w:rFonts w:eastAsia="Aptos"/>
                <w:b w:val="false"/>
                <w:kern w:val="0"/>
                <w:sz w:val="16"/>
                <w:szCs w:val="22"/>
                <w:lang w:val="en-US" w:eastAsia="en-US" w:bidi="ar-SA"/>
              </w:rPr>
              <w:t xml:space="preserve"> period shall require an authorised user, confirmation and a reason/note. The transition shall be logged with old status, new status, user, timestamp and reason.</w:t>
            </w:r>
          </w:p>
        </w:tc>
      </w:tr>
      <w:tr>
        <w:trPr/>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LIFE-</w:t>
            </w:r>
            <w:r>
              <w:rPr>
                <w:kern w:val="0"/>
                <w:szCs w:val="22"/>
                <w:lang w:val="en-US" w:eastAsia="en-US" w:bidi="ar-SA"/>
              </w:rPr>
              <w:t>12</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Reopened periods shall require new versioning after changes</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If a reopened period is changed and reconciliation is re-run, the application shall create a new reconciliation run and new report/export versions where applicable. Previous approved/closed runs, reports and exports shall remain viewable and shall not be overwritten.</w:t>
            </w:r>
          </w:p>
        </w:tc>
      </w:tr>
      <w:tr>
        <w:trPr/>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LIFE-</w:t>
            </w:r>
            <w:r>
              <w:rPr>
                <w:kern w:val="0"/>
                <w:szCs w:val="22"/>
                <w:lang w:val="en-US" w:eastAsia="en-US" w:bidi="ar-SA"/>
              </w:rPr>
              <w:t>13</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Re-run reconciliation shall be controlled by lifecycle state</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 xml:space="preserve">Re-running reconciliation shall be allowed in </w:t>
            </w:r>
            <w:r>
              <w:rPr>
                <w:rStyle w:val="SourceText"/>
                <w:b w:val="false"/>
                <w:kern w:val="0"/>
                <w:sz w:val="16"/>
                <w:szCs w:val="22"/>
                <w:lang w:val="en-US" w:eastAsia="en-US" w:bidi="ar-SA"/>
              </w:rPr>
              <w:t>Validated</w:t>
            </w:r>
            <w:r>
              <w:rPr>
                <w:rFonts w:eastAsia="Aptos"/>
                <w:b w:val="false"/>
                <w:kern w:val="0"/>
                <w:sz w:val="16"/>
                <w:szCs w:val="22"/>
                <w:lang w:val="en-US" w:eastAsia="en-US" w:bidi="ar-SA"/>
              </w:rPr>
              <w:t xml:space="preserve">, </w:t>
            </w:r>
            <w:r>
              <w:rPr>
                <w:rStyle w:val="SourceText"/>
                <w:b w:val="false"/>
                <w:kern w:val="0"/>
                <w:sz w:val="16"/>
                <w:szCs w:val="22"/>
                <w:lang w:val="en-US" w:eastAsia="en-US" w:bidi="ar-SA"/>
              </w:rPr>
              <w:t>Reconciled</w:t>
            </w:r>
            <w:r>
              <w:rPr>
                <w:rFonts w:eastAsia="Aptos"/>
                <w:b w:val="false"/>
                <w:kern w:val="0"/>
                <w:sz w:val="16"/>
                <w:szCs w:val="22"/>
                <w:lang w:val="en-US" w:eastAsia="en-US" w:bidi="ar-SA"/>
              </w:rPr>
              <w:t xml:space="preserve"> or </w:t>
            </w:r>
            <w:r>
              <w:rPr>
                <w:rStyle w:val="SourceText"/>
                <w:b w:val="false"/>
                <w:kern w:val="0"/>
                <w:sz w:val="16"/>
                <w:szCs w:val="22"/>
                <w:lang w:val="en-US" w:eastAsia="en-US" w:bidi="ar-SA"/>
              </w:rPr>
              <w:t>Review Required</w:t>
            </w:r>
            <w:r>
              <w:rPr>
                <w:rFonts w:eastAsia="Aptos"/>
                <w:b w:val="false"/>
                <w:kern w:val="0"/>
                <w:sz w:val="16"/>
                <w:szCs w:val="22"/>
                <w:lang w:val="en-US" w:eastAsia="en-US" w:bidi="ar-SA"/>
              </w:rPr>
              <w:t xml:space="preserve"> states according to user permissions. Re-running reconciliation after </w:t>
            </w:r>
            <w:r>
              <w:rPr>
                <w:rStyle w:val="SourceText"/>
                <w:b w:val="false"/>
                <w:kern w:val="0"/>
                <w:sz w:val="16"/>
                <w:szCs w:val="22"/>
                <w:lang w:val="en-US" w:eastAsia="en-US" w:bidi="ar-SA"/>
              </w:rPr>
              <w:t>Approved</w:t>
            </w:r>
            <w:r>
              <w:rPr>
                <w:rFonts w:eastAsia="Aptos"/>
                <w:b w:val="false"/>
                <w:kern w:val="0"/>
                <w:sz w:val="16"/>
                <w:szCs w:val="22"/>
                <w:lang w:val="en-US" w:eastAsia="en-US" w:bidi="ar-SA"/>
              </w:rPr>
              <w:t xml:space="preserve"> or </w:t>
            </w:r>
            <w:r>
              <w:rPr>
                <w:rStyle w:val="SourceText"/>
                <w:b w:val="false"/>
                <w:kern w:val="0"/>
                <w:sz w:val="16"/>
                <w:szCs w:val="22"/>
                <w:lang w:val="en-US" w:eastAsia="en-US" w:bidi="ar-SA"/>
              </w:rPr>
              <w:t>Closed</w:t>
            </w:r>
            <w:r>
              <w:rPr>
                <w:rFonts w:eastAsia="Aptos"/>
                <w:b w:val="false"/>
                <w:kern w:val="0"/>
                <w:sz w:val="16"/>
                <w:szCs w:val="22"/>
                <w:lang w:val="en-US" w:eastAsia="en-US" w:bidi="ar-SA"/>
              </w:rPr>
              <w:t xml:space="preserve"> shall be disabled unless the period is reopened.</w:t>
            </w:r>
          </w:p>
        </w:tc>
      </w:tr>
      <w:tr>
        <w:trPr/>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LIFE-</w:t>
            </w:r>
            <w:r>
              <w:rPr>
                <w:kern w:val="0"/>
                <w:szCs w:val="22"/>
                <w:lang w:val="en-US" w:eastAsia="en-US" w:bidi="ar-SA"/>
              </w:rPr>
              <w:t>14</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UI actions shall change by lifecycle state</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 xml:space="preserve">The application shall change primary actions according to lifecycle state. Examples: </w:t>
            </w:r>
            <w:r>
              <w:rPr>
                <w:rStyle w:val="SourceText"/>
                <w:b w:val="false"/>
                <w:kern w:val="0"/>
                <w:sz w:val="16"/>
                <w:szCs w:val="22"/>
                <w:lang w:val="en-US" w:eastAsia="en-US" w:bidi="ar-SA"/>
              </w:rPr>
              <w:t>Draft</w:t>
            </w:r>
            <w:r>
              <w:rPr>
                <w:rFonts w:eastAsia="Aptos"/>
                <w:b w:val="false"/>
                <w:kern w:val="0"/>
                <w:sz w:val="16"/>
                <w:szCs w:val="22"/>
                <w:lang w:val="en-US" w:eastAsia="en-US" w:bidi="ar-SA"/>
              </w:rPr>
              <w:t xml:space="preserve"> → </w:t>
            </w:r>
            <w:r>
              <w:rPr>
                <w:rStyle w:val="SourceText"/>
                <w:b w:val="false"/>
                <w:kern w:val="0"/>
                <w:sz w:val="16"/>
                <w:szCs w:val="22"/>
                <w:lang w:val="en-US" w:eastAsia="en-US" w:bidi="ar-SA"/>
              </w:rPr>
              <w:t>Import Files</w:t>
            </w:r>
            <w:r>
              <w:rPr>
                <w:rFonts w:eastAsia="Aptos"/>
                <w:b w:val="false"/>
                <w:kern w:val="0"/>
                <w:sz w:val="16"/>
                <w:szCs w:val="22"/>
                <w:lang w:val="en-US" w:eastAsia="en-US" w:bidi="ar-SA"/>
              </w:rPr>
              <w:t xml:space="preserve">; </w:t>
            </w:r>
            <w:r>
              <w:rPr>
                <w:rStyle w:val="SourceText"/>
                <w:b w:val="false"/>
                <w:kern w:val="0"/>
                <w:sz w:val="16"/>
                <w:szCs w:val="22"/>
                <w:lang w:val="en-US" w:eastAsia="en-US" w:bidi="ar-SA"/>
              </w:rPr>
              <w:t>Files Imported</w:t>
            </w:r>
            <w:r>
              <w:rPr>
                <w:rFonts w:eastAsia="Aptos"/>
                <w:b w:val="false"/>
                <w:kern w:val="0"/>
                <w:sz w:val="16"/>
                <w:szCs w:val="22"/>
                <w:lang w:val="en-US" w:eastAsia="en-US" w:bidi="ar-SA"/>
              </w:rPr>
              <w:t xml:space="preserve"> → </w:t>
            </w:r>
            <w:r>
              <w:rPr>
                <w:rStyle w:val="SourceText"/>
                <w:b w:val="false"/>
                <w:kern w:val="0"/>
                <w:sz w:val="16"/>
                <w:szCs w:val="22"/>
                <w:lang w:val="en-US" w:eastAsia="en-US" w:bidi="ar-SA"/>
              </w:rPr>
              <w:t>Validate &amp; Map</w:t>
            </w:r>
            <w:r>
              <w:rPr>
                <w:rFonts w:eastAsia="Aptos"/>
                <w:b w:val="false"/>
                <w:kern w:val="0"/>
                <w:sz w:val="16"/>
                <w:szCs w:val="22"/>
                <w:lang w:val="en-US" w:eastAsia="en-US" w:bidi="ar-SA"/>
              </w:rPr>
              <w:t xml:space="preserve">; </w:t>
            </w:r>
            <w:r>
              <w:rPr>
                <w:rStyle w:val="SourceText"/>
                <w:b w:val="false"/>
                <w:kern w:val="0"/>
                <w:sz w:val="16"/>
                <w:szCs w:val="22"/>
                <w:lang w:val="en-US" w:eastAsia="en-US" w:bidi="ar-SA"/>
              </w:rPr>
              <w:t>Validated</w:t>
            </w:r>
            <w:r>
              <w:rPr>
                <w:rFonts w:eastAsia="Aptos"/>
                <w:b w:val="false"/>
                <w:kern w:val="0"/>
                <w:sz w:val="16"/>
                <w:szCs w:val="22"/>
                <w:lang w:val="en-US" w:eastAsia="en-US" w:bidi="ar-SA"/>
              </w:rPr>
              <w:t xml:space="preserve"> → </w:t>
            </w:r>
            <w:r>
              <w:rPr>
                <w:rStyle w:val="SourceText"/>
                <w:b w:val="false"/>
                <w:kern w:val="0"/>
                <w:sz w:val="16"/>
                <w:szCs w:val="22"/>
                <w:lang w:val="en-US" w:eastAsia="en-US" w:bidi="ar-SA"/>
              </w:rPr>
              <w:t>Run Reconciliation</w:t>
            </w:r>
            <w:r>
              <w:rPr>
                <w:rFonts w:eastAsia="Aptos"/>
                <w:b w:val="false"/>
                <w:kern w:val="0"/>
                <w:sz w:val="16"/>
                <w:szCs w:val="22"/>
                <w:lang w:val="en-US" w:eastAsia="en-US" w:bidi="ar-SA"/>
              </w:rPr>
              <w:t xml:space="preserve">; </w:t>
            </w:r>
            <w:r>
              <w:rPr>
                <w:rStyle w:val="SourceText"/>
                <w:b w:val="false"/>
                <w:kern w:val="0"/>
                <w:sz w:val="16"/>
                <w:szCs w:val="22"/>
                <w:lang w:val="en-US" w:eastAsia="en-US" w:bidi="ar-SA"/>
              </w:rPr>
              <w:t>Review Required</w:t>
            </w:r>
            <w:r>
              <w:rPr>
                <w:rFonts w:eastAsia="Aptos"/>
                <w:b w:val="false"/>
                <w:kern w:val="0"/>
                <w:sz w:val="16"/>
                <w:szCs w:val="22"/>
                <w:lang w:val="en-US" w:eastAsia="en-US" w:bidi="ar-SA"/>
              </w:rPr>
              <w:t xml:space="preserve"> → </w:t>
            </w:r>
            <w:r>
              <w:rPr>
                <w:rStyle w:val="SourceText"/>
                <w:b w:val="false"/>
                <w:kern w:val="0"/>
                <w:sz w:val="16"/>
                <w:szCs w:val="22"/>
                <w:lang w:val="en-US" w:eastAsia="en-US" w:bidi="ar-SA"/>
              </w:rPr>
              <w:t>Continue Review</w:t>
            </w:r>
            <w:r>
              <w:rPr>
                <w:rFonts w:eastAsia="Aptos"/>
                <w:b w:val="false"/>
                <w:kern w:val="0"/>
                <w:sz w:val="16"/>
                <w:szCs w:val="22"/>
                <w:lang w:val="en-US" w:eastAsia="en-US" w:bidi="ar-SA"/>
              </w:rPr>
              <w:t xml:space="preserve">; </w:t>
            </w:r>
            <w:r>
              <w:rPr>
                <w:rStyle w:val="SourceText"/>
                <w:b w:val="false"/>
                <w:kern w:val="0"/>
                <w:sz w:val="16"/>
                <w:szCs w:val="22"/>
                <w:lang w:val="en-US" w:eastAsia="en-US" w:bidi="ar-SA"/>
              </w:rPr>
              <w:t>Reviewed</w:t>
            </w:r>
            <w:r>
              <w:rPr>
                <w:rFonts w:eastAsia="Aptos"/>
                <w:b w:val="false"/>
                <w:kern w:val="0"/>
                <w:sz w:val="16"/>
                <w:szCs w:val="22"/>
                <w:lang w:val="en-US" w:eastAsia="en-US" w:bidi="ar-SA"/>
              </w:rPr>
              <w:t xml:space="preserve"> → </w:t>
            </w:r>
            <w:r>
              <w:rPr>
                <w:rStyle w:val="SourceText"/>
                <w:b w:val="false"/>
                <w:kern w:val="0"/>
                <w:sz w:val="16"/>
                <w:szCs w:val="22"/>
                <w:lang w:val="en-US" w:eastAsia="en-US" w:bidi="ar-SA"/>
              </w:rPr>
              <w:t>Approve</w:t>
            </w:r>
            <w:r>
              <w:rPr>
                <w:rFonts w:eastAsia="Aptos"/>
                <w:b w:val="false"/>
                <w:kern w:val="0"/>
                <w:sz w:val="16"/>
                <w:szCs w:val="22"/>
                <w:lang w:val="en-US" w:eastAsia="en-US" w:bidi="ar-SA"/>
              </w:rPr>
              <w:t xml:space="preserve">; </w:t>
            </w:r>
            <w:r>
              <w:rPr>
                <w:rStyle w:val="SourceText"/>
                <w:b w:val="false"/>
                <w:kern w:val="0"/>
                <w:sz w:val="16"/>
                <w:szCs w:val="22"/>
                <w:lang w:val="en-US" w:eastAsia="en-US" w:bidi="ar-SA"/>
              </w:rPr>
              <w:t>Approved</w:t>
            </w:r>
            <w:r>
              <w:rPr>
                <w:rFonts w:eastAsia="Aptos"/>
                <w:b w:val="false"/>
                <w:kern w:val="0"/>
                <w:sz w:val="16"/>
                <w:szCs w:val="22"/>
                <w:lang w:val="en-US" w:eastAsia="en-US" w:bidi="ar-SA"/>
              </w:rPr>
              <w:t xml:space="preserve"> or </w:t>
            </w:r>
            <w:r>
              <w:rPr>
                <w:rStyle w:val="SourceText"/>
                <w:b w:val="false"/>
                <w:kern w:val="0"/>
                <w:sz w:val="16"/>
                <w:szCs w:val="22"/>
                <w:lang w:val="en-US" w:eastAsia="en-US" w:bidi="ar-SA"/>
              </w:rPr>
              <w:t>Closed</w:t>
            </w:r>
            <w:r>
              <w:rPr>
                <w:rFonts w:eastAsia="Aptos"/>
                <w:b w:val="false"/>
                <w:kern w:val="0"/>
                <w:sz w:val="16"/>
                <w:szCs w:val="22"/>
                <w:lang w:val="en-US" w:eastAsia="en-US" w:bidi="ar-SA"/>
              </w:rPr>
              <w:t xml:space="preserve"> → </w:t>
            </w:r>
            <w:r>
              <w:rPr>
                <w:rStyle w:val="SourceText"/>
                <w:b w:val="false"/>
                <w:kern w:val="0"/>
                <w:sz w:val="16"/>
                <w:szCs w:val="22"/>
                <w:lang w:val="en-US" w:eastAsia="en-US" w:bidi="ar-SA"/>
              </w:rPr>
              <w:t>View Report</w:t>
            </w:r>
            <w:r>
              <w:rPr>
                <w:rFonts w:eastAsia="Aptos"/>
                <w:b w:val="false"/>
                <w:kern w:val="0"/>
                <w:sz w:val="16"/>
                <w:szCs w:val="22"/>
                <w:lang w:val="en-US" w:eastAsia="en-US" w:bidi="ar-SA"/>
              </w:rPr>
              <w:t>.</w:t>
            </w:r>
          </w:p>
        </w:tc>
      </w:tr>
      <w:tr>
        <w:trPr/>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LIFE-</w:t>
            </w:r>
            <w:r>
              <w:rPr>
                <w:kern w:val="0"/>
                <w:szCs w:val="22"/>
                <w:lang w:val="en-US" w:eastAsia="en-US" w:bidi="ar-SA"/>
              </w:rPr>
              <w:t>15</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Branch reports shall follow period lifecycle</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Branch report availability, report status and approval actions shall align with the period lifecycle. For MVP, period approval shall be treated as global period-level approval unless per-branch approval is explicitly included in scope. If per-branch approval is enabled later, the application shall distinguish branch report status from overall period status and shall derive period-level approval from configured branch approval rules. A period with unresolved review items shall not be fully approved unless approval with exceptions is allowed and logged.</w:t>
            </w:r>
          </w:p>
        </w:tc>
      </w:tr>
      <w:tr>
        <w:trPr/>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LIFE-</w:t>
            </w:r>
            <w:r>
              <w:rPr>
                <w:kern w:val="0"/>
                <w:szCs w:val="22"/>
                <w:lang w:val="en-US" w:eastAsia="en-US" w:bidi="ar-SA"/>
              </w:rPr>
              <w:t>16</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PDF export governance shall follow period lifecycle</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PDF export shall be allowed for draft/review reports where configured, but the PDF shall clearly show report status. Approved or closed period exports shall use the approved/closed report snapshot unless the period is reopened and a new version is generated.</w:t>
            </w:r>
          </w:p>
        </w:tc>
      </w:tr>
      <w:tr>
        <w:trPr/>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LIFE-</w:t>
            </w:r>
            <w:r>
              <w:rPr>
                <w:kern w:val="0"/>
                <w:szCs w:val="22"/>
                <w:lang w:val="en-US" w:eastAsia="en-US" w:bidi="ar-SA"/>
              </w:rPr>
              <w:t>17</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Lifecycle permissions shall be role-controlled</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 xml:space="preserve">Actions such as approve period, close period, reopen period, approve with exceptions and re-run after approval shall require configured user permissions. For MVP, if full role-based users are not implemented, the application shall use Windows username for audit and fixed permission groups: </w:t>
            </w:r>
            <w:r>
              <w:rPr>
                <w:rStyle w:val="SourceText"/>
                <w:b w:val="false"/>
                <w:kern w:val="0"/>
                <w:sz w:val="16"/>
                <w:szCs w:val="22"/>
                <w:lang w:val="en-US" w:eastAsia="en-US" w:bidi="ar-SA"/>
              </w:rPr>
              <w:t>Operator</w:t>
            </w:r>
            <w:r>
              <w:rPr>
                <w:rFonts w:eastAsia="Aptos"/>
                <w:b w:val="false"/>
                <w:kern w:val="0"/>
                <w:sz w:val="16"/>
                <w:szCs w:val="22"/>
                <w:lang w:val="en-US" w:eastAsia="en-US" w:bidi="ar-SA"/>
              </w:rPr>
              <w:t xml:space="preserve">, </w:t>
            </w:r>
            <w:r>
              <w:rPr>
                <w:rStyle w:val="SourceText"/>
                <w:b w:val="false"/>
                <w:kern w:val="0"/>
                <w:sz w:val="16"/>
                <w:szCs w:val="22"/>
                <w:lang w:val="en-US" w:eastAsia="en-US" w:bidi="ar-SA"/>
              </w:rPr>
              <w:t>Reviewer</w:t>
            </w:r>
            <w:r>
              <w:rPr>
                <w:rFonts w:eastAsia="Aptos"/>
                <w:b w:val="false"/>
                <w:kern w:val="0"/>
                <w:sz w:val="16"/>
                <w:szCs w:val="22"/>
                <w:lang w:val="en-US" w:eastAsia="en-US" w:bidi="ar-SA"/>
              </w:rPr>
              <w:t xml:space="preserve">, and </w:t>
            </w:r>
            <w:r>
              <w:rPr>
                <w:rStyle w:val="SourceText"/>
                <w:b w:val="false"/>
                <w:kern w:val="0"/>
                <w:sz w:val="16"/>
                <w:szCs w:val="22"/>
                <w:lang w:val="en-US" w:eastAsia="en-US" w:bidi="ar-SA"/>
              </w:rPr>
              <w:t>Approver</w:t>
            </w:r>
            <w:r>
              <w:rPr>
                <w:rFonts w:eastAsia="Aptos"/>
                <w:b w:val="false"/>
                <w:kern w:val="0"/>
                <w:sz w:val="16"/>
                <w:szCs w:val="22"/>
                <w:lang w:val="en-US" w:eastAsia="en-US" w:bidi="ar-SA"/>
              </w:rPr>
              <w:t xml:space="preserve">. </w:t>
            </w:r>
            <w:r>
              <w:rPr>
                <w:rStyle w:val="SourceText"/>
                <w:b w:val="false"/>
                <w:kern w:val="0"/>
                <w:sz w:val="16"/>
                <w:szCs w:val="22"/>
                <w:lang w:val="en-US" w:eastAsia="en-US" w:bidi="ar-SA"/>
              </w:rPr>
              <w:t>Operator</w:t>
            </w:r>
            <w:r>
              <w:rPr>
                <w:rFonts w:eastAsia="Aptos"/>
                <w:b w:val="false"/>
                <w:kern w:val="0"/>
                <w:sz w:val="16"/>
                <w:szCs w:val="22"/>
                <w:lang w:val="en-US" w:eastAsia="en-US" w:bidi="ar-SA"/>
              </w:rPr>
              <w:t xml:space="preserve"> may import files, validate and run reconciliation. </w:t>
            </w:r>
            <w:r>
              <w:rPr>
                <w:rStyle w:val="SourceText"/>
                <w:b w:val="false"/>
                <w:kern w:val="0"/>
                <w:sz w:val="16"/>
                <w:szCs w:val="22"/>
                <w:lang w:val="en-US" w:eastAsia="en-US" w:bidi="ar-SA"/>
              </w:rPr>
              <w:t>Reviewer</w:t>
            </w:r>
            <w:r>
              <w:rPr>
                <w:rFonts w:eastAsia="Aptos"/>
                <w:b w:val="false"/>
                <w:kern w:val="0"/>
                <w:sz w:val="16"/>
                <w:szCs w:val="22"/>
                <w:lang w:val="en-US" w:eastAsia="en-US" w:bidi="ar-SA"/>
              </w:rPr>
              <w:t xml:space="preserve"> may review, resolve and manually link exceptions. </w:t>
            </w:r>
            <w:r>
              <w:rPr>
                <w:rStyle w:val="SourceText"/>
                <w:b w:val="false"/>
                <w:kern w:val="0"/>
                <w:sz w:val="16"/>
                <w:szCs w:val="22"/>
                <w:lang w:val="en-US" w:eastAsia="en-US" w:bidi="ar-SA"/>
              </w:rPr>
              <w:t>Approver</w:t>
            </w:r>
            <w:r>
              <w:rPr>
                <w:rFonts w:eastAsia="Aptos"/>
                <w:b w:val="false"/>
                <w:kern w:val="0"/>
                <w:sz w:val="16"/>
                <w:szCs w:val="22"/>
                <w:lang w:val="en-US" w:eastAsia="en-US" w:bidi="ar-SA"/>
              </w:rPr>
              <w:t xml:space="preserve"> may approve, close, reopen and approve with exceptions.</w:t>
            </w:r>
          </w:p>
        </w:tc>
      </w:tr>
      <w:tr>
        <w:trPr/>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LIFE-</w:t>
            </w:r>
            <w:r>
              <w:rPr>
                <w:kern w:val="0"/>
                <w:szCs w:val="22"/>
                <w:lang w:val="en-US" w:eastAsia="en-US" w:bidi="ar-SA"/>
              </w:rPr>
              <w:t>18</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Every lifecycle transition shall be audited</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 xml:space="preserve">Every lifecycle transition shall create an audit record according to </w:t>
            </w:r>
            <w:r>
              <w:rPr>
                <w:rStyle w:val="SourceText"/>
                <w:b w:val="false"/>
                <w:kern w:val="0"/>
                <w:sz w:val="16"/>
                <w:szCs w:val="22"/>
                <w:lang w:val="en-US" w:eastAsia="en-US" w:bidi="ar-SA"/>
              </w:rPr>
              <w:t>AUD-16</w:t>
            </w:r>
            <w:r>
              <w:rPr>
                <w:rFonts w:eastAsia="Aptos"/>
                <w:b w:val="false"/>
                <w:kern w:val="0"/>
                <w:sz w:val="16"/>
                <w:szCs w:val="22"/>
                <w:lang w:val="en-US" w:eastAsia="en-US" w:bidi="ar-SA"/>
              </w:rPr>
              <w:t>, including old status, new status, user/system actor, timestamp, reason/note where applicable and affected period.</w:t>
            </w:r>
          </w:p>
        </w:tc>
      </w:tr>
      <w:tr>
        <w:trPr/>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LIFE-</w:t>
            </w:r>
            <w:r>
              <w:rPr>
                <w:kern w:val="0"/>
                <w:szCs w:val="22"/>
                <w:lang w:val="en-US" w:eastAsia="en-US" w:bidi="ar-SA"/>
              </w:rPr>
              <w:t>19</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Lifecycle state shall not overwrite item-level statuses</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Period lifecycle status shall not overwrite reconciliation item statuses, branch report statuses, system statuses or manual override statuses. It shall act as the period-level control state.</w:t>
            </w:r>
          </w:p>
        </w:tc>
      </w:tr>
      <w:tr>
        <w:trPr/>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LIFE-</w:t>
            </w:r>
            <w:r>
              <w:rPr>
                <w:kern w:val="0"/>
                <w:szCs w:val="22"/>
                <w:lang w:val="en-US" w:eastAsia="en-US" w:bidi="ar-SA"/>
              </w:rPr>
              <w:t>20</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Lifecycle state shall be reproducible from history</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The current lifecycle state and lifecycle history for a period shall be viewable from History/Audit. The application shall be able to show how the period reached its current state through stored lifecycle transition records.</w:t>
            </w:r>
          </w:p>
        </w:tc>
      </w:tr>
    </w:tbl>
    <w:p>
      <w:pPr>
        <w:pStyle w:val="Normal"/>
        <w:rPr/>
      </w:pPr>
      <w:r>
        <w:rPr/>
      </w:r>
    </w:p>
    <w:p>
      <w:pPr>
        <w:pStyle w:val="Heading1"/>
        <w:rPr/>
      </w:pPr>
      <w:r>
        <w:t>5.10 Exception Resolution Workflow</w:t>
      </w:r>
    </w:p>
    <w:tbl>
      <w:tblPr>
        <w:tblW w:w="14544" w:type="dxa"/>
        <w:jc w:val="center"/>
        <w:tblInd w:w="0" w:type="dxa"/>
        <w:tblLayout w:type="fixed"/>
        <w:tblCellMar>
          <w:top w:w="0" w:type="dxa"/>
          <w:start w:w="108" w:type="dxa"/>
          <w:bottom w:w="0" w:type="dxa"/>
          <w:end w:w="108" w:type="dxa"/>
        </w:tblCellMar>
      </w:tblPr>
      <w:tblGrid>
        <w:gridCol w:w="4848"/>
        <w:gridCol w:w="4848"/>
        <w:gridCol w:w="4848"/>
      </w:tblGrid>
      <w:tr>
        <w:trPr>
          <w:tblHeader w:val="true"/>
        </w:trPr>
        <w:tc>
          <w:tcPr>
            <w:tcW w:w="4848" w:type="dxa"/>
            <w:tcBorders>
              <w:top w:val="single" w:sz="6" w:space="0" w:color="D0D7DE"/>
              <w:start w:val="single" w:sz="6" w:space="0" w:color="D0D7DE"/>
              <w:bottom w:val="single" w:sz="6" w:space="0" w:color="D0D7DE"/>
              <w:end w:val="single" w:sz="6" w:space="0" w:color="D0D7DE"/>
            </w:tcBorders>
            <w:shd w:fill="1F4E79" w:val="clear"/>
            <w:vAlign w:val="center"/>
          </w:tcPr>
          <w:p>
            <w:pPr>
              <w:pStyle w:val="Normal"/>
              <w:widowControl/>
              <w:suppressAutoHyphens w:val="true"/>
              <w:spacing w:lineRule="auto" w:line="240" w:before="0" w:after="0"/>
              <w:jc w:val="start"/>
              <w:rPr>
                <w:kern w:val="0"/>
                <w:szCs w:val="22"/>
                <w:lang w:val="en-US" w:eastAsia="en-US" w:bidi="ar-SA"/>
              </w:rPr>
            </w:pPr>
            <w:r>
              <w:rPr>
                <w:rFonts w:eastAsia="Aptos"/>
                <w:b/>
                <w:color w:val="FFFFFF"/>
                <w:kern w:val="0"/>
                <w:sz w:val="17"/>
                <w:szCs w:val="22"/>
                <w:lang w:val="en-US" w:eastAsia="en-US" w:bidi="ar-SA"/>
              </w:rPr>
              <w:t>ID</w:t>
            </w:r>
          </w:p>
        </w:tc>
        <w:tc>
          <w:tcPr>
            <w:tcW w:w="4848" w:type="dxa"/>
            <w:tcBorders>
              <w:top w:val="single" w:sz="6" w:space="0" w:color="D0D7DE"/>
              <w:start w:val="single" w:sz="6" w:space="0" w:color="D0D7DE"/>
              <w:bottom w:val="single" w:sz="6" w:space="0" w:color="D0D7DE"/>
              <w:end w:val="single" w:sz="6" w:space="0" w:color="D0D7DE"/>
            </w:tcBorders>
            <w:shd w:fill="1F4E79" w:val="clear"/>
            <w:vAlign w:val="center"/>
          </w:tcPr>
          <w:p>
            <w:pPr>
              <w:pStyle w:val="Normal"/>
              <w:widowControl/>
              <w:suppressAutoHyphens w:val="true"/>
              <w:spacing w:lineRule="auto" w:line="240" w:before="0" w:after="0"/>
              <w:jc w:val="start"/>
              <w:rPr>
                <w:kern w:val="0"/>
                <w:szCs w:val="22"/>
                <w:lang w:val="en-US" w:eastAsia="en-US" w:bidi="ar-SA"/>
              </w:rPr>
            </w:pPr>
            <w:r>
              <w:rPr>
                <w:rFonts w:eastAsia="Aptos"/>
                <w:b/>
                <w:color w:val="FFFFFF"/>
                <w:kern w:val="0"/>
                <w:sz w:val="17"/>
                <w:szCs w:val="22"/>
                <w:lang w:val="en-US" w:eastAsia="en-US" w:bidi="ar-SA"/>
              </w:rPr>
              <w:t>Requirement</w:t>
            </w:r>
          </w:p>
        </w:tc>
        <w:tc>
          <w:tcPr>
            <w:tcW w:w="4848" w:type="dxa"/>
            <w:tcBorders>
              <w:top w:val="single" w:sz="6" w:space="0" w:color="D0D7DE"/>
              <w:start w:val="single" w:sz="6" w:space="0" w:color="D0D7DE"/>
              <w:bottom w:val="single" w:sz="6" w:space="0" w:color="D0D7DE"/>
              <w:end w:val="single" w:sz="6" w:space="0" w:color="D0D7DE"/>
            </w:tcBorders>
            <w:shd w:fill="1F4E79" w:val="clear"/>
            <w:vAlign w:val="center"/>
          </w:tcPr>
          <w:p>
            <w:pPr>
              <w:pStyle w:val="Normal"/>
              <w:widowControl/>
              <w:suppressAutoHyphens w:val="true"/>
              <w:spacing w:lineRule="auto" w:line="240" w:before="0" w:after="0"/>
              <w:jc w:val="start"/>
              <w:rPr>
                <w:kern w:val="0"/>
                <w:szCs w:val="22"/>
                <w:lang w:val="en-US" w:eastAsia="en-US" w:bidi="ar-SA"/>
              </w:rPr>
            </w:pPr>
            <w:r>
              <w:rPr>
                <w:rFonts w:eastAsia="Aptos"/>
                <w:b/>
                <w:color w:val="FFFFFF"/>
                <w:kern w:val="0"/>
                <w:sz w:val="17"/>
                <w:szCs w:val="22"/>
                <w:lang w:val="en-US" w:eastAsia="en-US" w:bidi="ar-SA"/>
              </w:rPr>
              <w:t>Acceptance Criteria</w:t>
            </w:r>
          </w:p>
        </w:tc>
      </w:tr>
      <w:tr>
        <w:trPr/>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EXC-01</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Exception detail shall be available</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Selecting an exception shall open a detail panel showing source data, reconciliation item status, reason code, human-readable reason, matched candidates, confidence bucket, severity/impact, estimated recovery where applicable, notes, assignment and resolution status.</w:t>
            </w:r>
          </w:p>
        </w:tc>
      </w:tr>
      <w:tr>
        <w:trPr/>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EXC-02</w:t>
            </w:r>
          </w:p>
        </w:tc>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Exception detail shall show source traceability</w:t>
            </w:r>
          </w:p>
        </w:tc>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The exception detail panel shall show traceable source references where available, including supplier source reference, branch workbook source reference, Cars+ source reference, source file, row/page/reference, RA, rego, voucher/invoice/card reference and relevant raw/normalised values.</w:t>
            </w:r>
          </w:p>
        </w:tc>
      </w:tr>
      <w:tr>
        <w:trPr/>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EXC-03</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Resolution status model shall be explicit</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 xml:space="preserve">Each exception shall have a resolution status. Supported resolution statuses shall include </w:t>
            </w:r>
            <w:r>
              <w:rPr>
                <w:rStyle w:val="SourceText"/>
                <w:b w:val="false"/>
                <w:kern w:val="0"/>
                <w:sz w:val="16"/>
                <w:szCs w:val="22"/>
                <w:lang w:val="en-US" w:eastAsia="en-US" w:bidi="ar-SA"/>
              </w:rPr>
              <w:t>Unresolved</w:t>
            </w:r>
            <w:r>
              <w:rPr>
                <w:rFonts w:eastAsia="Aptos"/>
                <w:b w:val="false"/>
                <w:kern w:val="0"/>
                <w:sz w:val="16"/>
                <w:szCs w:val="22"/>
                <w:lang w:val="en-US" w:eastAsia="en-US" w:bidi="ar-SA"/>
              </w:rPr>
              <w:t xml:space="preserve">, </w:t>
            </w:r>
            <w:r>
              <w:rPr>
                <w:rStyle w:val="SourceText"/>
                <w:b w:val="false"/>
                <w:kern w:val="0"/>
                <w:sz w:val="16"/>
                <w:szCs w:val="22"/>
                <w:lang w:val="en-US" w:eastAsia="en-US" w:bidi="ar-SA"/>
              </w:rPr>
              <w:t>In Review</w:t>
            </w:r>
            <w:r>
              <w:rPr>
                <w:rFonts w:eastAsia="Aptos"/>
                <w:b w:val="false"/>
                <w:kern w:val="0"/>
                <w:sz w:val="16"/>
                <w:szCs w:val="22"/>
                <w:lang w:val="en-US" w:eastAsia="en-US" w:bidi="ar-SA"/>
              </w:rPr>
              <w:t xml:space="preserve">, </w:t>
            </w:r>
            <w:r>
              <w:rPr>
                <w:rStyle w:val="SourceText"/>
                <w:b w:val="false"/>
                <w:kern w:val="0"/>
                <w:sz w:val="16"/>
                <w:szCs w:val="22"/>
                <w:lang w:val="en-US" w:eastAsia="en-US" w:bidi="ar-SA"/>
              </w:rPr>
              <w:t>Resolved</w:t>
            </w:r>
            <w:r>
              <w:rPr>
                <w:rFonts w:eastAsia="Aptos"/>
                <w:b w:val="false"/>
                <w:kern w:val="0"/>
                <w:sz w:val="16"/>
                <w:szCs w:val="22"/>
                <w:lang w:val="en-US" w:eastAsia="en-US" w:bidi="ar-SA"/>
              </w:rPr>
              <w:t xml:space="preserve">, </w:t>
            </w:r>
            <w:r>
              <w:rPr>
                <w:rStyle w:val="SourceText"/>
                <w:b w:val="false"/>
                <w:kern w:val="0"/>
                <w:sz w:val="16"/>
                <w:szCs w:val="22"/>
                <w:lang w:val="en-US" w:eastAsia="en-US" w:bidi="ar-SA"/>
              </w:rPr>
              <w:t>Manually Linked</w:t>
            </w:r>
            <w:r>
              <w:rPr>
                <w:rFonts w:eastAsia="Aptos"/>
                <w:b w:val="false"/>
                <w:kern w:val="0"/>
                <w:sz w:val="16"/>
                <w:szCs w:val="22"/>
                <w:lang w:val="en-US" w:eastAsia="en-US" w:bidi="ar-SA"/>
              </w:rPr>
              <w:t xml:space="preserve">, </w:t>
            </w:r>
            <w:r>
              <w:rPr>
                <w:rStyle w:val="SourceText"/>
                <w:b w:val="false"/>
                <w:kern w:val="0"/>
                <w:sz w:val="16"/>
                <w:szCs w:val="22"/>
                <w:lang w:val="en-US" w:eastAsia="en-US" w:bidi="ar-SA"/>
              </w:rPr>
              <w:t>Approved With Exception</w:t>
            </w:r>
            <w:r>
              <w:rPr>
                <w:rFonts w:eastAsia="Aptos"/>
                <w:b w:val="false"/>
                <w:kern w:val="0"/>
                <w:sz w:val="16"/>
                <w:szCs w:val="22"/>
                <w:lang w:val="en-US" w:eastAsia="en-US" w:bidi="ar-SA"/>
              </w:rPr>
              <w:t xml:space="preserve">, and </w:t>
            </w:r>
            <w:r>
              <w:rPr>
                <w:rStyle w:val="SourceText"/>
                <w:b w:val="false"/>
                <w:kern w:val="0"/>
                <w:sz w:val="16"/>
                <w:szCs w:val="22"/>
                <w:lang w:val="en-US" w:eastAsia="en-US" w:bidi="ar-SA"/>
              </w:rPr>
              <w:t>Excluded By Rule</w:t>
            </w:r>
            <w:r>
              <w:rPr>
                <w:rFonts w:eastAsia="Aptos"/>
                <w:b w:val="false"/>
                <w:kern w:val="0"/>
                <w:sz w:val="16"/>
                <w:szCs w:val="22"/>
                <w:lang w:val="en-US" w:eastAsia="en-US" w:bidi="ar-SA"/>
              </w:rPr>
              <w:t>. The resolution status shall be stored separately from the original system reconciliation status.</w:t>
            </w:r>
          </w:p>
        </w:tc>
      </w:tr>
      <w:tr>
        <w:trPr/>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EXC-04</w:t>
            </w:r>
          </w:p>
        </w:tc>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Manual resolution shall require a note</w:t>
            </w:r>
          </w:p>
        </w:tc>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A user shall be able to mark an exception as resolved only by selecting a resolution action and entering a resolution note. Manual resolution shall update the final/override status but shall not overwrite the original system status, reason codes, source references or match candidates.</w:t>
            </w:r>
          </w:p>
        </w:tc>
      </w:tr>
      <w:tr>
        <w:trPr/>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EXC-05</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Resolution actions shall be auditable</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Every exception resolution action shall create an audit record with user, timestamp, action type, target reconciliation item, old resolution status, new resolution status, note/reason and affected linked records where applicable.</w:t>
            </w:r>
          </w:p>
        </w:tc>
      </w:tr>
      <w:tr>
        <w:trPr/>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EXC-06</w:t>
            </w:r>
          </w:p>
        </w:tc>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Manual linking shall be supported</w:t>
            </w:r>
          </w:p>
        </w:tc>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The user shall be able to manually link an exception to a supplier, branch or Cars+ record where linking is required to resolve the item. Manual linking shall show candidate records and require confirmation before applying the link.</w:t>
            </w:r>
          </w:p>
        </w:tc>
      </w:tr>
      <w:tr>
        <w:trPr/>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EXC-07</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Manual links shall preserve system candidates</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Manual linking shall store the selected linked record IDs, original system candidates, final user-selected link, user, timestamp and note. Manual linking shall not delete or overwrite the original system candidate list.</w:t>
            </w:r>
          </w:p>
        </w:tc>
      </w:tr>
      <w:tr>
        <w:trPr/>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EXC-08</w:t>
            </w:r>
          </w:p>
        </w:tc>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Assignment shall be supported where users are in scope</w:t>
            </w:r>
          </w:p>
        </w:tc>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If users or branch owners are included in scope, an exception may be assigned, reassigned or unassigned. Assignment changes shall be logged with old assignee, new assignee, user and timestamp.</w:t>
            </w:r>
          </w:p>
        </w:tc>
      </w:tr>
      <w:tr>
        <w:trPr/>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EXC-09</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Review Queue shall show unresolved work</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The Review Queue shall show unresolved or in-review exceptions grouped or filterable by branch, reason code, severity, status, assigned user, age, estimated recovery and reconciliation run.</w:t>
            </w:r>
          </w:p>
        </w:tc>
      </w:tr>
      <w:tr>
        <w:trPr/>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EXC-</w:t>
            </w:r>
            <w:r>
              <w:rPr>
                <w:kern w:val="0"/>
                <w:szCs w:val="22"/>
                <w:lang w:val="en-US" w:eastAsia="en-US" w:bidi="ar-SA"/>
              </w:rPr>
              <w:t>10</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Review Queue shall support ownership views</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 xml:space="preserve">Where users are in scope, the Review Queue shall support views such as </w:t>
            </w:r>
            <w:r>
              <w:rPr>
                <w:rStyle w:val="SourceText"/>
                <w:b w:val="false"/>
                <w:kern w:val="0"/>
                <w:sz w:val="16"/>
                <w:szCs w:val="22"/>
                <w:lang w:val="en-US" w:eastAsia="en-US" w:bidi="ar-SA"/>
              </w:rPr>
              <w:t>My Exceptions</w:t>
            </w:r>
            <w:r>
              <w:rPr>
                <w:rFonts w:eastAsia="Aptos"/>
                <w:b w:val="false"/>
                <w:kern w:val="0"/>
                <w:sz w:val="16"/>
                <w:szCs w:val="22"/>
                <w:lang w:val="en-US" w:eastAsia="en-US" w:bidi="ar-SA"/>
              </w:rPr>
              <w:t xml:space="preserve">, </w:t>
            </w:r>
            <w:r>
              <w:rPr>
                <w:rStyle w:val="SourceText"/>
                <w:b w:val="false"/>
                <w:kern w:val="0"/>
                <w:sz w:val="16"/>
                <w:szCs w:val="22"/>
                <w:lang w:val="en-US" w:eastAsia="en-US" w:bidi="ar-SA"/>
              </w:rPr>
              <w:t>Unassigned</w:t>
            </w:r>
            <w:r>
              <w:rPr>
                <w:rFonts w:eastAsia="Aptos"/>
                <w:b w:val="false"/>
                <w:kern w:val="0"/>
                <w:sz w:val="16"/>
                <w:szCs w:val="22"/>
                <w:lang w:val="en-US" w:eastAsia="en-US" w:bidi="ar-SA"/>
              </w:rPr>
              <w:t xml:space="preserve">, </w:t>
            </w:r>
            <w:r>
              <w:rPr>
                <w:rStyle w:val="SourceText"/>
                <w:b w:val="false"/>
                <w:kern w:val="0"/>
                <w:sz w:val="16"/>
                <w:szCs w:val="22"/>
                <w:lang w:val="en-US" w:eastAsia="en-US" w:bidi="ar-SA"/>
              </w:rPr>
              <w:t>By Branch</w:t>
            </w:r>
            <w:r>
              <w:rPr>
                <w:rFonts w:eastAsia="Aptos"/>
                <w:b w:val="false"/>
                <w:kern w:val="0"/>
                <w:sz w:val="16"/>
                <w:szCs w:val="22"/>
                <w:lang w:val="en-US" w:eastAsia="en-US" w:bidi="ar-SA"/>
              </w:rPr>
              <w:t xml:space="preserve">, </w:t>
            </w:r>
            <w:r>
              <w:rPr>
                <w:rStyle w:val="SourceText"/>
                <w:b w:val="false"/>
                <w:kern w:val="0"/>
                <w:sz w:val="16"/>
                <w:szCs w:val="22"/>
                <w:lang w:val="en-US" w:eastAsia="en-US" w:bidi="ar-SA"/>
              </w:rPr>
              <w:t>High Value</w:t>
            </w:r>
            <w:r>
              <w:rPr>
                <w:rFonts w:eastAsia="Aptos"/>
                <w:b w:val="false"/>
                <w:kern w:val="0"/>
                <w:sz w:val="16"/>
                <w:szCs w:val="22"/>
                <w:lang w:val="en-US" w:eastAsia="en-US" w:bidi="ar-SA"/>
              </w:rPr>
              <w:t xml:space="preserve">, and </w:t>
            </w:r>
            <w:r>
              <w:rPr>
                <w:rStyle w:val="SourceText"/>
                <w:b w:val="false"/>
                <w:kern w:val="0"/>
                <w:sz w:val="16"/>
                <w:szCs w:val="22"/>
                <w:lang w:val="en-US" w:eastAsia="en-US" w:bidi="ar-SA"/>
              </w:rPr>
              <w:t>Overdue</w:t>
            </w:r>
            <w:r>
              <w:rPr>
                <w:rFonts w:eastAsia="Aptos"/>
                <w:b w:val="false"/>
                <w:kern w:val="0"/>
                <w:sz w:val="16"/>
                <w:szCs w:val="22"/>
                <w:lang w:val="en-US" w:eastAsia="en-US" w:bidi="ar-SA"/>
              </w:rPr>
              <w:t xml:space="preserve"> where applicable.</w:t>
            </w:r>
          </w:p>
        </w:tc>
      </w:tr>
      <w:tr>
        <w:trPr/>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EXC-</w:t>
            </w:r>
            <w:r>
              <w:rPr>
                <w:kern w:val="0"/>
                <w:szCs w:val="22"/>
                <w:lang w:val="en-US" w:eastAsia="en-US" w:bidi="ar-SA"/>
              </w:rPr>
              <w:t>11</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Exception resolution shall affect lifecycle readiness</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 xml:space="preserve">Required exceptions must be resolved, manually linked, excluded by rule, or explicitly approved with exceptions before the period can move from </w:t>
            </w:r>
            <w:r>
              <w:rPr>
                <w:rStyle w:val="SourceText"/>
                <w:b w:val="false"/>
                <w:kern w:val="0"/>
                <w:sz w:val="16"/>
                <w:szCs w:val="22"/>
                <w:lang w:val="en-US" w:eastAsia="en-US" w:bidi="ar-SA"/>
              </w:rPr>
              <w:t>Review Required</w:t>
            </w:r>
            <w:r>
              <w:rPr>
                <w:rFonts w:eastAsia="Aptos"/>
                <w:b w:val="false"/>
                <w:kern w:val="0"/>
                <w:sz w:val="16"/>
                <w:szCs w:val="22"/>
                <w:lang w:val="en-US" w:eastAsia="en-US" w:bidi="ar-SA"/>
              </w:rPr>
              <w:t xml:space="preserve"> to </w:t>
            </w:r>
            <w:r>
              <w:rPr>
                <w:rStyle w:val="SourceText"/>
                <w:b w:val="false"/>
                <w:kern w:val="0"/>
                <w:sz w:val="16"/>
                <w:szCs w:val="22"/>
                <w:lang w:val="en-US" w:eastAsia="en-US" w:bidi="ar-SA"/>
              </w:rPr>
              <w:t>Reviewed</w:t>
            </w:r>
            <w:r>
              <w:rPr>
                <w:rFonts w:eastAsia="Aptos"/>
                <w:b w:val="false"/>
                <w:kern w:val="0"/>
                <w:sz w:val="16"/>
                <w:szCs w:val="22"/>
                <w:lang w:val="en-US" w:eastAsia="en-US" w:bidi="ar-SA"/>
              </w:rPr>
              <w:t>, unless configured policy allows approval with unresolved exceptions.</w:t>
            </w:r>
          </w:p>
        </w:tc>
      </w:tr>
      <w:tr>
        <w:trPr/>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EXC-</w:t>
            </w:r>
            <w:r>
              <w:rPr>
                <w:kern w:val="0"/>
                <w:szCs w:val="22"/>
                <w:lang w:val="en-US" w:eastAsia="en-US" w:bidi="ar-SA"/>
              </w:rPr>
              <w:t>12</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Approval with exceptions shall be explicit</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 xml:space="preserve">If a user approves a report or period while unresolved exceptions remain, the application shall require explicit confirmation and an approval note. The affected exceptions shall show resolution status </w:t>
            </w:r>
            <w:r>
              <w:rPr>
                <w:rStyle w:val="SourceText"/>
                <w:b w:val="false"/>
                <w:kern w:val="0"/>
                <w:sz w:val="16"/>
                <w:szCs w:val="22"/>
                <w:lang w:val="en-US" w:eastAsia="en-US" w:bidi="ar-SA"/>
              </w:rPr>
              <w:t>Approved With Exception</w:t>
            </w:r>
            <w:r>
              <w:rPr>
                <w:rFonts w:eastAsia="Aptos"/>
                <w:b w:val="false"/>
                <w:kern w:val="0"/>
                <w:sz w:val="16"/>
                <w:szCs w:val="22"/>
                <w:lang w:val="en-US" w:eastAsia="en-US" w:bidi="ar-SA"/>
              </w:rPr>
              <w:t xml:space="preserve"> or remain visible as unresolved according to the configured approval policy.</w:t>
            </w:r>
          </w:p>
        </w:tc>
      </w:tr>
      <w:tr>
        <w:trPr/>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EXC-</w:t>
            </w:r>
            <w:r>
              <w:rPr>
                <w:kern w:val="0"/>
                <w:szCs w:val="22"/>
                <w:lang w:val="en-US" w:eastAsia="en-US" w:bidi="ar-SA"/>
              </w:rPr>
              <w:t>13</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Excluded by rule shall be explicit</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 xml:space="preserve">If an exception is excluded by business rule, the application shall set resolution status </w:t>
            </w:r>
            <w:r>
              <w:rPr>
                <w:rStyle w:val="SourceText"/>
                <w:b w:val="false"/>
                <w:kern w:val="0"/>
                <w:sz w:val="16"/>
                <w:szCs w:val="22"/>
                <w:lang w:val="en-US" w:eastAsia="en-US" w:bidi="ar-SA"/>
              </w:rPr>
              <w:t>Excluded By Rule</w:t>
            </w:r>
            <w:r>
              <w:rPr>
                <w:rFonts w:eastAsia="Aptos"/>
                <w:b w:val="false"/>
                <w:kern w:val="0"/>
                <w:sz w:val="16"/>
                <w:szCs w:val="22"/>
                <w:lang w:val="en-US" w:eastAsia="en-US" w:bidi="ar-SA"/>
              </w:rPr>
              <w:t>, store the rule or reason code, and show the exclusion in the exception detail, Branch Report where applicable and audit trail.</w:t>
            </w:r>
          </w:p>
        </w:tc>
      </w:tr>
      <w:tr>
        <w:trPr/>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EXC-</w:t>
            </w:r>
            <w:r>
              <w:rPr>
                <w:kern w:val="0"/>
                <w:szCs w:val="22"/>
                <w:lang w:val="en-US" w:eastAsia="en-US" w:bidi="ar-SA"/>
              </w:rPr>
              <w:t>14</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Bulk actions shall be restricted to safe categories</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Bulk resolution shall be available only if enabled by configured rules and only for safe exception categories. Safe categories shall be explicitly defined in settings or fixed MVP rules. For MVP, examples may include low-impact duplicate warnings or informational supplier-only items, but not high-value unbilled items unless explicitly approved.</w:t>
            </w:r>
          </w:p>
        </w:tc>
      </w:tr>
      <w:tr>
        <w:trPr/>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EXC-</w:t>
            </w:r>
            <w:r>
              <w:rPr>
                <w:kern w:val="0"/>
                <w:szCs w:val="22"/>
                <w:lang w:val="en-US" w:eastAsia="en-US" w:bidi="ar-SA"/>
              </w:rPr>
              <w:t>15</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Bulk actions shall require confirmation and audit</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Bulk actions shall show affected item count, branch/period, selected action, common reason code and impact summary before confirmation. Bulk actions shall create audit records sufficient to identify all affected reconciliation items.</w:t>
            </w:r>
          </w:p>
        </w:tc>
      </w:tr>
      <w:tr>
        <w:trPr/>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EXC-</w:t>
            </w:r>
            <w:r>
              <w:rPr>
                <w:kern w:val="0"/>
                <w:szCs w:val="22"/>
                <w:lang w:val="en-US" w:eastAsia="en-US" w:bidi="ar-SA"/>
              </w:rPr>
              <w:t>16</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Exception history shall be visible</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The exception detail panel shall show item-level history, including status changes, assignments, notes, manual links, approvals, exclusions and audit references.</w:t>
            </w:r>
          </w:p>
        </w:tc>
      </w:tr>
      <w:tr>
        <w:trPr/>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EXC-</w:t>
            </w:r>
            <w:r>
              <w:rPr>
                <w:kern w:val="0"/>
                <w:szCs w:val="22"/>
                <w:lang w:val="en-US" w:eastAsia="en-US" w:bidi="ar-SA"/>
              </w:rPr>
              <w:t>17</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Notes shall be preserved and attributed</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Notes added to exceptions shall include author, timestamp and note text. Notes shall not alter source data or original system status. Notes shall be visible in exception detail and may be included in Branch Reports/PDF exports according to report settings.</w:t>
            </w:r>
          </w:p>
        </w:tc>
      </w:tr>
      <w:tr>
        <w:trPr/>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EXC-</w:t>
            </w:r>
            <w:r>
              <w:rPr>
                <w:kern w:val="0"/>
                <w:szCs w:val="22"/>
                <w:lang w:val="en-US" w:eastAsia="en-US" w:bidi="ar-SA"/>
              </w:rPr>
              <w:t>18</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Resolution shall not silently change financial totals</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Manual resolution, notes, assignment or approval shall not silently change supplier litres, branch litres, billed litres, unbilled litres or estimated recovery totals. If a manual link or exclusion changes final/reporting totals, the change shall be explicit, auditable and visible in report metadata.</w:t>
            </w:r>
          </w:p>
        </w:tc>
      </w:tr>
      <w:tr>
        <w:trPr/>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EXC-</w:t>
            </w:r>
            <w:r>
              <w:rPr>
                <w:kern w:val="0"/>
                <w:szCs w:val="22"/>
                <w:lang w:val="en-US" w:eastAsia="en-US" w:bidi="ar-SA"/>
              </w:rPr>
              <w:t>19</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Exception workflow shall preserve reproducibility</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Exception actions shall be stored against the current reconciliation run and report version. Re-running reconciliation shall not overwrite historical exception actions; a new run shall have its own exception state unless configured rules migrate prior resolutions with audit visibility.</w:t>
            </w:r>
          </w:p>
        </w:tc>
      </w:tr>
      <w:tr>
        <w:trPr/>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EXC-</w:t>
            </w:r>
            <w:r>
              <w:rPr>
                <w:kern w:val="0"/>
                <w:szCs w:val="22"/>
                <w:lang w:val="en-US" w:eastAsia="en-US" w:bidi="ar-SA"/>
              </w:rPr>
              <w:t>20</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Exception empty states shall be clear</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 xml:space="preserve">If no exceptions exist for the selected branch, period or filter, the Review Queue and exception sections shall show a clear empty state, such as </w:t>
            </w:r>
            <w:r>
              <w:rPr>
                <w:rStyle w:val="SourceText"/>
                <w:b w:val="false"/>
                <w:kern w:val="0"/>
                <w:sz w:val="16"/>
                <w:szCs w:val="22"/>
                <w:lang w:val="en-US" w:eastAsia="en-US" w:bidi="ar-SA"/>
              </w:rPr>
              <w:t>No unresolved exceptions found for this branch and period</w:t>
            </w:r>
            <w:r>
              <w:rPr>
                <w:rFonts w:eastAsia="Aptos"/>
                <w:b w:val="false"/>
                <w:kern w:val="0"/>
                <w:sz w:val="16"/>
                <w:szCs w:val="22"/>
                <w:lang w:val="en-US" w:eastAsia="en-US" w:bidi="ar-SA"/>
              </w:rPr>
              <w:t>.</w:t>
            </w:r>
          </w:p>
        </w:tc>
      </w:tr>
    </w:tbl>
    <w:p>
      <w:pPr>
        <w:pStyle w:val="Normal"/>
        <w:rPr/>
      </w:pPr>
      <w:r>
        <w:rPr/>
      </w:r>
    </w:p>
    <w:p>
      <w:pPr>
        <w:pStyle w:val="Heading1"/>
        <w:rPr/>
      </w:pPr>
      <w:r>
        <w:t>5.11 Dashboard</w:t>
      </w:r>
    </w:p>
    <w:tbl>
      <w:tblPr>
        <w:tblW w:w="14544" w:type="dxa"/>
        <w:jc w:val="center"/>
        <w:tblInd w:w="0" w:type="dxa"/>
        <w:tblLayout w:type="fixed"/>
        <w:tblCellMar>
          <w:top w:w="0" w:type="dxa"/>
          <w:start w:w="108" w:type="dxa"/>
          <w:bottom w:w="0" w:type="dxa"/>
          <w:end w:w="108" w:type="dxa"/>
        </w:tblCellMar>
      </w:tblPr>
      <w:tblGrid>
        <w:gridCol w:w="4848"/>
        <w:gridCol w:w="4848"/>
        <w:gridCol w:w="4848"/>
      </w:tblGrid>
      <w:tr>
        <w:trPr>
          <w:tblHeader w:val="true"/>
        </w:trPr>
        <w:tc>
          <w:tcPr>
            <w:tcW w:w="4848" w:type="dxa"/>
            <w:tcBorders>
              <w:top w:val="single" w:sz="6" w:space="0" w:color="D0D7DE"/>
              <w:start w:val="single" w:sz="6" w:space="0" w:color="D0D7DE"/>
              <w:bottom w:val="single" w:sz="6" w:space="0" w:color="D0D7DE"/>
              <w:end w:val="single" w:sz="6" w:space="0" w:color="D0D7DE"/>
            </w:tcBorders>
            <w:shd w:fill="1F4E79" w:val="clear"/>
            <w:vAlign w:val="center"/>
          </w:tcPr>
          <w:p>
            <w:pPr>
              <w:pStyle w:val="Normal"/>
              <w:widowControl/>
              <w:suppressAutoHyphens w:val="true"/>
              <w:spacing w:lineRule="auto" w:line="240" w:before="0" w:after="0"/>
              <w:jc w:val="start"/>
              <w:rPr>
                <w:kern w:val="0"/>
                <w:szCs w:val="22"/>
                <w:lang w:val="en-US" w:eastAsia="en-US" w:bidi="ar-SA"/>
              </w:rPr>
            </w:pPr>
            <w:r>
              <w:rPr>
                <w:rFonts w:eastAsia="Aptos"/>
                <w:b/>
                <w:color w:val="FFFFFF"/>
                <w:kern w:val="0"/>
                <w:sz w:val="17"/>
                <w:szCs w:val="22"/>
                <w:lang w:val="en-US" w:eastAsia="en-US" w:bidi="ar-SA"/>
              </w:rPr>
              <w:t>ID</w:t>
            </w:r>
          </w:p>
        </w:tc>
        <w:tc>
          <w:tcPr>
            <w:tcW w:w="4848" w:type="dxa"/>
            <w:tcBorders>
              <w:top w:val="single" w:sz="6" w:space="0" w:color="D0D7DE"/>
              <w:start w:val="single" w:sz="6" w:space="0" w:color="D0D7DE"/>
              <w:bottom w:val="single" w:sz="6" w:space="0" w:color="D0D7DE"/>
              <w:end w:val="single" w:sz="6" w:space="0" w:color="D0D7DE"/>
            </w:tcBorders>
            <w:shd w:fill="1F4E79" w:val="clear"/>
            <w:vAlign w:val="center"/>
          </w:tcPr>
          <w:p>
            <w:pPr>
              <w:pStyle w:val="Normal"/>
              <w:widowControl/>
              <w:suppressAutoHyphens w:val="true"/>
              <w:spacing w:lineRule="auto" w:line="240" w:before="0" w:after="0"/>
              <w:jc w:val="start"/>
              <w:rPr>
                <w:kern w:val="0"/>
                <w:szCs w:val="22"/>
                <w:lang w:val="en-US" w:eastAsia="en-US" w:bidi="ar-SA"/>
              </w:rPr>
            </w:pPr>
            <w:r>
              <w:rPr>
                <w:rFonts w:eastAsia="Aptos"/>
                <w:b/>
                <w:color w:val="FFFFFF"/>
                <w:kern w:val="0"/>
                <w:sz w:val="17"/>
                <w:szCs w:val="22"/>
                <w:lang w:val="en-US" w:eastAsia="en-US" w:bidi="ar-SA"/>
              </w:rPr>
              <w:t>Requirement</w:t>
            </w:r>
          </w:p>
        </w:tc>
        <w:tc>
          <w:tcPr>
            <w:tcW w:w="4848" w:type="dxa"/>
            <w:tcBorders>
              <w:top w:val="single" w:sz="6" w:space="0" w:color="D0D7DE"/>
              <w:start w:val="single" w:sz="6" w:space="0" w:color="D0D7DE"/>
              <w:bottom w:val="single" w:sz="6" w:space="0" w:color="D0D7DE"/>
              <w:end w:val="single" w:sz="6" w:space="0" w:color="D0D7DE"/>
            </w:tcBorders>
            <w:shd w:fill="1F4E79" w:val="clear"/>
            <w:vAlign w:val="center"/>
          </w:tcPr>
          <w:p>
            <w:pPr>
              <w:pStyle w:val="Normal"/>
              <w:widowControl/>
              <w:suppressAutoHyphens w:val="true"/>
              <w:spacing w:lineRule="auto" w:line="240" w:before="0" w:after="0"/>
              <w:jc w:val="start"/>
              <w:rPr>
                <w:kern w:val="0"/>
                <w:szCs w:val="22"/>
                <w:lang w:val="en-US" w:eastAsia="en-US" w:bidi="ar-SA"/>
              </w:rPr>
            </w:pPr>
            <w:r>
              <w:rPr>
                <w:rFonts w:eastAsia="Aptos"/>
                <w:b/>
                <w:color w:val="FFFFFF"/>
                <w:kern w:val="0"/>
                <w:sz w:val="17"/>
                <w:szCs w:val="22"/>
                <w:lang w:val="en-US" w:eastAsia="en-US" w:bidi="ar-SA"/>
              </w:rPr>
              <w:t>Acceptance Criteria</w:t>
            </w:r>
          </w:p>
        </w:tc>
      </w:tr>
      <w:tr>
        <w:trPr/>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DASH-01</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Dashboard shall show period overview</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The Dashboard shall show the selected period, lifecycle status, current active import batch, latest reconciliation run ID, latest run status, last import timestamp and last reconciliation timestamp.</w:t>
            </w:r>
          </w:p>
        </w:tc>
      </w:tr>
      <w:tr>
        <w:trPr/>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DASH-02</w:t>
            </w:r>
          </w:p>
        </w:tc>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Dashboard shall show input readiness</w:t>
            </w:r>
          </w:p>
        </w:tc>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 xml:space="preserve">The Dashboard shall show readiness status for each mandatory input slot: </w:t>
            </w:r>
            <w:r>
              <w:rPr>
                <w:rStyle w:val="SourceText"/>
                <w:b w:val="false"/>
                <w:kern w:val="0"/>
                <w:sz w:val="16"/>
                <w:szCs w:val="22"/>
                <w:lang w:val="en-US" w:eastAsia="en-US" w:bidi="ar-SA"/>
              </w:rPr>
              <w:t>Supplier Statement</w:t>
            </w:r>
            <w:r>
              <w:rPr>
                <w:rFonts w:eastAsia="Aptos"/>
                <w:b w:val="false"/>
                <w:kern w:val="0"/>
                <w:sz w:val="16"/>
                <w:szCs w:val="22"/>
                <w:lang w:val="en-US" w:eastAsia="en-US" w:bidi="ar-SA"/>
              </w:rPr>
              <w:t xml:space="preserve">, </w:t>
            </w:r>
            <w:r>
              <w:rPr>
                <w:rStyle w:val="SourceText"/>
                <w:b w:val="false"/>
                <w:kern w:val="0"/>
                <w:sz w:val="16"/>
                <w:szCs w:val="22"/>
                <w:lang w:val="en-US" w:eastAsia="en-US" w:bidi="ar-SA"/>
              </w:rPr>
              <w:t>Branch Litres Workbook</w:t>
            </w:r>
            <w:r>
              <w:rPr>
                <w:rFonts w:eastAsia="Aptos"/>
                <w:b w:val="false"/>
                <w:kern w:val="0"/>
                <w:sz w:val="16"/>
                <w:szCs w:val="22"/>
                <w:lang w:val="en-US" w:eastAsia="en-US" w:bidi="ar-SA"/>
              </w:rPr>
              <w:t xml:space="preserve">, and </w:t>
            </w:r>
            <w:r>
              <w:rPr>
                <w:rStyle w:val="SourceText"/>
                <w:b w:val="false"/>
                <w:kern w:val="0"/>
                <w:sz w:val="16"/>
                <w:szCs w:val="22"/>
                <w:lang w:val="en-US" w:eastAsia="en-US" w:bidi="ar-SA"/>
              </w:rPr>
              <w:t>Cars+ Export</w:t>
            </w:r>
            <w:r>
              <w:rPr>
                <w:rFonts w:eastAsia="Aptos"/>
                <w:b w:val="false"/>
                <w:kern w:val="0"/>
                <w:sz w:val="16"/>
                <w:szCs w:val="22"/>
                <w:lang w:val="en-US" w:eastAsia="en-US" w:bidi="ar-SA"/>
              </w:rPr>
              <w:t>. Each slot shall show uploaded/not uploaded, validation status, warning/error count and last imported timestamp where available.</w:t>
            </w:r>
          </w:p>
        </w:tc>
      </w:tr>
      <w:tr>
        <w:trPr/>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DASH-03</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Dashboard shall show KPI summary</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The Dashboard shall show supplier litres, branch litres, billed litres, unbilled litres, estimated recovery and unresolved review count for the selected period and latest active reconciliation run. By default, Dashboard KPIs shall be aggregated globally for the selected period. If branch filtering is enabled later, the UI shall clearly label whether KPI values are global or branch-filtered.</w:t>
            </w:r>
          </w:p>
        </w:tc>
      </w:tr>
      <w:tr>
        <w:trPr/>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DASH-04</w:t>
            </w:r>
          </w:p>
        </w:tc>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Dashboard KPI values shall be traceable</w:t>
            </w:r>
          </w:p>
        </w:tc>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KPI values shall be calculated from the latest active reconciliation run and selected period. KPI cards shall link to the relevant detail screen, such as Branch Reports, Reconciliation Detail or Review Queue.</w:t>
            </w:r>
          </w:p>
        </w:tc>
      </w:tr>
      <w:tr>
        <w:trPr/>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DASH-05</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Dashboard shall show critical alerts</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The Dashboard shall show critical alerts such as missing mandatory file, wrong period, unsupported PDF layout, validation failed, reconciliation failed, unresolved high-value exceptions, approval blocked or closed period reopened.</w:t>
            </w:r>
          </w:p>
        </w:tc>
      </w:tr>
      <w:tr>
        <w:trPr/>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DASH-06</w:t>
            </w:r>
          </w:p>
        </w:tc>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Dashboard alerts shall be actionable</w:t>
            </w:r>
          </w:p>
        </w:tc>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 xml:space="preserve">Each alert shall include severity, short reason, affected file/branch/run where applicable and a next action link, such as </w:t>
            </w:r>
            <w:r>
              <w:rPr>
                <w:rStyle w:val="SourceText"/>
                <w:b w:val="false"/>
                <w:kern w:val="0"/>
                <w:sz w:val="16"/>
                <w:szCs w:val="22"/>
                <w:lang w:val="en-US" w:eastAsia="en-US" w:bidi="ar-SA"/>
              </w:rPr>
              <w:t>Import Files</w:t>
            </w:r>
            <w:r>
              <w:rPr>
                <w:rFonts w:eastAsia="Aptos"/>
                <w:b w:val="false"/>
                <w:kern w:val="0"/>
                <w:sz w:val="16"/>
                <w:szCs w:val="22"/>
                <w:lang w:val="en-US" w:eastAsia="en-US" w:bidi="ar-SA"/>
              </w:rPr>
              <w:t xml:space="preserve">, </w:t>
            </w:r>
            <w:r>
              <w:rPr>
                <w:rStyle w:val="SourceText"/>
                <w:b w:val="false"/>
                <w:kern w:val="0"/>
                <w:sz w:val="16"/>
                <w:szCs w:val="22"/>
                <w:lang w:val="en-US" w:eastAsia="en-US" w:bidi="ar-SA"/>
              </w:rPr>
              <w:t>Fix Mapping</w:t>
            </w:r>
            <w:r>
              <w:rPr>
                <w:rFonts w:eastAsia="Aptos"/>
                <w:b w:val="false"/>
                <w:kern w:val="0"/>
                <w:sz w:val="16"/>
                <w:szCs w:val="22"/>
                <w:lang w:val="en-US" w:eastAsia="en-US" w:bidi="ar-SA"/>
              </w:rPr>
              <w:t xml:space="preserve">, </w:t>
            </w:r>
            <w:r>
              <w:rPr>
                <w:rStyle w:val="SourceText"/>
                <w:b w:val="false"/>
                <w:kern w:val="0"/>
                <w:sz w:val="16"/>
                <w:szCs w:val="22"/>
                <w:lang w:val="en-US" w:eastAsia="en-US" w:bidi="ar-SA"/>
              </w:rPr>
              <w:t>View Validation Errors</w:t>
            </w:r>
            <w:r>
              <w:rPr>
                <w:rFonts w:eastAsia="Aptos"/>
                <w:b w:val="false"/>
                <w:kern w:val="0"/>
                <w:sz w:val="16"/>
                <w:szCs w:val="22"/>
                <w:lang w:val="en-US" w:eastAsia="en-US" w:bidi="ar-SA"/>
              </w:rPr>
              <w:t xml:space="preserve">, </w:t>
            </w:r>
            <w:r>
              <w:rPr>
                <w:rStyle w:val="SourceText"/>
                <w:b w:val="false"/>
                <w:kern w:val="0"/>
                <w:sz w:val="16"/>
                <w:szCs w:val="22"/>
                <w:lang w:val="en-US" w:eastAsia="en-US" w:bidi="ar-SA"/>
              </w:rPr>
              <w:t>Continue Review</w:t>
            </w:r>
            <w:r>
              <w:rPr>
                <w:rFonts w:eastAsia="Aptos"/>
                <w:b w:val="false"/>
                <w:kern w:val="0"/>
                <w:sz w:val="16"/>
                <w:szCs w:val="22"/>
                <w:lang w:val="en-US" w:eastAsia="en-US" w:bidi="ar-SA"/>
              </w:rPr>
              <w:t xml:space="preserve"> or </w:t>
            </w:r>
            <w:r>
              <w:rPr>
                <w:rStyle w:val="SourceText"/>
                <w:b w:val="false"/>
                <w:kern w:val="0"/>
                <w:sz w:val="16"/>
                <w:szCs w:val="22"/>
                <w:lang w:val="en-US" w:eastAsia="en-US" w:bidi="ar-SA"/>
              </w:rPr>
              <w:t>Open Audit Log</w:t>
            </w:r>
            <w:r>
              <w:rPr>
                <w:rFonts w:eastAsia="Aptos"/>
                <w:b w:val="false"/>
                <w:kern w:val="0"/>
                <w:sz w:val="16"/>
                <w:szCs w:val="22"/>
                <w:lang w:val="en-US" w:eastAsia="en-US" w:bidi="ar-SA"/>
              </w:rPr>
              <w:t>.</w:t>
            </w:r>
          </w:p>
        </w:tc>
      </w:tr>
      <w:tr>
        <w:trPr/>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DASH-07</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Dashboard shall show branch summary</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The Dashboard shall show top branches by issue volume, unresolved review count, unbilled litres or estimated recovery. For MVP, the default ranking shall be by unresolved review count and estimated recovery. If user-selectable sorting is enabled, the selected sort mode shall be visible in the branch summary section. Clicking a branch row shall open the Branch Report or Review Queue filtered to that branch.</w:t>
            </w:r>
          </w:p>
        </w:tc>
      </w:tr>
      <w:tr>
        <w:trPr/>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DASH-0</w:t>
            </w:r>
            <w:r>
              <w:rPr>
                <w:kern w:val="0"/>
                <w:szCs w:val="22"/>
                <w:lang w:val="en-US" w:eastAsia="en-US" w:bidi="ar-SA"/>
              </w:rPr>
              <w:t>8</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Dashboard shall show needs-attention queue snapshot</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The Dashboard shall show a compact summary of unresolved items by severity, reason category, branch and age where available. The summary shall link to the Review Queue with matching filters applied.</w:t>
            </w:r>
          </w:p>
        </w:tc>
      </w:tr>
      <w:tr>
        <w:trPr/>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DASH-0</w:t>
            </w:r>
            <w:r>
              <w:rPr>
                <w:kern w:val="0"/>
                <w:szCs w:val="22"/>
                <w:lang w:val="en-US" w:eastAsia="en-US" w:bidi="ar-SA"/>
              </w:rPr>
              <w:t>9</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Dashboard shall show latest run context</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The Dashboard shall show latest reconciliation run context, including run ID, run status, generated at, generated by, rules snapshot reference and whether the run is current or superseded by a newer import/settings change.</w:t>
            </w:r>
          </w:p>
        </w:tc>
      </w:tr>
      <w:tr>
        <w:trPr/>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DASH-</w:t>
            </w:r>
            <w:r>
              <w:rPr>
                <w:kern w:val="0"/>
                <w:szCs w:val="22"/>
                <w:lang w:val="en-US" w:eastAsia="en-US" w:bidi="ar-SA"/>
              </w:rPr>
              <w:t>10</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Dashboard CTA shall depend on lifecycle status</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 xml:space="preserve">The primary CTA shall reflect the current lifecycle state and user permissions. Examples: </w:t>
            </w:r>
            <w:r>
              <w:rPr>
                <w:rStyle w:val="SourceText"/>
                <w:kern w:val="0"/>
                <w:szCs w:val="22"/>
                <w:lang w:val="en-US" w:eastAsia="en-US" w:bidi="ar-SA"/>
              </w:rPr>
              <w:t>Import Files</w:t>
            </w:r>
            <w:r>
              <w:rPr>
                <w:kern w:val="0"/>
                <w:szCs w:val="22"/>
                <w:lang w:val="en-US" w:eastAsia="en-US" w:bidi="ar-SA"/>
              </w:rPr>
              <w:t xml:space="preserve">, </w:t>
            </w:r>
            <w:r>
              <w:rPr>
                <w:rStyle w:val="SourceText"/>
                <w:kern w:val="0"/>
                <w:szCs w:val="22"/>
                <w:lang w:val="en-US" w:eastAsia="en-US" w:bidi="ar-SA"/>
              </w:rPr>
              <w:t>Validate &amp; Map</w:t>
            </w:r>
            <w:r>
              <w:rPr>
                <w:kern w:val="0"/>
                <w:szCs w:val="22"/>
                <w:lang w:val="en-US" w:eastAsia="en-US" w:bidi="ar-SA"/>
              </w:rPr>
              <w:t xml:space="preserve">, </w:t>
            </w:r>
            <w:r>
              <w:rPr>
                <w:rStyle w:val="SourceText"/>
                <w:kern w:val="0"/>
                <w:szCs w:val="22"/>
                <w:lang w:val="en-US" w:eastAsia="en-US" w:bidi="ar-SA"/>
              </w:rPr>
              <w:t>Run Reconciliation</w:t>
            </w:r>
            <w:r>
              <w:rPr>
                <w:kern w:val="0"/>
                <w:szCs w:val="22"/>
                <w:lang w:val="en-US" w:eastAsia="en-US" w:bidi="ar-SA"/>
              </w:rPr>
              <w:t xml:space="preserve">, </w:t>
            </w:r>
            <w:r>
              <w:rPr>
                <w:rStyle w:val="SourceText"/>
                <w:kern w:val="0"/>
                <w:szCs w:val="22"/>
                <w:lang w:val="en-US" w:eastAsia="en-US" w:bidi="ar-SA"/>
              </w:rPr>
              <w:t>Continue Review</w:t>
            </w:r>
            <w:r>
              <w:rPr>
                <w:kern w:val="0"/>
                <w:szCs w:val="22"/>
                <w:lang w:val="en-US" w:eastAsia="en-US" w:bidi="ar-SA"/>
              </w:rPr>
              <w:t xml:space="preserve">, </w:t>
            </w:r>
            <w:r>
              <w:rPr>
                <w:rStyle w:val="SourceText"/>
                <w:kern w:val="0"/>
                <w:szCs w:val="22"/>
                <w:lang w:val="en-US" w:eastAsia="en-US" w:bidi="ar-SA"/>
              </w:rPr>
              <w:t>Approve</w:t>
            </w:r>
            <w:r>
              <w:rPr>
                <w:kern w:val="0"/>
                <w:szCs w:val="22"/>
                <w:lang w:val="en-US" w:eastAsia="en-US" w:bidi="ar-SA"/>
              </w:rPr>
              <w:t xml:space="preserve">, or </w:t>
            </w:r>
            <w:r>
              <w:rPr>
                <w:rStyle w:val="SourceText"/>
                <w:kern w:val="0"/>
                <w:szCs w:val="22"/>
                <w:lang w:val="en-US" w:eastAsia="en-US" w:bidi="ar-SA"/>
              </w:rPr>
              <w:t>View Report</w:t>
            </w:r>
            <w:r>
              <w:rPr>
                <w:kern w:val="0"/>
                <w:szCs w:val="22"/>
                <w:lang w:val="en-US" w:eastAsia="en-US" w:bidi="ar-SA"/>
              </w:rPr>
              <w:t xml:space="preserve">. If status is </w:t>
            </w:r>
            <w:r>
              <w:rPr>
                <w:rStyle w:val="SourceText"/>
                <w:kern w:val="0"/>
                <w:szCs w:val="22"/>
                <w:lang w:val="en-US" w:eastAsia="en-US" w:bidi="ar-SA"/>
              </w:rPr>
              <w:t>Review Required</w:t>
            </w:r>
            <w:r>
              <w:rPr>
                <w:kern w:val="0"/>
                <w:szCs w:val="22"/>
                <w:lang w:val="en-US" w:eastAsia="en-US" w:bidi="ar-SA"/>
              </w:rPr>
              <w:t xml:space="preserve">, the primary CTA shall be </w:t>
            </w:r>
            <w:r>
              <w:rPr>
                <w:rStyle w:val="SourceText"/>
                <w:kern w:val="0"/>
                <w:szCs w:val="22"/>
                <w:lang w:val="en-US" w:eastAsia="en-US" w:bidi="ar-SA"/>
              </w:rPr>
              <w:t>Continue Review</w:t>
            </w:r>
            <w:r>
              <w:rPr>
                <w:kern w:val="0"/>
                <w:szCs w:val="22"/>
                <w:lang w:val="en-US" w:eastAsia="en-US" w:bidi="ar-SA"/>
              </w:rPr>
              <w:t xml:space="preserve">, not </w:t>
            </w:r>
            <w:r>
              <w:rPr>
                <w:rStyle w:val="SourceText"/>
                <w:kern w:val="0"/>
                <w:szCs w:val="22"/>
                <w:lang w:val="en-US" w:eastAsia="en-US" w:bidi="ar-SA"/>
              </w:rPr>
              <w:t>Run Reconciliation</w:t>
            </w:r>
            <w:r>
              <w:rPr>
                <w:kern w:val="0"/>
                <w:szCs w:val="22"/>
                <w:lang w:val="en-US" w:eastAsia="en-US" w:bidi="ar-SA"/>
              </w:rPr>
              <w:t>.</w:t>
            </w:r>
          </w:p>
        </w:tc>
      </w:tr>
      <w:tr>
        <w:trPr/>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DASH-</w:t>
            </w:r>
            <w:r>
              <w:rPr>
                <w:kern w:val="0"/>
                <w:szCs w:val="22"/>
                <w:lang w:val="en-US" w:eastAsia="en-US" w:bidi="ar-SA"/>
              </w:rPr>
              <w:t>11</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Dashboard actions shall be permission-aware</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Dashboard buttons and links shall respect lifecycle state and user permissions. Restricted actions shall be disabled or hidden with a clear explanation where appropriate.</w:t>
            </w:r>
          </w:p>
        </w:tc>
      </w:tr>
      <w:tr>
        <w:trPr/>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DASH-</w:t>
            </w:r>
            <w:r>
              <w:rPr>
                <w:kern w:val="0"/>
                <w:szCs w:val="22"/>
                <w:lang w:val="en-US" w:eastAsia="en-US" w:bidi="ar-SA"/>
              </w:rPr>
              <w:t>12</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Dashboard shall support empty states</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 xml:space="preserve">If no files or period data exist, the Dashboard shall show a clear empty state such as </w:t>
            </w:r>
            <w:r>
              <w:rPr>
                <w:rStyle w:val="SourceText"/>
                <w:kern w:val="0"/>
                <w:szCs w:val="22"/>
                <w:lang w:val="en-US" w:eastAsia="en-US" w:bidi="ar-SA"/>
              </w:rPr>
              <w:t>No files imported for this period</w:t>
            </w:r>
            <w:r>
              <w:rPr>
                <w:kern w:val="0"/>
                <w:szCs w:val="22"/>
                <w:lang w:val="en-US" w:eastAsia="en-US" w:bidi="ar-SA"/>
              </w:rPr>
              <w:t xml:space="preserve"> with a primary action to </w:t>
            </w:r>
            <w:r>
              <w:rPr>
                <w:rStyle w:val="SourceText"/>
                <w:kern w:val="0"/>
                <w:szCs w:val="22"/>
                <w:lang w:val="en-US" w:eastAsia="en-US" w:bidi="ar-SA"/>
              </w:rPr>
              <w:t>Import Files</w:t>
            </w:r>
            <w:r>
              <w:rPr>
                <w:kern w:val="0"/>
                <w:szCs w:val="22"/>
                <w:lang w:val="en-US" w:eastAsia="en-US" w:bidi="ar-SA"/>
              </w:rPr>
              <w:t>.</w:t>
            </w:r>
          </w:p>
        </w:tc>
      </w:tr>
      <w:tr>
        <w:trPr/>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DASH-</w:t>
            </w:r>
            <w:r>
              <w:rPr>
                <w:kern w:val="0"/>
                <w:szCs w:val="22"/>
                <w:lang w:val="en-US" w:eastAsia="en-US" w:bidi="ar-SA"/>
              </w:rPr>
              <w:t>13</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Dashboard shall support loading and error states</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t>While loading dashboard data, the Dashboard shall show a loading state. If dashboard data cannot be loaded, it shall show a user-friendly error with a retry action and correlation ID where applicable. If the failure relates to a known import, validation, reconciliation or export event, the error state shall provide a link to the relevant History/Audit record where available.</w:t>
            </w:r>
          </w:p>
        </w:tc>
      </w:tr>
      <w:tr>
        <w:trPr/>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DASH-</w:t>
            </w:r>
            <w:r>
              <w:rPr>
                <w:kern w:val="0"/>
                <w:szCs w:val="22"/>
                <w:lang w:val="en-US" w:eastAsia="en-US" w:bidi="ar-SA"/>
              </w:rPr>
              <w:t>14</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Dashboard shall show no-issue positive states</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 xml:space="preserve">If no unbilled items or unresolved review items exist, the Dashboard shall show a positive state such as </w:t>
            </w:r>
            <w:r>
              <w:rPr>
                <w:rStyle w:val="SourceText"/>
                <w:kern w:val="0"/>
                <w:szCs w:val="22"/>
                <w:lang w:val="en-US" w:eastAsia="en-US" w:bidi="ar-SA"/>
              </w:rPr>
              <w:t>No unresolved exceptions for this period</w:t>
            </w:r>
            <w:r>
              <w:rPr>
                <w:kern w:val="0"/>
                <w:szCs w:val="22"/>
                <w:lang w:val="en-US" w:eastAsia="en-US" w:bidi="ar-SA"/>
              </w:rPr>
              <w:t>, rather than empty tables or misleading zero-only cards.</w:t>
            </w:r>
          </w:p>
        </w:tc>
      </w:tr>
      <w:tr>
        <w:trPr/>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DASH-</w:t>
            </w:r>
            <w:r>
              <w:rPr>
                <w:kern w:val="0"/>
                <w:szCs w:val="22"/>
                <w:lang w:val="en-US" w:eastAsia="en-US" w:bidi="ar-SA"/>
              </w:rPr>
              <w:t>15</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Dashboard shall show operational content only</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The production Dashboard shall show operational period, import, reconciliation, review and reporting content only. Design-spec, accessibility-test, theme-demo, scaling-demo or error-state documentation panels shall not be visible in normal user mode.</w:t>
            </w:r>
          </w:p>
        </w:tc>
      </w:tr>
      <w:tr>
        <w:trPr/>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DASH-</w:t>
            </w:r>
            <w:r>
              <w:rPr>
                <w:kern w:val="0"/>
                <w:szCs w:val="22"/>
                <w:lang w:val="en-US" w:eastAsia="en-US" w:bidi="ar-SA"/>
              </w:rPr>
              <w:t>16</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Dashboard shall preserve consistency with reports</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Dashboard totals, review counts and branch summaries shall match the latest active reconciliation run and shall be consistent with Reconciliation Detail and Branch Report screens for the same period/run context.</w:t>
            </w:r>
          </w:p>
        </w:tc>
      </w:tr>
    </w:tbl>
    <w:p>
      <w:pPr>
        <w:pStyle w:val="Normal"/>
        <w:rPr/>
      </w:pPr>
      <w:r>
        <w:rPr/>
      </w:r>
    </w:p>
    <w:p>
      <w:pPr>
        <w:pStyle w:val="Heading1"/>
        <w:rPr/>
      </w:pPr>
      <w:r>
        <w:t>5.12 Settings &amp; Rules</w:t>
      </w:r>
    </w:p>
    <w:tbl>
      <w:tblPr>
        <w:tblW w:w="14544" w:type="dxa"/>
        <w:jc w:val="center"/>
        <w:tblInd w:w="0" w:type="dxa"/>
        <w:tblLayout w:type="fixed"/>
        <w:tblCellMar>
          <w:top w:w="0" w:type="dxa"/>
          <w:start w:w="108" w:type="dxa"/>
          <w:bottom w:w="0" w:type="dxa"/>
          <w:end w:w="108" w:type="dxa"/>
        </w:tblCellMar>
      </w:tblPr>
      <w:tblGrid>
        <w:gridCol w:w="4848"/>
        <w:gridCol w:w="4848"/>
        <w:gridCol w:w="4848"/>
      </w:tblGrid>
      <w:tr>
        <w:trPr>
          <w:tblHeader w:val="true"/>
        </w:trPr>
        <w:tc>
          <w:tcPr>
            <w:tcW w:w="4848" w:type="dxa"/>
            <w:tcBorders>
              <w:top w:val="single" w:sz="6" w:space="0" w:color="D0D7DE"/>
              <w:start w:val="single" w:sz="6" w:space="0" w:color="D0D7DE"/>
              <w:bottom w:val="single" w:sz="6" w:space="0" w:color="D0D7DE"/>
              <w:end w:val="single" w:sz="6" w:space="0" w:color="D0D7DE"/>
            </w:tcBorders>
            <w:shd w:fill="1F4E79" w:val="clear"/>
            <w:vAlign w:val="center"/>
          </w:tcPr>
          <w:p>
            <w:pPr>
              <w:pStyle w:val="Normal"/>
              <w:widowControl/>
              <w:suppressAutoHyphens w:val="true"/>
              <w:spacing w:lineRule="auto" w:line="240" w:before="0" w:after="0"/>
              <w:jc w:val="start"/>
              <w:rPr>
                <w:kern w:val="0"/>
                <w:szCs w:val="22"/>
                <w:lang w:val="en-US" w:eastAsia="en-US" w:bidi="ar-SA"/>
              </w:rPr>
            </w:pPr>
            <w:r>
              <w:rPr>
                <w:rFonts w:eastAsia="Aptos"/>
                <w:b/>
                <w:color w:val="FFFFFF"/>
                <w:kern w:val="0"/>
                <w:sz w:val="17"/>
                <w:szCs w:val="22"/>
                <w:lang w:val="en-US" w:eastAsia="en-US" w:bidi="ar-SA"/>
              </w:rPr>
              <w:t>ID</w:t>
            </w:r>
          </w:p>
        </w:tc>
        <w:tc>
          <w:tcPr>
            <w:tcW w:w="4848" w:type="dxa"/>
            <w:tcBorders>
              <w:top w:val="single" w:sz="6" w:space="0" w:color="D0D7DE"/>
              <w:start w:val="single" w:sz="6" w:space="0" w:color="D0D7DE"/>
              <w:bottom w:val="single" w:sz="6" w:space="0" w:color="D0D7DE"/>
              <w:end w:val="single" w:sz="6" w:space="0" w:color="D0D7DE"/>
            </w:tcBorders>
            <w:shd w:fill="1F4E79" w:val="clear"/>
            <w:vAlign w:val="center"/>
          </w:tcPr>
          <w:p>
            <w:pPr>
              <w:pStyle w:val="Normal"/>
              <w:widowControl/>
              <w:suppressAutoHyphens w:val="true"/>
              <w:spacing w:lineRule="auto" w:line="240" w:before="0" w:after="0"/>
              <w:jc w:val="start"/>
              <w:rPr>
                <w:kern w:val="0"/>
                <w:szCs w:val="22"/>
                <w:lang w:val="en-US" w:eastAsia="en-US" w:bidi="ar-SA"/>
              </w:rPr>
            </w:pPr>
            <w:r>
              <w:rPr>
                <w:rFonts w:eastAsia="Aptos"/>
                <w:b/>
                <w:color w:val="FFFFFF"/>
                <w:kern w:val="0"/>
                <w:sz w:val="17"/>
                <w:szCs w:val="22"/>
                <w:lang w:val="en-US" w:eastAsia="en-US" w:bidi="ar-SA"/>
              </w:rPr>
              <w:t>Requirement</w:t>
            </w:r>
          </w:p>
        </w:tc>
        <w:tc>
          <w:tcPr>
            <w:tcW w:w="4848" w:type="dxa"/>
            <w:tcBorders>
              <w:top w:val="single" w:sz="6" w:space="0" w:color="D0D7DE"/>
              <w:start w:val="single" w:sz="6" w:space="0" w:color="D0D7DE"/>
              <w:bottom w:val="single" w:sz="6" w:space="0" w:color="D0D7DE"/>
              <w:end w:val="single" w:sz="6" w:space="0" w:color="D0D7DE"/>
            </w:tcBorders>
            <w:shd w:fill="1F4E79" w:val="clear"/>
            <w:vAlign w:val="center"/>
          </w:tcPr>
          <w:p>
            <w:pPr>
              <w:pStyle w:val="Normal"/>
              <w:widowControl/>
              <w:suppressAutoHyphens w:val="true"/>
              <w:spacing w:lineRule="auto" w:line="240" w:before="0" w:after="0"/>
              <w:jc w:val="start"/>
              <w:rPr>
                <w:kern w:val="0"/>
                <w:szCs w:val="22"/>
                <w:lang w:val="en-US" w:eastAsia="en-US" w:bidi="ar-SA"/>
              </w:rPr>
            </w:pPr>
            <w:r>
              <w:rPr>
                <w:rFonts w:eastAsia="Aptos"/>
                <w:b/>
                <w:color w:val="FFFFFF"/>
                <w:kern w:val="0"/>
                <w:sz w:val="17"/>
                <w:szCs w:val="22"/>
                <w:lang w:val="en-US" w:eastAsia="en-US" w:bidi="ar-SA"/>
              </w:rPr>
              <w:t>Acceptance Criteria</w:t>
            </w:r>
          </w:p>
        </w:tc>
      </w:tr>
      <w:tr>
        <w:trPr/>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SET-01</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Settings shall be permission-controlled</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 xml:space="preserve">The application shall restrict settings changes to authorised users. For MVP, if full role-based access is not implemented, fixed permission groups shall apply: </w:t>
            </w:r>
            <w:r>
              <w:rPr>
                <w:rStyle w:val="SourceText"/>
                <w:b w:val="false"/>
                <w:kern w:val="0"/>
                <w:sz w:val="16"/>
                <w:szCs w:val="22"/>
                <w:lang w:val="en-US" w:eastAsia="en-US" w:bidi="ar-SA"/>
              </w:rPr>
              <w:t>Operator</w:t>
            </w:r>
            <w:r>
              <w:rPr>
                <w:rFonts w:eastAsia="Aptos"/>
                <w:b w:val="false"/>
                <w:kern w:val="0"/>
                <w:sz w:val="16"/>
                <w:szCs w:val="22"/>
                <w:lang w:val="en-US" w:eastAsia="en-US" w:bidi="ar-SA"/>
              </w:rPr>
              <w:t xml:space="preserve"> may view settings, </w:t>
            </w:r>
            <w:r>
              <w:rPr>
                <w:rStyle w:val="SourceText"/>
                <w:b w:val="false"/>
                <w:kern w:val="0"/>
                <w:sz w:val="16"/>
                <w:szCs w:val="22"/>
                <w:lang w:val="en-US" w:eastAsia="en-US" w:bidi="ar-SA"/>
              </w:rPr>
              <w:t>Reviewer</w:t>
            </w:r>
            <w:r>
              <w:rPr>
                <w:rFonts w:eastAsia="Aptos"/>
                <w:b w:val="false"/>
                <w:kern w:val="0"/>
                <w:sz w:val="16"/>
                <w:szCs w:val="22"/>
                <w:lang w:val="en-US" w:eastAsia="en-US" w:bidi="ar-SA"/>
              </w:rPr>
              <w:t xml:space="preserve"> may view settings and review rule summaries, and </w:t>
            </w:r>
            <w:r>
              <w:rPr>
                <w:rStyle w:val="SourceText"/>
                <w:b w:val="false"/>
                <w:kern w:val="0"/>
                <w:sz w:val="16"/>
                <w:szCs w:val="22"/>
                <w:lang w:val="en-US" w:eastAsia="en-US" w:bidi="ar-SA"/>
              </w:rPr>
              <w:t>Approver</w:t>
            </w:r>
            <w:r>
              <w:rPr>
                <w:rFonts w:eastAsia="Aptos"/>
                <w:b w:val="false"/>
                <w:kern w:val="0"/>
                <w:sz w:val="16"/>
                <w:szCs w:val="22"/>
                <w:lang w:val="en-US" w:eastAsia="en-US" w:bidi="ar-SA"/>
              </w:rPr>
              <w:t xml:space="preserve"> or admin-equivalent user may change settings.</w:t>
            </w:r>
          </w:p>
        </w:tc>
      </w:tr>
      <w:tr>
        <w:trPr/>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SET-02</w:t>
            </w:r>
          </w:p>
        </w:tc>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Branch aliases shall be configurable</w:t>
            </w:r>
          </w:p>
        </w:tc>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Authorised users shall be able to create, edit, disable and review branch aliases. Each branch alias shall map to an existing canonical branch ID in the branch master. Invalid aliases, duplicate aliases or aliases pointing to non-existent branch targets shall be rejected.</w:t>
            </w:r>
          </w:p>
        </w:tc>
      </w:tr>
      <w:tr>
        <w:trPr/>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SET-03</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Supplier aliases shall be configurable</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Authorised users shall be able to create, edit, disable and review supplier, site, cardholder, account and fuel-card aliases used for branch resolution. Alias changes shall apply to subsequent imports and shall not modify historical reconciliation runs unless a new run is created.</w:t>
            </w:r>
          </w:p>
        </w:tc>
      </w:tr>
      <w:tr>
        <w:trPr/>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SET-04</w:t>
            </w:r>
          </w:p>
        </w:tc>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Column mapping templates shall be configurable</w:t>
            </w:r>
          </w:p>
        </w:tc>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Authorised users shall be able to create, edit, disable and review column mapping templates for customer-specific file layouts, including branch litres workbooks and Cars+ exports. Templates shall be scoped by file role, source/template name and version where available.</w:t>
            </w:r>
          </w:p>
        </w:tc>
      </w:tr>
      <w:tr>
        <w:trPr/>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SET-05</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Cars+ mapping templates shall support required and optional fields</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 xml:space="preserve">Cars+ mapping templates shall define required fields, optional fields, derived/inferred fields and field labels. If required fields are not mapped, the Cars+ file shall remain invalid. Missing optional fields shall be shown as </w:t>
            </w:r>
            <w:r>
              <w:rPr>
                <w:rStyle w:val="SourceText"/>
                <w:b w:val="false"/>
                <w:kern w:val="0"/>
                <w:sz w:val="16"/>
                <w:szCs w:val="22"/>
                <w:lang w:val="en-US" w:eastAsia="en-US" w:bidi="ar-SA"/>
              </w:rPr>
              <w:t>Missing Optional</w:t>
            </w:r>
            <w:r>
              <w:rPr>
                <w:rFonts w:eastAsia="Aptos"/>
                <w:b w:val="false"/>
                <w:kern w:val="0"/>
                <w:sz w:val="16"/>
                <w:szCs w:val="22"/>
                <w:lang w:val="en-US" w:eastAsia="en-US" w:bidi="ar-SA"/>
              </w:rPr>
              <w:t>.</w:t>
            </w:r>
          </w:p>
        </w:tc>
      </w:tr>
      <w:tr>
        <w:trPr/>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SET-06</w:t>
            </w:r>
          </w:p>
        </w:tc>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Default PDF template shall be configurable</w:t>
            </w:r>
          </w:p>
        </w:tc>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Authorised users shall be able to select the default PDF report template/stationery. Template name, template version and active/inactive status shall be visible. Changes shall apply to future exports and shall not alter historical export records.</w:t>
            </w:r>
          </w:p>
        </w:tc>
      </w:tr>
      <w:tr>
        <w:trPr/>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SET-07</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Financial assumptions shall be configurable</w:t>
            </w:r>
          </w:p>
        </w:tc>
        <w:tc>
          <w:tcPr>
            <w:tcW w:w="4848"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Authorised users shall be able to configure GST rate, average fuel price, estimated recovery formula and other approved financial assumptions. Values shall be validated before saving and shall be stored in settings snapshots used by reconciliation runs and PDF exports.</w:t>
            </w:r>
          </w:p>
        </w:tc>
      </w:tr>
      <w:tr>
        <w:trPr/>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SET-08</w:t>
            </w:r>
          </w:p>
        </w:tc>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t>Matching tolerances shall be configurable or fixed for MVP</w:t>
            </w:r>
          </w:p>
        </w:tc>
        <w:tc>
          <w:tcPr>
            <w:tcW w:w="4848"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The application shall define date tolerance, litre tolerance, amount tolerance and variance thresholds. For MVP, these may be fixed project settings. If editable, the application shall validate allowed ranges and warn about unusually high or risky values before saving.</w:t>
            </w:r>
          </w:p>
        </w:tc>
      </w:tr>
      <w:tr>
        <w:trPr/>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SET-09</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Review and exception policy shall be configurable</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The application shall define which statuses and reason codes enter the Review Queue, which exception categories are high priority, which categories are safe for bulk actions, and which categories require manual resolution before approval. For MVP, these rules may be fixed if not exposed in Settings.</w:t>
            </w:r>
          </w:p>
        </w:tc>
      </w:tr>
      <w:tr>
        <w:trPr/>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SET-</w:t>
            </w:r>
            <w:r>
              <w:rPr>
                <w:kern w:val="0"/>
                <w:szCs w:val="22"/>
                <w:lang w:val="en-US" w:eastAsia="en-US" w:bidi="ar-SA"/>
              </w:rPr>
              <w:t>10</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Approval policy shall be configurable</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The application shall define whether approval with unresolved exceptions is allowed, which roles may approve, whether approval notes are mandatory, and whether approval is global for the period or per branch. For MVP, approval policy may be fixed but shall be documented.</w:t>
            </w:r>
          </w:p>
        </w:tc>
      </w:tr>
      <w:tr>
        <w:trPr/>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SET-</w:t>
            </w:r>
            <w:r>
              <w:rPr>
                <w:kern w:val="0"/>
                <w:szCs w:val="22"/>
                <w:lang w:val="en-US" w:eastAsia="en-US" w:bidi="ar-SA"/>
              </w:rPr>
              <w:t>11</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Report and export defaults shall be configurable</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Authorised users shall be able to configure default report/export options such as include matched items, include resolved items, include notes, include audit summary, include source references and default export folder where applicable. Changes shall apply to future report versions/exports only.</w:t>
            </w:r>
          </w:p>
        </w:tc>
      </w:tr>
      <w:tr>
        <w:trPr/>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SET-</w:t>
            </w:r>
            <w:r>
              <w:rPr>
                <w:kern w:val="0"/>
                <w:szCs w:val="22"/>
                <w:lang w:val="en-US" w:eastAsia="en-US" w:bidi="ar-SA"/>
              </w:rPr>
              <w:t>12</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Settings shall be validated before saving</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The application shall validate settings before saving. Validation shall include type checks, allowed ranges, duplicate checks, required references, template compatibility and prevention of unsafe combinations, such as disabling all review rules or setting impossible tolerance values. Invalid settings shall not be saved.</w:t>
            </w:r>
          </w:p>
        </w:tc>
      </w:tr>
      <w:tr>
        <w:trPr/>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SET-</w:t>
            </w:r>
            <w:r>
              <w:rPr>
                <w:kern w:val="0"/>
                <w:szCs w:val="22"/>
                <w:lang w:val="en-US" w:eastAsia="en-US" w:bidi="ar-SA"/>
              </w:rPr>
              <w:t>13</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Settings changes shall be logged</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Every settings change shall create an audit record with user, timestamp, setting category, old value, new value, reason/note where applicable and affected scope. This shall align with the audit trail requirements for settings and alias changes.</w:t>
            </w:r>
          </w:p>
        </w:tc>
      </w:tr>
      <w:tr>
        <w:trPr/>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SET-</w:t>
            </w:r>
            <w:r>
              <w:rPr>
                <w:kern w:val="0"/>
                <w:szCs w:val="22"/>
                <w:lang w:val="en-US" w:eastAsia="en-US" w:bidi="ar-SA"/>
              </w:rPr>
              <w:t>14</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Settings snapshots shall be saved per reconciliation run</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Each reconciliation run shall store a settings/rules snapshot containing the values used for validation, normalisation, matching, estimated recovery and report generation. Later settings changes shall not alter historical run results.</w:t>
            </w:r>
          </w:p>
        </w:tc>
      </w:tr>
      <w:tr>
        <w:trPr/>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SET-</w:t>
            </w:r>
            <w:r>
              <w:rPr>
                <w:kern w:val="0"/>
                <w:szCs w:val="22"/>
                <w:lang w:val="en-US" w:eastAsia="en-US" w:bidi="ar-SA"/>
              </w:rPr>
              <w:t>15</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Settings snapshots shall be used for report and PDF reproducibility</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Branch Reports and PDF exports shall reference the settings/rules snapshot used by the reconciliation run or report version. If report/export defaults differ from the run snapshot, the export record shall store its own export settings snapshot.</w:t>
            </w:r>
          </w:p>
        </w:tc>
      </w:tr>
      <w:tr>
        <w:trPr/>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SET-</w:t>
            </w:r>
            <w:r>
              <w:rPr>
                <w:kern w:val="0"/>
                <w:szCs w:val="22"/>
                <w:lang w:val="en-US" w:eastAsia="en-US" w:bidi="ar-SA"/>
              </w:rPr>
              <w:t>16</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Current effective rules shall be visible</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The Settings screen shall show a clear summary of current effective rules, including matching tolerances, financial assumptions, review policy, approval policy and active templates. The user shall be able to see whether each rule is fixed for MVP, user-configurable or template-specific.</w:t>
            </w:r>
          </w:p>
        </w:tc>
      </w:tr>
      <w:tr>
        <w:trPr/>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SET-</w:t>
            </w:r>
            <w:r>
              <w:rPr>
                <w:kern w:val="0"/>
                <w:szCs w:val="22"/>
                <w:lang w:val="en-US" w:eastAsia="en-US" w:bidi="ar-SA"/>
              </w:rPr>
              <w:t>17</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Settings shall support reset or restore where appropriate</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Authorised users shall be able to restore default settings or disable/revert a template/alias where applicable. Restore/revert actions shall be audited and shall not modify historical runs.</w:t>
            </w:r>
          </w:p>
        </w:tc>
      </w:tr>
      <w:tr>
        <w:trPr/>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SET-</w:t>
            </w:r>
            <w:r>
              <w:rPr>
                <w:kern w:val="0"/>
                <w:szCs w:val="22"/>
                <w:lang w:val="en-US" w:eastAsia="en-US" w:bidi="ar-SA"/>
              </w:rPr>
              <w:t>18</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Settings shall support versioning for templates and critical rules</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Mapping templates, PDF templates, financial assumptions, matching rules, review policy and approval policy shall have version or snapshot identifiers where needed for audit and reproducibility.</w:t>
            </w:r>
          </w:p>
        </w:tc>
      </w:tr>
      <w:tr>
        <w:trPr/>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SET-</w:t>
            </w:r>
            <w:r>
              <w:rPr>
                <w:kern w:val="0"/>
                <w:szCs w:val="22"/>
                <w:lang w:val="en-US" w:eastAsia="en-US" w:bidi="ar-SA"/>
              </w:rPr>
              <w:t>19</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Dangerous settings shall require confirmation</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Changes that may materially affect reconciliation results, such as tolerance changes, alias remapping, recovery formula changes, approval policy changes or disabling review categories, shall require confirmation and may require a reason/note before saving.</w:t>
            </w:r>
          </w:p>
        </w:tc>
      </w:tr>
      <w:tr>
        <w:trPr/>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SET-</w:t>
            </w:r>
            <w:r>
              <w:rPr>
                <w:kern w:val="0"/>
                <w:szCs w:val="22"/>
                <w:lang w:val="en-US" w:eastAsia="en-US" w:bidi="ar-SA"/>
              </w:rPr>
              <w:t>20</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Settings shall distinguish global and template-specific rules</w:t>
            </w:r>
          </w:p>
        </w:tc>
        <w:tc>
          <w:tcPr>
            <w:tcW w:w="4848" w:type="dxa"/>
            <w:tcBorders>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kern w:val="0"/>
                <w:szCs w:val="22"/>
                <w:lang w:val="en-US" w:eastAsia="en-US" w:bidi="ar-SA"/>
              </w:rPr>
              <w:t>The application shall distinguish global settings from file-template-specific rules. Template-specific rules may override defaults only for files matching that template and shall be visible in validation/reconciliation details where applied.</w:t>
            </w:r>
          </w:p>
        </w:tc>
      </w:tr>
    </w:tbl>
    <w:p>
      <w:pPr>
        <w:pStyle w:val="Normal"/>
        <w:rPr/>
      </w:pPr>
      <w:r>
        <w:rPr/>
      </w:r>
    </w:p>
    <w:p>
      <w:pPr>
        <w:pStyle w:val="Heading1"/>
        <w:rPr/>
      </w:pPr>
      <w:r>
        <w:t>5.13 Error, Empty &amp; Loading States</w:t>
      </w:r>
    </w:p>
    <w:tbl>
      <w:tblPr>
        <w:tblW w:w="14539" w:type="dxa"/>
        <w:jc w:val="start"/>
        <w:tblInd w:w="0" w:type="dxa"/>
        <w:tblLayout w:type="fixed"/>
        <w:tblCellMar>
          <w:top w:w="28" w:type="dxa"/>
          <w:start w:w="28" w:type="dxa"/>
          <w:bottom w:w="28" w:type="dxa"/>
          <w:end w:w="28" w:type="dxa"/>
        </w:tblCellMar>
      </w:tblPr>
      <w:tblGrid>
        <w:gridCol w:w="1200"/>
        <w:gridCol w:w="2405"/>
        <w:gridCol w:w="10934"/>
      </w:tblGrid>
      <w:tr>
        <w:trPr>
          <w:tblHeader w:val="true"/>
        </w:trPr>
        <w:tc>
          <w:tcPr>
            <w:tcW w:w="1200" w:type="dxa"/>
            <w:tcBorders/>
            <w:vAlign w:val="center"/>
          </w:tcPr>
          <w:p>
            <w:pPr>
              <w:pStyle w:val="TableHeading"/>
              <w:suppressLineNumbers/>
              <w:spacing w:before="0" w:after="200"/>
              <w:jc w:val="center"/>
              <w:rPr/>
            </w:pPr>
            <w:r>
              <w:rPr/>
              <w:t>ID</w:t>
            </w:r>
          </w:p>
        </w:tc>
        <w:tc>
          <w:tcPr>
            <w:tcW w:w="2405" w:type="dxa"/>
            <w:tcBorders/>
            <w:vAlign w:val="center"/>
          </w:tcPr>
          <w:p>
            <w:pPr>
              <w:pStyle w:val="TableHeading"/>
              <w:suppressLineNumbers/>
              <w:spacing w:before="0" w:after="200"/>
              <w:jc w:val="center"/>
              <w:rPr/>
            </w:pPr>
            <w:r>
              <w:rPr/>
              <w:t>Requirement</w:t>
            </w:r>
          </w:p>
        </w:tc>
        <w:tc>
          <w:tcPr>
            <w:tcW w:w="10934" w:type="dxa"/>
            <w:tcBorders/>
            <w:vAlign w:val="center"/>
          </w:tcPr>
          <w:p>
            <w:pPr>
              <w:pStyle w:val="TableHeading"/>
              <w:suppressLineNumbers/>
              <w:spacing w:before="0" w:after="200"/>
              <w:jc w:val="center"/>
              <w:rPr/>
            </w:pPr>
            <w:r>
              <w:rPr/>
              <w:t>Acceptance Criteria</w:t>
            </w:r>
          </w:p>
        </w:tc>
      </w:tr>
      <w:tr>
        <w:trPr/>
        <w:tc>
          <w:tcPr>
            <w:tcW w:w="1200" w:type="dxa"/>
            <w:tcBorders/>
            <w:vAlign w:val="center"/>
          </w:tcPr>
          <w:p>
            <w:pPr>
              <w:pStyle w:val="TableContents"/>
              <w:widowControl w:val="false"/>
              <w:suppressLineNumbers/>
              <w:spacing w:before="0" w:after="200"/>
              <w:rPr/>
            </w:pPr>
            <w:r>
              <w:rPr/>
              <w:t>STATE-01</w:t>
            </w:r>
          </w:p>
        </w:tc>
        <w:tc>
          <w:tcPr>
            <w:tcW w:w="2405" w:type="dxa"/>
            <w:tcBorders/>
            <w:vAlign w:val="center"/>
          </w:tcPr>
          <w:p>
            <w:pPr>
              <w:pStyle w:val="TableContents"/>
              <w:widowControl w:val="false"/>
              <w:suppressLineNumbers/>
              <w:spacing w:before="0" w:after="200"/>
              <w:rPr/>
            </w:pPr>
            <w:r>
              <w:rPr/>
              <w:t>First launch shall show an empty state</w:t>
            </w:r>
          </w:p>
        </w:tc>
        <w:tc>
          <w:tcPr>
            <w:tcW w:w="10934" w:type="dxa"/>
            <w:tcBorders/>
            <w:vAlign w:val="center"/>
          </w:tcPr>
          <w:p>
            <w:pPr>
              <w:pStyle w:val="TableContents"/>
              <w:widowControl w:val="false"/>
              <w:suppressLineNumbers/>
              <w:spacing w:before="0" w:after="200"/>
              <w:rPr/>
            </w:pPr>
            <w:r>
              <w:rPr/>
              <w:t xml:space="preserve">On first launch, when no periods or import batches exist, the application shall show a clear empty state such as </w:t>
            </w:r>
            <w:r>
              <w:rPr>
                <w:rStyle w:val="SourceText"/>
              </w:rPr>
              <w:t>No files imported yet</w:t>
            </w:r>
            <w:r>
              <w:rPr/>
              <w:t xml:space="preserve"> with primary CTA </w:t>
            </w:r>
            <w:r>
              <w:rPr>
                <w:rStyle w:val="SourceText"/>
              </w:rPr>
              <w:t>Import Files</w:t>
            </w:r>
            <w:r>
              <w:rPr/>
              <w:t>.</w:t>
            </w:r>
          </w:p>
        </w:tc>
      </w:tr>
      <w:tr>
        <w:trPr/>
        <w:tc>
          <w:tcPr>
            <w:tcW w:w="1200" w:type="dxa"/>
            <w:tcBorders/>
            <w:vAlign w:val="center"/>
          </w:tcPr>
          <w:p>
            <w:pPr>
              <w:pStyle w:val="TableContents"/>
              <w:widowControl w:val="false"/>
              <w:suppressLineNumbers/>
              <w:spacing w:before="0" w:after="200"/>
              <w:rPr/>
            </w:pPr>
            <w:r>
              <w:rPr/>
              <w:t>STATE-02</w:t>
            </w:r>
          </w:p>
        </w:tc>
        <w:tc>
          <w:tcPr>
            <w:tcW w:w="2405" w:type="dxa"/>
            <w:tcBorders/>
            <w:vAlign w:val="center"/>
          </w:tcPr>
          <w:p>
            <w:pPr>
              <w:pStyle w:val="TableContents"/>
              <w:widowControl w:val="false"/>
              <w:suppressLineNumbers/>
              <w:spacing w:before="0" w:after="200"/>
              <w:rPr/>
            </w:pPr>
            <w:r>
              <w:rPr/>
              <w:t>Selected period with no files shall show an empty state</w:t>
            </w:r>
          </w:p>
        </w:tc>
        <w:tc>
          <w:tcPr>
            <w:tcW w:w="10934" w:type="dxa"/>
            <w:tcBorders/>
            <w:vAlign w:val="center"/>
          </w:tcPr>
          <w:p>
            <w:pPr>
              <w:pStyle w:val="TableContents"/>
              <w:widowControl w:val="false"/>
              <w:suppressLineNumbers/>
              <w:spacing w:before="0" w:after="200"/>
              <w:rPr/>
            </w:pPr>
            <w:r>
              <w:rPr/>
              <w:t xml:space="preserve">If the selected period, for example </w:t>
            </w:r>
            <w:r>
              <w:rPr>
                <w:rStyle w:val="SourceText"/>
              </w:rPr>
              <w:t>May 2026</w:t>
            </w:r>
            <w:r>
              <w:rPr/>
              <w:t xml:space="preserve">, has no active import batch or no uploaded files, the application shall show an empty state instead of blank tables. The empty state shall include CTA </w:t>
            </w:r>
            <w:r>
              <w:rPr>
                <w:rStyle w:val="SourceText"/>
              </w:rPr>
              <w:t>Import Files</w:t>
            </w:r>
            <w:r>
              <w:rPr/>
              <w:t>.</w:t>
            </w:r>
          </w:p>
        </w:tc>
      </w:tr>
      <w:tr>
        <w:trPr/>
        <w:tc>
          <w:tcPr>
            <w:tcW w:w="1200" w:type="dxa"/>
            <w:tcBorders/>
            <w:vAlign w:val="center"/>
          </w:tcPr>
          <w:p>
            <w:pPr>
              <w:pStyle w:val="TableContents"/>
              <w:widowControl w:val="false"/>
              <w:suppressLineNumbers/>
              <w:spacing w:before="0" w:after="200"/>
              <w:rPr/>
            </w:pPr>
            <w:r>
              <w:rPr/>
              <w:t>STATE-03</w:t>
            </w:r>
          </w:p>
        </w:tc>
        <w:tc>
          <w:tcPr>
            <w:tcW w:w="2405" w:type="dxa"/>
            <w:tcBorders/>
            <w:vAlign w:val="center"/>
          </w:tcPr>
          <w:p>
            <w:pPr>
              <w:pStyle w:val="TableContents"/>
              <w:widowControl w:val="false"/>
              <w:suppressLineNumbers/>
              <w:spacing w:before="0" w:after="200"/>
              <w:rPr/>
            </w:pPr>
            <w:r>
              <w:rPr/>
              <w:t>Partial import state shall be shown</w:t>
            </w:r>
          </w:p>
        </w:tc>
        <w:tc>
          <w:tcPr>
            <w:tcW w:w="10934" w:type="dxa"/>
            <w:tcBorders/>
            <w:vAlign w:val="center"/>
          </w:tcPr>
          <w:p>
            <w:pPr>
              <w:pStyle w:val="TableContents"/>
              <w:widowControl w:val="false"/>
              <w:suppressLineNumbers/>
              <w:spacing w:before="0" w:after="200"/>
              <w:rPr/>
            </w:pPr>
            <w:r>
              <w:rPr/>
              <w:t xml:space="preserve">If some mandatory files are uploaded but others are missing, the application shall show the status of each input slot separately: </w:t>
            </w:r>
            <w:r>
              <w:rPr>
                <w:rStyle w:val="SourceText"/>
              </w:rPr>
              <w:t>Supplier Statement</w:t>
            </w:r>
            <w:r>
              <w:rPr/>
              <w:t xml:space="preserve">, </w:t>
            </w:r>
            <w:r>
              <w:rPr>
                <w:rStyle w:val="SourceText"/>
              </w:rPr>
              <w:t>Branch Litres Workbook</w:t>
            </w:r>
            <w:r>
              <w:rPr/>
              <w:t xml:space="preserve">, and </w:t>
            </w:r>
            <w:r>
              <w:rPr>
                <w:rStyle w:val="SourceText"/>
              </w:rPr>
              <w:t>Cars+ Export</w:t>
            </w:r>
            <w:r>
              <w:rPr/>
              <w:t xml:space="preserve">. Missing slots shall show a clear next action such as </w:t>
            </w:r>
            <w:r>
              <w:rPr>
                <w:rStyle w:val="SourceText"/>
              </w:rPr>
              <w:t>Upload Cars+ Export</w:t>
            </w:r>
            <w:r>
              <w:rPr/>
              <w:t>.</w:t>
            </w:r>
          </w:p>
        </w:tc>
      </w:tr>
      <w:tr>
        <w:trPr/>
        <w:tc>
          <w:tcPr>
            <w:tcW w:w="1200" w:type="dxa"/>
            <w:tcBorders/>
            <w:vAlign w:val="center"/>
          </w:tcPr>
          <w:p>
            <w:pPr>
              <w:pStyle w:val="TableContents"/>
              <w:widowControl w:val="false"/>
              <w:suppressLineNumbers/>
              <w:spacing w:before="0" w:after="200"/>
              <w:rPr/>
            </w:pPr>
            <w:r>
              <w:rPr/>
              <w:t>STATE-04</w:t>
            </w:r>
          </w:p>
        </w:tc>
        <w:tc>
          <w:tcPr>
            <w:tcW w:w="2405" w:type="dxa"/>
            <w:tcBorders/>
            <w:vAlign w:val="center"/>
          </w:tcPr>
          <w:p>
            <w:pPr>
              <w:pStyle w:val="TableContents"/>
              <w:widowControl w:val="false"/>
              <w:suppressLineNumbers/>
              <w:spacing w:before="0" w:after="200"/>
              <w:rPr/>
            </w:pPr>
            <w:r>
              <w:rPr/>
              <w:t>Missing Cars+ file shall block reconciliation</w:t>
            </w:r>
          </w:p>
        </w:tc>
        <w:tc>
          <w:tcPr>
            <w:tcW w:w="10934" w:type="dxa"/>
            <w:tcBorders/>
            <w:vAlign w:val="center"/>
          </w:tcPr>
          <w:p>
            <w:pPr>
              <w:pStyle w:val="TableContents"/>
              <w:widowControl w:val="false"/>
              <w:suppressLineNumbers/>
              <w:spacing w:before="0" w:after="200"/>
              <w:rPr/>
            </w:pPr>
            <w:r>
              <w:rPr/>
              <w:t xml:space="preserve">If the Cars+ file is missing for an MVP reconciliation scenario, the reconciliation command shall be disabled. The UI shall show a clear message and next action, such as </w:t>
            </w:r>
            <w:r>
              <w:rPr>
                <w:rStyle w:val="SourceText"/>
              </w:rPr>
              <w:t>Cars+ export is required before reconciliation. Upload Cars+ Export</w:t>
            </w:r>
            <w:r>
              <w:rPr/>
              <w:t>.</w:t>
            </w:r>
          </w:p>
        </w:tc>
      </w:tr>
      <w:tr>
        <w:trPr/>
        <w:tc>
          <w:tcPr>
            <w:tcW w:w="1200" w:type="dxa"/>
            <w:tcBorders/>
            <w:vAlign w:val="center"/>
          </w:tcPr>
          <w:p>
            <w:pPr>
              <w:pStyle w:val="TableContents"/>
              <w:widowControl w:val="false"/>
              <w:suppressLineNumbers/>
              <w:spacing w:before="0" w:after="200"/>
              <w:rPr/>
            </w:pPr>
            <w:r>
              <w:rPr/>
              <w:t>STATE-05</w:t>
            </w:r>
          </w:p>
        </w:tc>
        <w:tc>
          <w:tcPr>
            <w:tcW w:w="2405" w:type="dxa"/>
            <w:tcBorders/>
            <w:vAlign w:val="center"/>
          </w:tcPr>
          <w:p>
            <w:pPr>
              <w:pStyle w:val="TableContents"/>
              <w:widowControl w:val="false"/>
              <w:suppressLineNumbers/>
              <w:spacing w:before="0" w:after="200"/>
              <w:rPr/>
            </w:pPr>
            <w:r>
              <w:rPr/>
              <w:t>Invalid or unsupported supplier PDF shall show actionable error</w:t>
            </w:r>
          </w:p>
        </w:tc>
        <w:tc>
          <w:tcPr>
            <w:tcW w:w="10934" w:type="dxa"/>
            <w:tcBorders/>
            <w:vAlign w:val="center"/>
          </w:tcPr>
          <w:p>
            <w:pPr>
              <w:pStyle w:val="TableContents"/>
              <w:widowControl w:val="false"/>
              <w:suppressLineNumbers/>
              <w:spacing w:before="0" w:after="200"/>
              <w:rPr/>
            </w:pPr>
            <w:r>
              <w:t>If the supplier PDF cannot be recognised or parsed, the application shall show an error such as Supplier statement has unsupported layout. The error shall include filename, error category, recommended next action and correlation ID where applicable.</w:t>
            </w:r>
          </w:p>
        </w:tc>
      </w:tr>
      <w:tr>
        <w:trPr/>
        <w:tc>
          <w:tcPr>
            <w:tcW w:w="1200" w:type="dxa"/>
            <w:tcBorders/>
            <w:vAlign w:val="center"/>
          </w:tcPr>
          <w:p>
            <w:pPr>
              <w:pStyle w:val="TableContents"/>
              <w:widowControl w:val="false"/>
              <w:suppressLineNumbers/>
              <w:spacing w:before="0" w:after="200"/>
              <w:rPr/>
            </w:pPr>
            <w:r>
              <w:rPr/>
              <w:t>STATE-06</w:t>
            </w:r>
          </w:p>
        </w:tc>
        <w:tc>
          <w:tcPr>
            <w:tcW w:w="2405" w:type="dxa"/>
            <w:tcBorders/>
            <w:vAlign w:val="center"/>
          </w:tcPr>
          <w:p>
            <w:pPr>
              <w:pStyle w:val="TableContents"/>
              <w:widowControl w:val="false"/>
              <w:suppressLineNumbers/>
              <w:spacing w:before="0" w:after="200"/>
              <w:rPr/>
            </w:pPr>
            <w:r>
              <w:rPr/>
              <w:t>Missing required columns shall show mapping action</w:t>
            </w:r>
          </w:p>
        </w:tc>
        <w:tc>
          <w:tcPr>
            <w:tcW w:w="10934" w:type="dxa"/>
            <w:tcBorders/>
            <w:vAlign w:val="center"/>
          </w:tcPr>
          <w:p>
            <w:pPr>
              <w:pStyle w:val="TableContents"/>
              <w:widowControl w:val="false"/>
              <w:suppressLineNumbers/>
              <w:spacing w:before="0" w:after="200"/>
              <w:rPr/>
            </w:pPr>
            <w:r>
              <w:rPr/>
              <w:t xml:space="preserve">If an Excel file lacks required columns, the Import/Validate screen shall show the missing required fields and provide a next action such as </w:t>
            </w:r>
            <w:r>
              <w:rPr>
                <w:rStyle w:val="SourceText"/>
              </w:rPr>
              <w:t>Fix Mapping</w:t>
            </w:r>
            <w:r>
              <w:rPr/>
              <w:t xml:space="preserve">, </w:t>
            </w:r>
            <w:r>
              <w:rPr>
                <w:rStyle w:val="SourceText"/>
              </w:rPr>
              <w:t>Select Template</w:t>
            </w:r>
            <w:r>
              <w:rPr/>
              <w:t xml:space="preserve">, or </w:t>
            </w:r>
            <w:r>
              <w:rPr>
                <w:rStyle w:val="SourceText"/>
              </w:rPr>
              <w:t>Upload Correct File</w:t>
            </w:r>
            <w:r>
              <w:rPr/>
              <w:t>.</w:t>
            </w:r>
          </w:p>
        </w:tc>
      </w:tr>
      <w:tr>
        <w:trPr/>
        <w:tc>
          <w:tcPr>
            <w:tcW w:w="1200" w:type="dxa"/>
            <w:tcBorders/>
            <w:vAlign w:val="center"/>
          </w:tcPr>
          <w:p>
            <w:pPr>
              <w:pStyle w:val="TableContents"/>
              <w:widowControl w:val="false"/>
              <w:suppressLineNumbers/>
              <w:spacing w:before="0" w:after="200"/>
              <w:rPr/>
            </w:pPr>
            <w:r>
              <w:rPr/>
              <w:t>STATE-07</w:t>
            </w:r>
          </w:p>
        </w:tc>
        <w:tc>
          <w:tcPr>
            <w:tcW w:w="2405" w:type="dxa"/>
            <w:tcBorders/>
            <w:vAlign w:val="center"/>
          </w:tcPr>
          <w:p>
            <w:pPr>
              <w:pStyle w:val="TableContents"/>
              <w:widowControl w:val="false"/>
              <w:suppressLineNumbers/>
              <w:spacing w:before="0" w:after="200"/>
              <w:rPr/>
            </w:pPr>
            <w:r>
              <w:rPr/>
              <w:t>Validation warnings shall allow continuation where permitted</w:t>
            </w:r>
          </w:p>
        </w:tc>
        <w:tc>
          <w:tcPr>
            <w:tcW w:w="10934" w:type="dxa"/>
            <w:tcBorders/>
            <w:vAlign w:val="center"/>
          </w:tcPr>
          <w:p>
            <w:pPr>
              <w:pStyle w:val="TableContents"/>
              <w:widowControl w:val="false"/>
              <w:suppressLineNumbers/>
              <w:spacing w:before="0" w:after="200"/>
              <w:rPr/>
            </w:pPr>
            <w:r>
              <w:rPr/>
              <w:t xml:space="preserve">If validation completes with warnings but no blocking errors, the file status shall be </w:t>
            </w:r>
            <w:r>
              <w:rPr>
                <w:rStyle w:val="SourceText"/>
              </w:rPr>
              <w:t>Valid With Warnings</w:t>
            </w:r>
            <w:r>
              <w:rPr/>
              <w:t>. The UI shall show warning count, affected rows and a link to validation details, while allowing reconciliation where rules permit.</w:t>
            </w:r>
          </w:p>
        </w:tc>
      </w:tr>
      <w:tr>
        <w:trPr/>
        <w:tc>
          <w:tcPr>
            <w:tcW w:w="1200" w:type="dxa"/>
            <w:tcBorders/>
            <w:vAlign w:val="center"/>
          </w:tcPr>
          <w:p>
            <w:pPr>
              <w:pStyle w:val="TableContents"/>
              <w:widowControl w:val="false"/>
              <w:suppressLineNumbers/>
              <w:spacing w:before="0" w:after="200"/>
              <w:rPr/>
            </w:pPr>
            <w:r>
              <w:rPr/>
              <w:t>STATE-08</w:t>
            </w:r>
          </w:p>
        </w:tc>
        <w:tc>
          <w:tcPr>
            <w:tcW w:w="2405" w:type="dxa"/>
            <w:tcBorders/>
            <w:vAlign w:val="center"/>
          </w:tcPr>
          <w:p>
            <w:pPr>
              <w:pStyle w:val="TableContents"/>
              <w:widowControl w:val="false"/>
              <w:suppressLineNumbers/>
              <w:spacing w:before="0" w:after="200"/>
              <w:rPr/>
            </w:pPr>
            <w:r>
              <w:rPr/>
              <w:t>Validation failed state shall block reconciliation</w:t>
            </w:r>
          </w:p>
        </w:tc>
        <w:tc>
          <w:tcPr>
            <w:tcW w:w="10934" w:type="dxa"/>
            <w:tcBorders/>
            <w:vAlign w:val="center"/>
          </w:tcPr>
          <w:p>
            <w:pPr>
              <w:pStyle w:val="TableContents"/>
              <w:widowControl w:val="false"/>
              <w:suppressLineNumbers/>
              <w:spacing w:before="0" w:after="200"/>
              <w:rPr/>
            </w:pPr>
            <w:r>
              <w:rPr/>
              <w:t xml:space="preserve">If validation fails with blocking errors, the application shall show a validation failed state with error categories, affected files, affected fields/rows where applicable, and CTA </w:t>
            </w:r>
            <w:r>
              <w:rPr>
                <w:rStyle w:val="SourceText"/>
              </w:rPr>
              <w:t>Fix Validation Errors</w:t>
            </w:r>
            <w:r>
              <w:rPr/>
              <w:t>. Reconciliation shall remain disabled.</w:t>
            </w:r>
          </w:p>
        </w:tc>
      </w:tr>
      <w:tr>
        <w:trPr/>
        <w:tc>
          <w:tcPr>
            <w:tcW w:w="1200" w:type="dxa"/>
            <w:tcBorders/>
            <w:vAlign w:val="center"/>
          </w:tcPr>
          <w:p>
            <w:pPr>
              <w:pStyle w:val="TableContents"/>
              <w:widowControl w:val="false"/>
              <w:suppressLineNumbers/>
              <w:spacing w:before="0" w:after="200"/>
              <w:rPr/>
            </w:pPr>
            <w:r>
              <w:rPr/>
              <w:t>STATE-09</w:t>
            </w:r>
          </w:p>
        </w:tc>
        <w:tc>
          <w:tcPr>
            <w:tcW w:w="2405" w:type="dxa"/>
            <w:tcBorders/>
            <w:vAlign w:val="center"/>
          </w:tcPr>
          <w:p>
            <w:pPr>
              <w:pStyle w:val="TableContents"/>
              <w:widowControl w:val="false"/>
              <w:suppressLineNumbers/>
              <w:spacing w:before="0" w:after="200"/>
              <w:rPr/>
            </w:pPr>
            <w:r>
              <w:rPr/>
              <w:t>Reconciliation running shall show progress</w:t>
            </w:r>
          </w:p>
        </w:tc>
        <w:tc>
          <w:tcPr>
            <w:tcW w:w="10934" w:type="dxa"/>
            <w:tcBorders/>
            <w:vAlign w:val="center"/>
          </w:tcPr>
          <w:p>
            <w:r>
              <w:t>While reconciliation is running, the application shall show stage-based progress with stages such as parsing, normalising, matching, calculating totals and saving results. Percentage progress may be shown if reliable progress calculation is available. The UI shall prevent duplicate run commands during this state.</w:t>
            </w:r>
          </w:p>
        </w:tc>
      </w:tr>
      <w:tr>
        <w:trPr/>
        <w:tc>
          <w:tcPr>
            <w:tcW w:w="1200" w:type="dxa"/>
            <w:tcBorders/>
            <w:vAlign w:val="center"/>
          </w:tcPr>
          <w:p>
            <w:pPr>
              <w:pStyle w:val="TableContents"/>
              <w:widowControl w:val="false"/>
              <w:suppressLineNumbers/>
              <w:spacing w:before="0" w:after="200"/>
              <w:rPr/>
            </w:pPr>
            <w:r>
              <w:rPr/>
              <w:t>STATE-10</w:t>
            </w:r>
          </w:p>
        </w:tc>
        <w:tc>
          <w:tcPr>
            <w:tcW w:w="2405" w:type="dxa"/>
            <w:tcBorders/>
            <w:vAlign w:val="center"/>
          </w:tcPr>
          <w:p>
            <w:pPr>
              <w:pStyle w:val="TableContents"/>
              <w:widowControl w:val="false"/>
              <w:suppressLineNumbers/>
              <w:spacing w:before="0" w:after="200"/>
              <w:rPr/>
            </w:pPr>
            <w:r>
              <w:rPr/>
              <w:t>Reconciliation failed shall be actionable</w:t>
            </w:r>
          </w:p>
        </w:tc>
        <w:tc>
          <w:tcPr>
            <w:tcW w:w="10934" w:type="dxa"/>
            <w:tcBorders/>
            <w:vAlign w:val="center"/>
          </w:tcPr>
          <w:p>
            <w:pPr>
              <w:pStyle w:val="TableContents"/>
              <w:widowControl w:val="false"/>
              <w:suppressLineNumbers/>
              <w:spacing w:before="0" w:after="200"/>
              <w:rPr/>
            </w:pPr>
            <w:r>
              <w:t>If reconciliation fails, the application shall show a user-friendly error message, error category, retry action where safe, and correlation ID. If a failed reconciliation run record exists, the UI shall link to the relevant History/Audit entry.</w:t>
            </w:r>
          </w:p>
        </w:tc>
      </w:tr>
      <w:tr>
        <w:trPr/>
        <w:tc>
          <w:tcPr>
            <w:tcW w:w="1200" w:type="dxa"/>
            <w:tcBorders/>
            <w:vAlign w:val="center"/>
          </w:tcPr>
          <w:p>
            <w:pPr>
              <w:pStyle w:val="TableContents"/>
              <w:widowControl w:val="false"/>
              <w:suppressLineNumbers/>
              <w:spacing w:before="0" w:after="200"/>
              <w:rPr/>
            </w:pPr>
            <w:r>
              <w:rPr/>
              <w:t>STATE-11</w:t>
            </w:r>
          </w:p>
        </w:tc>
        <w:tc>
          <w:tcPr>
            <w:tcW w:w="2405" w:type="dxa"/>
            <w:tcBorders/>
            <w:vAlign w:val="center"/>
          </w:tcPr>
          <w:p>
            <w:pPr>
              <w:pStyle w:val="TableContents"/>
              <w:widowControl w:val="false"/>
              <w:suppressLineNumbers/>
              <w:spacing w:before="0" w:after="200"/>
              <w:rPr/>
            </w:pPr>
            <w:r>
              <w:rPr/>
              <w:t>Run superseded state shall be shown</w:t>
            </w:r>
          </w:p>
        </w:tc>
        <w:tc>
          <w:tcPr>
            <w:tcW w:w="10934" w:type="dxa"/>
            <w:tcBorders/>
            <w:vAlign w:val="center"/>
          </w:tcPr>
          <w:p>
            <w:pPr>
              <w:pStyle w:val="TableContents"/>
              <w:widowControl w:val="false"/>
              <w:suppressLineNumbers/>
              <w:spacing w:before="0" w:after="200"/>
              <w:rPr/>
            </w:pPr>
            <w:r>
              <w:rPr/>
              <w:t xml:space="preserve">If a newer import batch, mapping change, alias change or settings change makes the latest reconciliation run stale, the Dashboard and relevant screens shall show a </w:t>
            </w:r>
            <w:r>
              <w:rPr>
                <w:rStyle w:val="SourceText"/>
              </w:rPr>
              <w:t>Run superseded</w:t>
            </w:r>
            <w:r>
              <w:rPr/>
              <w:t xml:space="preserve"> or </w:t>
            </w:r>
            <w:r>
              <w:rPr>
                <w:rStyle w:val="SourceText"/>
              </w:rPr>
              <w:t>Re-run required</w:t>
            </w:r>
            <w:r>
              <w:rPr/>
              <w:t xml:space="preserve"> state with CTA </w:t>
            </w:r>
            <w:r>
              <w:rPr>
                <w:rStyle w:val="SourceText"/>
              </w:rPr>
              <w:t>Run Reconciliation</w:t>
            </w:r>
            <w:r>
              <w:rPr/>
              <w:t>.</w:t>
            </w:r>
          </w:p>
        </w:tc>
      </w:tr>
      <w:tr>
        <w:trPr/>
        <w:tc>
          <w:tcPr>
            <w:tcW w:w="1200" w:type="dxa"/>
            <w:tcBorders/>
            <w:vAlign w:val="center"/>
          </w:tcPr>
          <w:p>
            <w:pPr>
              <w:pStyle w:val="TableContents"/>
              <w:widowControl w:val="false"/>
              <w:suppressLineNumbers/>
              <w:spacing w:before="0" w:after="200"/>
              <w:rPr/>
            </w:pPr>
            <w:r>
              <w:rPr/>
              <w:t>STATE-12</w:t>
            </w:r>
          </w:p>
        </w:tc>
        <w:tc>
          <w:tcPr>
            <w:tcW w:w="2405" w:type="dxa"/>
            <w:tcBorders/>
            <w:vAlign w:val="center"/>
          </w:tcPr>
          <w:p>
            <w:pPr>
              <w:pStyle w:val="TableContents"/>
              <w:widowControl w:val="false"/>
              <w:suppressLineNumbers/>
              <w:spacing w:before="0" w:after="200"/>
              <w:rPr/>
            </w:pPr>
            <w:r>
              <w:rPr/>
              <w:t>Review Queue empty state shall be clear</w:t>
            </w:r>
          </w:p>
        </w:tc>
        <w:tc>
          <w:tcPr>
            <w:tcW w:w="10934" w:type="dxa"/>
            <w:tcBorders/>
            <w:vAlign w:val="center"/>
          </w:tcPr>
          <w:p>
            <w:pPr>
              <w:pStyle w:val="TableContents"/>
              <w:widowControl w:val="false"/>
              <w:suppressLineNumbers/>
              <w:spacing w:before="0" w:after="200"/>
              <w:rPr/>
            </w:pPr>
            <w:r>
              <w:rPr/>
              <w:t xml:space="preserve">If there are no unresolved exceptions for the selected period, branch or filter, the Review Queue shall show a positive empty state such as </w:t>
            </w:r>
            <w:r>
              <w:rPr>
                <w:rStyle w:val="SourceText"/>
              </w:rPr>
              <w:t>No unresolved exceptions found</w:t>
            </w:r>
            <w:r>
              <w:rPr/>
              <w:t>.</w:t>
            </w:r>
          </w:p>
        </w:tc>
      </w:tr>
      <w:tr>
        <w:trPr/>
        <w:tc>
          <w:tcPr>
            <w:tcW w:w="1200" w:type="dxa"/>
            <w:tcBorders/>
            <w:vAlign w:val="center"/>
          </w:tcPr>
          <w:p>
            <w:pPr>
              <w:pStyle w:val="TableContents"/>
              <w:widowControl w:val="false"/>
              <w:suppressLineNumbers/>
              <w:spacing w:before="0" w:after="200"/>
              <w:rPr/>
            </w:pPr>
            <w:r>
              <w:rPr/>
              <w:t>STATE-13</w:t>
            </w:r>
          </w:p>
        </w:tc>
        <w:tc>
          <w:tcPr>
            <w:tcW w:w="2405" w:type="dxa"/>
            <w:tcBorders/>
            <w:vAlign w:val="center"/>
          </w:tcPr>
          <w:p>
            <w:pPr>
              <w:pStyle w:val="TableContents"/>
              <w:widowControl w:val="false"/>
              <w:suppressLineNumbers/>
              <w:spacing w:before="0" w:after="200"/>
              <w:rPr/>
            </w:pPr>
            <w:r>
              <w:rPr/>
              <w:t>No unbilled items shall show positive empty state</w:t>
            </w:r>
          </w:p>
        </w:tc>
        <w:tc>
          <w:tcPr>
            <w:tcW w:w="10934" w:type="dxa"/>
            <w:tcBorders/>
            <w:vAlign w:val="center"/>
          </w:tcPr>
          <w:p>
            <w:pPr>
              <w:pStyle w:val="TableContents"/>
              <w:widowControl w:val="false"/>
              <w:suppressLineNumbers/>
              <w:spacing w:before="0" w:after="200"/>
              <w:rPr/>
            </w:pPr>
            <w:r>
              <w:rPr/>
              <w:t xml:space="preserve">If no unbilled rows exist for the selected branch/period/run, the application shall show a positive empty state such as </w:t>
            </w:r>
            <w:r>
              <w:rPr>
                <w:rStyle w:val="SourceText"/>
              </w:rPr>
              <w:t>No unbilled items found for this branch</w:t>
            </w:r>
            <w:r>
              <w:rPr/>
              <w:t>, rather than blank tables.</w:t>
            </w:r>
          </w:p>
        </w:tc>
      </w:tr>
      <w:tr>
        <w:trPr/>
        <w:tc>
          <w:tcPr>
            <w:tcW w:w="1200" w:type="dxa"/>
            <w:tcBorders/>
            <w:vAlign w:val="center"/>
          </w:tcPr>
          <w:p>
            <w:pPr>
              <w:pStyle w:val="TableContents"/>
              <w:widowControl w:val="false"/>
              <w:suppressLineNumbers/>
              <w:spacing w:before="0" w:after="200"/>
              <w:rPr/>
            </w:pPr>
            <w:r>
              <w:rPr/>
              <w:t>STATE-14</w:t>
            </w:r>
          </w:p>
        </w:tc>
        <w:tc>
          <w:tcPr>
            <w:tcW w:w="2405" w:type="dxa"/>
            <w:tcBorders/>
            <w:vAlign w:val="center"/>
          </w:tcPr>
          <w:p>
            <w:pPr>
              <w:pStyle w:val="TableContents"/>
              <w:widowControl w:val="false"/>
              <w:suppressLineNumbers/>
              <w:spacing w:before="0" w:after="200"/>
              <w:rPr/>
            </w:pPr>
            <w:r>
              <w:rPr/>
              <w:t>Branch with no transactions shall show empty state</w:t>
            </w:r>
          </w:p>
        </w:tc>
        <w:tc>
          <w:tcPr>
            <w:tcW w:w="10934" w:type="dxa"/>
            <w:tcBorders/>
            <w:vAlign w:val="center"/>
          </w:tcPr>
          <w:p>
            <w:pPr>
              <w:pStyle w:val="TableContents"/>
              <w:widowControl w:val="false"/>
              <w:suppressLineNumbers/>
              <w:spacing w:before="0" w:after="200"/>
              <w:rPr/>
            </w:pPr>
            <w:r>
              <w:rPr/>
              <w:t xml:space="preserve">If the selected branch has no rows for the selected period/run, the Branch Report shall show </w:t>
            </w:r>
            <w:r>
              <w:rPr>
                <w:rStyle w:val="SourceText"/>
              </w:rPr>
              <w:t>No transactions for selected branch and period</w:t>
            </w:r>
            <w:r>
              <w:rPr/>
              <w:t>, rather than blank tables or zero-only summaries.</w:t>
            </w:r>
          </w:p>
        </w:tc>
      </w:tr>
      <w:tr>
        <w:trPr/>
        <w:tc>
          <w:tcPr>
            <w:tcW w:w="1200" w:type="dxa"/>
            <w:tcBorders/>
            <w:vAlign w:val="center"/>
          </w:tcPr>
          <w:p>
            <w:pPr>
              <w:pStyle w:val="TableContents"/>
              <w:widowControl w:val="false"/>
              <w:suppressLineNumbers/>
              <w:spacing w:before="0" w:after="200"/>
              <w:rPr/>
            </w:pPr>
            <w:r>
              <w:rPr/>
              <w:t>STATE-15</w:t>
            </w:r>
          </w:p>
        </w:tc>
        <w:tc>
          <w:tcPr>
            <w:tcW w:w="2405" w:type="dxa"/>
            <w:tcBorders/>
            <w:vAlign w:val="center"/>
          </w:tcPr>
          <w:p>
            <w:pPr>
              <w:pStyle w:val="TableContents"/>
              <w:widowControl w:val="false"/>
              <w:suppressLineNumbers/>
              <w:spacing w:before="0" w:after="200"/>
              <w:rPr/>
            </w:pPr>
            <w:r>
              <w:rPr/>
              <w:t>Dashboard load failure shall show retry and context</w:t>
            </w:r>
          </w:p>
        </w:tc>
        <w:tc>
          <w:tcPr>
            <w:tcW w:w="10934" w:type="dxa"/>
            <w:tcBorders/>
            <w:vAlign w:val="center"/>
          </w:tcPr>
          <w:p>
            <w:pPr>
              <w:pStyle w:val="TableContents"/>
              <w:widowControl w:val="false"/>
              <w:suppressLineNumbers/>
              <w:spacing w:before="0" w:after="200"/>
              <w:rPr/>
            </w:pPr>
            <w:r>
              <w:t>If Dashboard data cannot be loaded, the application shall show a user-friendly error with retry action, correlation ID and link to relevant History/Audit record where available.</w:t>
            </w:r>
          </w:p>
        </w:tc>
      </w:tr>
      <w:tr>
        <w:trPr/>
        <w:tc>
          <w:tcPr>
            <w:tcW w:w="1200" w:type="dxa"/>
            <w:tcBorders/>
            <w:vAlign w:val="center"/>
          </w:tcPr>
          <w:p>
            <w:pPr>
              <w:pStyle w:val="TableContents"/>
              <w:widowControl w:val="false"/>
              <w:suppressLineNumbers/>
              <w:spacing w:before="0" w:after="200"/>
              <w:rPr/>
            </w:pPr>
            <w:r>
              <w:rPr/>
              <w:t>STATE-16</w:t>
            </w:r>
          </w:p>
        </w:tc>
        <w:tc>
          <w:tcPr>
            <w:tcW w:w="2405" w:type="dxa"/>
            <w:tcBorders/>
            <w:vAlign w:val="center"/>
          </w:tcPr>
          <w:p>
            <w:pPr>
              <w:pStyle w:val="TableContents"/>
              <w:widowControl w:val="false"/>
              <w:suppressLineNumbers/>
              <w:spacing w:before="0" w:after="200"/>
              <w:rPr/>
            </w:pPr>
            <w:r>
              <w:rPr/>
              <w:t>Branch Report load failure shall show retry and context</w:t>
            </w:r>
          </w:p>
        </w:tc>
        <w:tc>
          <w:tcPr>
            <w:tcW w:w="10934" w:type="dxa"/>
            <w:tcBorders/>
            <w:vAlign w:val="center"/>
          </w:tcPr>
          <w:p>
            <w:pPr>
              <w:pStyle w:val="TableContents"/>
              <w:widowControl w:val="false"/>
              <w:suppressLineNumbers/>
              <w:spacing w:before="0" w:after="200"/>
              <w:rPr/>
            </w:pPr>
            <w:r>
              <w:t>If Branch Report data cannot be loaded, the application shall show a user-friendly error with retry action, selected branch/period/run context and correlation ID.</w:t>
            </w:r>
          </w:p>
        </w:tc>
      </w:tr>
      <w:tr>
        <w:trPr/>
        <w:tc>
          <w:tcPr>
            <w:tcW w:w="1200" w:type="dxa"/>
            <w:tcBorders/>
            <w:vAlign w:val="center"/>
          </w:tcPr>
          <w:p>
            <w:pPr>
              <w:pStyle w:val="TableContents"/>
              <w:widowControl w:val="false"/>
              <w:suppressLineNumbers/>
              <w:spacing w:before="0" w:after="200"/>
              <w:rPr/>
            </w:pPr>
            <w:r>
              <w:rPr/>
              <w:t>STATE-17</w:t>
            </w:r>
          </w:p>
        </w:tc>
        <w:tc>
          <w:tcPr>
            <w:tcW w:w="2405" w:type="dxa"/>
            <w:tcBorders/>
            <w:vAlign w:val="center"/>
          </w:tcPr>
          <w:p>
            <w:pPr>
              <w:pStyle w:val="TableContents"/>
              <w:widowControl w:val="false"/>
              <w:suppressLineNumbers/>
              <w:spacing w:before="0" w:after="200"/>
              <w:rPr/>
            </w:pPr>
            <w:r>
              <w:rPr/>
              <w:t>History/Audit load failure shall show retry and context</w:t>
            </w:r>
          </w:p>
        </w:tc>
        <w:tc>
          <w:tcPr>
            <w:tcW w:w="10934" w:type="dxa"/>
            <w:tcBorders/>
            <w:vAlign w:val="center"/>
          </w:tcPr>
          <w:p>
            <w:pPr>
              <w:pStyle w:val="TableContents"/>
              <w:widowControl w:val="false"/>
              <w:suppressLineNumbers/>
              <w:spacing w:before="0" w:after="200"/>
              <w:rPr/>
            </w:pPr>
            <w:r>
              <w:t>If History/Audit data cannot be loaded, the application shall show a user-friendly error with retry action and correlation ID. Technical details shall remain in technical logs, not directly exposed to normal users.</w:t>
            </w:r>
          </w:p>
        </w:tc>
      </w:tr>
      <w:tr>
        <w:trPr/>
        <w:tc>
          <w:tcPr>
            <w:tcW w:w="1200" w:type="dxa"/>
            <w:tcBorders/>
            <w:vAlign w:val="center"/>
          </w:tcPr>
          <w:p>
            <w:pPr>
              <w:pStyle w:val="TableContents"/>
              <w:widowControl w:val="false"/>
              <w:suppressLineNumbers/>
              <w:spacing w:before="0" w:after="200"/>
              <w:rPr/>
            </w:pPr>
            <w:r>
              <w:rPr/>
              <w:t>STATE-18</w:t>
            </w:r>
          </w:p>
        </w:tc>
        <w:tc>
          <w:tcPr>
            <w:tcW w:w="2405" w:type="dxa"/>
            <w:tcBorders/>
            <w:vAlign w:val="center"/>
          </w:tcPr>
          <w:p>
            <w:pPr>
              <w:pStyle w:val="TableContents"/>
              <w:widowControl w:val="false"/>
              <w:suppressLineNumbers/>
              <w:spacing w:before="0" w:after="200"/>
              <w:rPr/>
            </w:pPr>
            <w:r>
              <w:rPr/>
              <w:t>PDF export running shall show busy state</w:t>
            </w:r>
          </w:p>
        </w:tc>
        <w:tc>
          <w:tcPr>
            <w:tcW w:w="10934" w:type="dxa"/>
            <w:tcBorders/>
            <w:vAlign w:val="center"/>
          </w:tcPr>
          <w:p>
            <w:r>
              <w:t>While PDF export is running, the application shall show a busy state or stage-based progress. Percentage progress may be shown if reliable progress calculation is available. The UI shall disable duplicate export actions and shall not allow accidental multiple exports by double-clicking.</w:t>
            </w:r>
          </w:p>
        </w:tc>
      </w:tr>
      <w:tr>
        <w:trPr/>
        <w:tc>
          <w:tcPr>
            <w:tcW w:w="1200" w:type="dxa"/>
            <w:tcBorders/>
            <w:vAlign w:val="center"/>
          </w:tcPr>
          <w:p>
            <w:pPr>
              <w:pStyle w:val="TableContents"/>
              <w:widowControl w:val="false"/>
              <w:suppressLineNumbers/>
              <w:spacing w:before="0" w:after="200"/>
              <w:rPr/>
            </w:pPr>
            <w:r>
              <w:rPr/>
              <w:t>STATE-19</w:t>
            </w:r>
          </w:p>
        </w:tc>
        <w:tc>
          <w:tcPr>
            <w:tcW w:w="2405" w:type="dxa"/>
            <w:tcBorders/>
            <w:vAlign w:val="center"/>
          </w:tcPr>
          <w:p>
            <w:pPr>
              <w:pStyle w:val="TableContents"/>
              <w:widowControl w:val="false"/>
              <w:suppressLineNumbers/>
              <w:spacing w:before="0" w:after="200"/>
              <w:rPr/>
            </w:pPr>
            <w:r>
              <w:rPr/>
              <w:t>PDF export failed shall be actionable</w:t>
            </w:r>
          </w:p>
        </w:tc>
        <w:tc>
          <w:tcPr>
            <w:tcW w:w="10934" w:type="dxa"/>
            <w:tcBorders/>
            <w:vAlign w:val="center"/>
          </w:tcPr>
          <w:p>
            <w:pPr>
              <w:pStyle w:val="TableContents"/>
              <w:widowControl w:val="false"/>
              <w:suppressLineNumbers/>
              <w:spacing w:before="0" w:after="200"/>
              <w:rPr/>
            </w:pPr>
            <w:r>
              <w:t>If PDF export fails, the UI shall show reason, filename/destination where applicable, error category, recommended next action, retry option where safe and correlation ID. Example causes include path unavailable, file locked, template error, permission denied, insufficient disk space or export timeout. The failed export shall be visible in export history where applicable.</w:t>
            </w:r>
          </w:p>
        </w:tc>
      </w:tr>
      <w:tr>
        <w:trPr/>
        <w:tc>
          <w:tcPr>
            <w:tcW w:w="1200" w:type="dxa"/>
            <w:tcBorders/>
            <w:vAlign w:val="center"/>
          </w:tcPr>
          <w:p>
            <w:pPr>
              <w:pStyle w:val="TableContents"/>
              <w:widowControl w:val="false"/>
              <w:suppressLineNumbers/>
              <w:spacing w:before="0" w:after="200"/>
              <w:rPr/>
            </w:pPr>
            <w:r>
              <w:rPr/>
              <w:t>STATE-20</w:t>
            </w:r>
          </w:p>
        </w:tc>
        <w:tc>
          <w:tcPr>
            <w:tcW w:w="2405" w:type="dxa"/>
            <w:tcBorders/>
            <w:vAlign w:val="center"/>
          </w:tcPr>
          <w:p>
            <w:pPr>
              <w:pStyle w:val="TableContents"/>
              <w:widowControl w:val="false"/>
              <w:suppressLineNumbers/>
              <w:spacing w:before="0" w:after="200"/>
              <w:rPr/>
            </w:pPr>
            <w:r>
              <w:rPr/>
              <w:t>PDF export success shall provide next actions</w:t>
            </w:r>
          </w:p>
        </w:tc>
        <w:tc>
          <w:tcPr>
            <w:tcW w:w="10934" w:type="dxa"/>
            <w:tcBorders/>
            <w:vAlign w:val="center"/>
          </w:tcPr>
          <w:p>
            <w:pPr>
              <w:pStyle w:val="TableContents"/>
              <w:widowControl w:val="false"/>
              <w:suppressLineNumbers/>
              <w:spacing w:before="0" w:after="200"/>
              <w:rPr/>
            </w:pPr>
            <w:r>
              <w:rPr/>
              <w:t xml:space="preserve">After successful PDF export, the application shall show success confirmation with actions to </w:t>
            </w:r>
            <w:r>
              <w:rPr>
                <w:rStyle w:val="SourceText"/>
              </w:rPr>
              <w:t>Open PDF</w:t>
            </w:r>
            <w:r>
              <w:rPr/>
              <w:t xml:space="preserve">, </w:t>
            </w:r>
            <w:r>
              <w:rPr>
                <w:rStyle w:val="SourceText"/>
              </w:rPr>
              <w:t>Open Folder</w:t>
            </w:r>
            <w:r>
              <w:rPr/>
              <w:t xml:space="preserve">, or </w:t>
            </w:r>
            <w:r>
              <w:rPr>
                <w:rStyle w:val="SourceText"/>
              </w:rPr>
              <w:t>View Export History</w:t>
            </w:r>
            <w:r>
              <w:rPr/>
              <w:t>.</w:t>
            </w:r>
          </w:p>
        </w:tc>
      </w:tr>
      <w:tr>
        <w:trPr/>
        <w:tc>
          <w:tcPr>
            <w:tcW w:w="1200" w:type="dxa"/>
            <w:tcBorders/>
            <w:vAlign w:val="center"/>
          </w:tcPr>
          <w:p>
            <w:pPr>
              <w:pStyle w:val="TableContents"/>
              <w:widowControl w:val="false"/>
              <w:suppressLineNumbers/>
              <w:spacing w:before="0" w:after="200"/>
              <w:rPr/>
            </w:pPr>
            <w:r>
              <w:rPr/>
              <w:t>STATE-21</w:t>
            </w:r>
          </w:p>
        </w:tc>
        <w:tc>
          <w:tcPr>
            <w:tcW w:w="2405" w:type="dxa"/>
            <w:tcBorders/>
            <w:vAlign w:val="center"/>
          </w:tcPr>
          <w:p>
            <w:pPr>
              <w:pStyle w:val="TableContents"/>
              <w:widowControl w:val="false"/>
              <w:suppressLineNumbers/>
              <w:spacing w:before="0" w:after="200"/>
              <w:rPr/>
            </w:pPr>
            <w:r>
              <w:rPr/>
              <w:t>Approval blocked state shall explain why</w:t>
            </w:r>
          </w:p>
        </w:tc>
        <w:tc>
          <w:tcPr>
            <w:tcW w:w="10934" w:type="dxa"/>
            <w:tcBorders/>
            <w:vAlign w:val="center"/>
          </w:tcPr>
          <w:p>
            <w:pPr>
              <w:pStyle w:val="TableContents"/>
              <w:widowControl w:val="false"/>
              <w:suppressLineNumbers/>
              <w:spacing w:before="0" w:after="200"/>
              <w:rPr/>
            </w:pPr>
            <w:r>
              <w:rPr/>
              <w:t xml:space="preserve">If approval is blocked, the application shall show the blocking reason, such as unresolved review items, missing approval permission, stale run, unvalidated files or closed/reopened period state. The UI shall provide a next action where possible, such as </w:t>
            </w:r>
            <w:r>
              <w:rPr>
                <w:rStyle w:val="SourceText"/>
              </w:rPr>
              <w:t>Continue Review</w:t>
            </w:r>
            <w:r>
              <w:rPr/>
              <w:t xml:space="preserve"> or </w:t>
            </w:r>
            <w:r>
              <w:rPr>
                <w:rStyle w:val="SourceText"/>
              </w:rPr>
              <w:t>View Blocking Items</w:t>
            </w:r>
            <w:r>
              <w:rPr/>
              <w:t>.</w:t>
            </w:r>
          </w:p>
        </w:tc>
      </w:tr>
      <w:tr>
        <w:trPr/>
        <w:tc>
          <w:tcPr>
            <w:tcW w:w="1200" w:type="dxa"/>
            <w:tcBorders/>
            <w:vAlign w:val="center"/>
          </w:tcPr>
          <w:p>
            <w:pPr>
              <w:pStyle w:val="TableContents"/>
              <w:widowControl w:val="false"/>
              <w:suppressLineNumbers/>
              <w:spacing w:before="0" w:after="200"/>
              <w:rPr/>
            </w:pPr>
            <w:r>
              <w:rPr/>
              <w:t>STATE-22</w:t>
            </w:r>
          </w:p>
        </w:tc>
        <w:tc>
          <w:tcPr>
            <w:tcW w:w="2405" w:type="dxa"/>
            <w:tcBorders/>
            <w:vAlign w:val="center"/>
          </w:tcPr>
          <w:p>
            <w:pPr>
              <w:pStyle w:val="TableContents"/>
              <w:widowControl w:val="false"/>
              <w:suppressLineNumbers/>
              <w:spacing w:before="0" w:after="200"/>
              <w:rPr/>
            </w:pPr>
            <w:r>
              <w:rPr/>
              <w:t>Reopen period confirmation shall be explicit</w:t>
            </w:r>
          </w:p>
        </w:tc>
        <w:tc>
          <w:tcPr>
            <w:tcW w:w="10934" w:type="dxa"/>
            <w:tcBorders/>
            <w:vAlign w:val="center"/>
          </w:tcPr>
          <w:p>
            <w:pPr>
              <w:pStyle w:val="TableContents"/>
              <w:widowControl w:val="false"/>
              <w:suppressLineNumbers/>
              <w:spacing w:before="0" w:after="200"/>
              <w:rPr/>
            </w:pPr>
            <w:r>
              <w:rPr/>
              <w:t>If the user attempts to reopen an approved or closed period, the application shall show a confirmation dialog requiring reason/note and explaining that new reconciliation/report versions may be created.</w:t>
            </w:r>
          </w:p>
        </w:tc>
      </w:tr>
      <w:tr>
        <w:trPr/>
        <w:tc>
          <w:tcPr>
            <w:tcW w:w="1200" w:type="dxa"/>
            <w:tcBorders/>
            <w:vAlign w:val="center"/>
          </w:tcPr>
          <w:p>
            <w:pPr>
              <w:pStyle w:val="TableContents"/>
              <w:widowControl w:val="false"/>
              <w:suppressLineNumbers/>
              <w:spacing w:before="0" w:after="200"/>
              <w:rPr/>
            </w:pPr>
            <w:r>
              <w:rPr/>
              <w:t>STATE-23</w:t>
            </w:r>
          </w:p>
        </w:tc>
        <w:tc>
          <w:tcPr>
            <w:tcW w:w="2405" w:type="dxa"/>
            <w:tcBorders/>
            <w:vAlign w:val="center"/>
          </w:tcPr>
          <w:p>
            <w:pPr>
              <w:pStyle w:val="TableContents"/>
              <w:widowControl w:val="false"/>
              <w:suppressLineNumbers/>
              <w:spacing w:before="0" w:after="200"/>
              <w:rPr/>
            </w:pPr>
            <w:r>
              <w:rPr/>
              <w:t>Long-running actions shall prevent duplicate commands</w:t>
            </w:r>
          </w:p>
        </w:tc>
        <w:tc>
          <w:tcPr>
            <w:tcW w:w="10934" w:type="dxa"/>
            <w:tcBorders/>
            <w:vAlign w:val="center"/>
          </w:tcPr>
          <w:p>
            <w:pPr>
              <w:pStyle w:val="TableContents"/>
              <w:widowControl w:val="false"/>
              <w:suppressLineNumbers/>
              <w:spacing w:before="0" w:after="200"/>
              <w:rPr/>
            </w:pPr>
            <w:r>
              <w:rPr/>
              <w:t>Long-running actions such as validate, import, run reconciliation, export PDF, approve, close, reopen and bulk resolve shall show busy/disabled state while running and shall prevent duplicate execution.</w:t>
            </w:r>
          </w:p>
        </w:tc>
      </w:tr>
      <w:tr>
        <w:trPr/>
        <w:tc>
          <w:tcPr>
            <w:tcW w:w="1200" w:type="dxa"/>
            <w:tcBorders/>
            <w:vAlign w:val="center"/>
          </w:tcPr>
          <w:p>
            <w:pPr>
              <w:pStyle w:val="TableContents"/>
              <w:widowControl w:val="false"/>
              <w:suppressLineNumbers/>
              <w:spacing w:before="0" w:after="200"/>
              <w:rPr/>
            </w:pPr>
            <w:r>
              <w:rPr/>
              <w:t>STATE-24</w:t>
            </w:r>
          </w:p>
        </w:tc>
        <w:tc>
          <w:tcPr>
            <w:tcW w:w="2405" w:type="dxa"/>
            <w:tcBorders/>
            <w:vAlign w:val="center"/>
          </w:tcPr>
          <w:p>
            <w:pPr>
              <w:pStyle w:val="TableContents"/>
              <w:widowControl w:val="false"/>
              <w:suppressLineNumbers/>
              <w:spacing w:before="0" w:after="200"/>
              <w:rPr/>
            </w:pPr>
            <w:r>
              <w:rPr/>
              <w:t>Permission-denied state shall be clear</w:t>
            </w:r>
          </w:p>
        </w:tc>
        <w:tc>
          <w:tcPr>
            <w:tcW w:w="10934" w:type="dxa"/>
            <w:tcBorders/>
            <w:vAlign w:val="center"/>
          </w:tcPr>
          <w:p>
            <w:r>
              <w:t>If the user lacks permission for an action, the UI shall show a clear disabled state or message explaining that the action is restricted. The message shall reference the required permission group where applicable, such as Operator, Reviewer, or Approver, and shall align with the application’s permission model.</w:t>
            </w:r>
          </w:p>
        </w:tc>
      </w:tr>
      <w:tr>
        <w:trPr/>
        <w:tc>
          <w:tcPr>
            <w:tcW w:w="1200" w:type="dxa"/>
            <w:tcBorders/>
            <w:vAlign w:val="center"/>
          </w:tcPr>
          <w:p>
            <w:pPr>
              <w:pStyle w:val="TableContents"/>
              <w:widowControl w:val="false"/>
              <w:suppressLineNumbers/>
              <w:spacing w:before="0" w:after="200"/>
              <w:rPr/>
            </w:pPr>
            <w:r>
              <w:rPr/>
              <w:t>STATE-25</w:t>
            </w:r>
          </w:p>
        </w:tc>
        <w:tc>
          <w:tcPr>
            <w:tcW w:w="2405" w:type="dxa"/>
            <w:tcBorders/>
            <w:vAlign w:val="center"/>
          </w:tcPr>
          <w:p>
            <w:pPr>
              <w:pStyle w:val="TableContents"/>
              <w:widowControl w:val="false"/>
              <w:suppressLineNumbers/>
              <w:spacing w:before="0" w:after="200"/>
              <w:rPr/>
            </w:pPr>
            <w:r>
              <w:rPr/>
              <w:t>Closed period locked state shall be visible</w:t>
            </w:r>
          </w:p>
        </w:tc>
        <w:tc>
          <w:tcPr>
            <w:tcW w:w="10934" w:type="dxa"/>
            <w:tcBorders/>
            <w:vAlign w:val="center"/>
          </w:tcPr>
          <w:p>
            <w:pPr>
              <w:pStyle w:val="TableContents"/>
              <w:widowControl w:val="false"/>
              <w:suppressLineNumbers/>
              <w:spacing w:before="0" w:after="200"/>
              <w:rPr/>
            </w:pPr>
            <w:r>
              <w:rPr/>
              <w:t>If the selected period is closed, screens shall show a locked state indicator. Restricted actions shall be disabled unless the user has permission to reopen the period.</w:t>
            </w:r>
          </w:p>
        </w:tc>
      </w:tr>
      <w:tr>
        <w:trPr/>
        <w:tc>
          <w:tcPr>
            <w:tcW w:w="1200" w:type="dxa"/>
            <w:tcBorders/>
            <w:vAlign w:val="center"/>
          </w:tcPr>
          <w:p>
            <w:pPr>
              <w:pStyle w:val="TableContents"/>
              <w:widowControl w:val="false"/>
              <w:suppressLineNumbers/>
              <w:spacing w:before="0" w:after="200"/>
              <w:rPr/>
            </w:pPr>
            <w:r>
              <w:rPr/>
              <w:t>STATE-26</w:t>
            </w:r>
          </w:p>
        </w:tc>
        <w:tc>
          <w:tcPr>
            <w:tcW w:w="2405" w:type="dxa"/>
            <w:tcBorders/>
            <w:vAlign w:val="center"/>
          </w:tcPr>
          <w:p>
            <w:pPr>
              <w:pStyle w:val="TableContents"/>
              <w:widowControl w:val="false"/>
              <w:suppressLineNumbers/>
              <w:spacing w:before="0" w:after="200"/>
              <w:rPr/>
            </w:pPr>
            <w:r>
              <w:rPr/>
              <w:t>Empty/error states shall include next-step CTA where possible</w:t>
            </w:r>
          </w:p>
        </w:tc>
        <w:tc>
          <w:tcPr>
            <w:tcW w:w="10934" w:type="dxa"/>
            <w:tcBorders/>
            <w:vAlign w:val="center"/>
          </w:tcPr>
          <w:p>
            <w:pPr>
              <w:pStyle w:val="TableContents"/>
              <w:widowControl w:val="false"/>
              <w:suppressLineNumbers/>
              <w:spacing w:before="0" w:after="200"/>
              <w:rPr/>
            </w:pPr>
            <w:r>
              <w:rPr/>
              <w:t xml:space="preserve">Empty and error states shall include a clear continuation path where possible, such as </w:t>
            </w:r>
            <w:r>
              <w:rPr>
                <w:rStyle w:val="SourceText"/>
              </w:rPr>
              <w:t>Import Files</w:t>
            </w:r>
            <w:r>
              <w:rPr/>
              <w:t xml:space="preserve">, </w:t>
            </w:r>
            <w:r>
              <w:rPr>
                <w:rStyle w:val="SourceText"/>
              </w:rPr>
              <w:t>Fix Mapping</w:t>
            </w:r>
            <w:r>
              <w:rPr/>
              <w:t xml:space="preserve">, </w:t>
            </w:r>
            <w:r>
              <w:rPr>
                <w:rStyle w:val="SourceText"/>
              </w:rPr>
              <w:t>View Validation Errors</w:t>
            </w:r>
            <w:r>
              <w:rPr/>
              <w:t xml:space="preserve">, </w:t>
            </w:r>
            <w:r>
              <w:rPr>
                <w:rStyle w:val="SourceText"/>
              </w:rPr>
              <w:t>Continue Review</w:t>
            </w:r>
            <w:r>
              <w:rPr/>
              <w:t xml:space="preserve">, </w:t>
            </w:r>
            <w:r>
              <w:rPr>
                <w:rStyle w:val="SourceText"/>
              </w:rPr>
              <w:t>Retry</w:t>
            </w:r>
            <w:r>
              <w:rPr/>
              <w:t xml:space="preserve">, </w:t>
            </w:r>
            <w:r>
              <w:rPr>
                <w:rStyle w:val="SourceText"/>
              </w:rPr>
              <w:t>Open Audit Log</w:t>
            </w:r>
            <w:r>
              <w:rPr/>
              <w:t xml:space="preserve">, or </w:t>
            </w:r>
            <w:r>
              <w:rPr>
                <w:rStyle w:val="SourceText"/>
              </w:rPr>
              <w:t>Contact Support</w:t>
            </w:r>
            <w:r>
              <w:rPr/>
              <w:t>.</w:t>
            </w:r>
          </w:p>
        </w:tc>
      </w:tr>
    </w:tbl>
    <w:p>
      <w:pPr>
        <w:pStyle w:val="Normal"/>
        <w:rPr/>
      </w:pPr>
      <w:r>
        <w:rPr/>
      </w:r>
    </w:p>
    <w:p>
      <w:pPr>
        <w:pStyle w:val="Heading1"/>
        <w:rPr/>
      </w:pPr>
      <w:r>
        <w:t>5.14 Performance &amp; Reliability</w:t>
      </w:r>
    </w:p>
    <w:tbl>
      <w:tblPr>
        <w:tblW w:w="14539" w:type="dxa"/>
        <w:jc w:val="start"/>
        <w:tblInd w:w="0" w:type="dxa"/>
        <w:tblLayout w:type="fixed"/>
        <w:tblCellMar>
          <w:top w:w="28" w:type="dxa"/>
          <w:start w:w="28" w:type="dxa"/>
          <w:bottom w:w="28" w:type="dxa"/>
          <w:end w:w="28" w:type="dxa"/>
        </w:tblCellMar>
      </w:tblPr>
      <w:tblGrid>
        <w:gridCol w:w="1350"/>
        <w:gridCol w:w="1854"/>
        <w:gridCol w:w="11335"/>
      </w:tblGrid>
      <w:tr>
        <w:trPr>
          <w:tblHeader w:val="true"/>
        </w:trPr>
        <w:tc>
          <w:tcPr>
            <w:tcW w:w="1350" w:type="dxa"/>
            <w:tcBorders/>
            <w:vAlign w:val="center"/>
          </w:tcPr>
          <w:p>
            <w:pPr>
              <w:pStyle w:val="TableHeading"/>
              <w:suppressLineNumbers/>
              <w:spacing w:before="0" w:after="200"/>
              <w:jc w:val="center"/>
              <w:rPr/>
            </w:pPr>
            <w:r>
              <w:rPr/>
              <w:t>ID</w:t>
            </w:r>
          </w:p>
        </w:tc>
        <w:tc>
          <w:tcPr>
            <w:tcW w:w="1854" w:type="dxa"/>
            <w:tcBorders/>
            <w:vAlign w:val="center"/>
          </w:tcPr>
          <w:p>
            <w:pPr>
              <w:pStyle w:val="TableHeading"/>
              <w:suppressLineNumbers/>
              <w:spacing w:before="0" w:after="200"/>
              <w:jc w:val="center"/>
              <w:rPr/>
            </w:pPr>
            <w:r>
              <w:rPr/>
              <w:t>Requirement</w:t>
            </w:r>
          </w:p>
        </w:tc>
        <w:tc>
          <w:tcPr>
            <w:tcW w:w="11335" w:type="dxa"/>
            <w:tcBorders/>
            <w:vAlign w:val="center"/>
          </w:tcPr>
          <w:p>
            <w:pPr>
              <w:pStyle w:val="TableHeading"/>
              <w:suppressLineNumbers/>
              <w:spacing w:before="0" w:after="200"/>
              <w:jc w:val="center"/>
              <w:rPr/>
            </w:pPr>
            <w:r>
              <w:rPr/>
              <w:t>Acceptance Criteria</w:t>
            </w:r>
          </w:p>
        </w:tc>
      </w:tr>
      <w:tr>
        <w:trPr/>
        <w:tc>
          <w:tcPr>
            <w:tcW w:w="1350" w:type="dxa"/>
            <w:tcBorders/>
            <w:vAlign w:val="center"/>
          </w:tcPr>
          <w:p>
            <w:pPr>
              <w:pStyle w:val="TableContents"/>
              <w:widowControl w:val="false"/>
              <w:suppressLineNumbers/>
              <w:spacing w:before="0" w:after="200"/>
              <w:rPr/>
            </w:pPr>
            <w:r>
              <w:rPr/>
              <w:t>PERF-01</w:t>
            </w:r>
          </w:p>
        </w:tc>
        <w:tc>
          <w:tcPr>
            <w:tcW w:w="1854" w:type="dxa"/>
            <w:tcBorders/>
            <w:vAlign w:val="center"/>
          </w:tcPr>
          <w:p>
            <w:pPr>
              <w:pStyle w:val="TableContents"/>
              <w:widowControl w:val="false"/>
              <w:suppressLineNumbers/>
              <w:spacing w:before="0" w:after="200"/>
              <w:rPr/>
            </w:pPr>
            <w:r>
              <w:rPr/>
              <w:t>Typical import and validation shall complete within target time</w:t>
            </w:r>
          </w:p>
        </w:tc>
        <w:tc>
          <w:tcPr>
            <w:tcW w:w="11335" w:type="dxa"/>
            <w:tcBorders/>
            <w:vAlign w:val="center"/>
          </w:tcPr>
          <w:p>
            <w:pPr>
              <w:pStyle w:val="TableContents"/>
              <w:widowControl w:val="false"/>
              <w:suppressLineNumbers/>
              <w:spacing w:before="0" w:after="200"/>
              <w:rPr/>
            </w:pPr>
            <w:r>
              <w:rPr/>
              <w:t>For the agreed sample month and agreed test machine profile, import + validation shall complete within 60 seconds for at least 95% of test runs. The test shall use the agreed supplier statement, branch litres workbook and Cars+ export sample set.</w:t>
            </w:r>
          </w:p>
        </w:tc>
      </w:tr>
      <w:tr>
        <w:trPr/>
        <w:tc>
          <w:tcPr>
            <w:tcW w:w="1350" w:type="dxa"/>
            <w:tcBorders/>
            <w:vAlign w:val="center"/>
          </w:tcPr>
          <w:p>
            <w:pPr>
              <w:pStyle w:val="TableContents"/>
              <w:widowControl w:val="false"/>
              <w:suppressLineNumbers/>
              <w:spacing w:before="0" w:after="200"/>
              <w:rPr/>
            </w:pPr>
            <w:r>
              <w:rPr/>
              <w:t>PERF-02</w:t>
            </w:r>
          </w:p>
        </w:tc>
        <w:tc>
          <w:tcPr>
            <w:tcW w:w="1854" w:type="dxa"/>
            <w:tcBorders/>
            <w:vAlign w:val="center"/>
          </w:tcPr>
          <w:p>
            <w:pPr>
              <w:pStyle w:val="TableContents"/>
              <w:widowControl w:val="false"/>
              <w:suppressLineNumbers/>
              <w:spacing w:before="0" w:after="200"/>
              <w:rPr/>
            </w:pPr>
            <w:r>
              <w:rPr/>
              <w:t>UI shall remain responsive during long-running operations</w:t>
            </w:r>
          </w:p>
        </w:tc>
        <w:tc>
          <w:tcPr>
            <w:tcW w:w="11335" w:type="dxa"/>
            <w:tcBorders/>
            <w:vAlign w:val="center"/>
          </w:tcPr>
          <w:p>
            <w:pPr>
              <w:pStyle w:val="TableContents"/>
              <w:widowControl w:val="false"/>
              <w:suppressLineNumbers/>
              <w:spacing w:before="0" w:after="200"/>
              <w:rPr/>
            </w:pPr>
            <w:r>
              <w:rPr/>
              <w:t>During import, validation, reconciliation and PDF export, the UI shall remain responsive. Long-running operations shall run asynchronously or in background tasks. Navigation, opening dialogs and cancelling/closing non-critical panels should remain responsive within 3 seconds under normal test conditions.</w:t>
            </w:r>
          </w:p>
        </w:tc>
      </w:tr>
      <w:tr>
        <w:trPr/>
        <w:tc>
          <w:tcPr>
            <w:tcW w:w="1350" w:type="dxa"/>
            <w:tcBorders/>
            <w:vAlign w:val="center"/>
          </w:tcPr>
          <w:p>
            <w:pPr>
              <w:pStyle w:val="TableContents"/>
              <w:widowControl w:val="false"/>
              <w:suppressLineNumbers/>
              <w:spacing w:before="0" w:after="200"/>
              <w:rPr/>
            </w:pPr>
            <w:r>
              <w:rPr/>
              <w:t>PERF-03</w:t>
            </w:r>
          </w:p>
        </w:tc>
        <w:tc>
          <w:tcPr>
            <w:tcW w:w="1854" w:type="dxa"/>
            <w:tcBorders/>
            <w:vAlign w:val="center"/>
          </w:tcPr>
          <w:p>
            <w:pPr>
              <w:pStyle w:val="TableContents"/>
              <w:widowControl w:val="false"/>
              <w:suppressLineNumbers/>
              <w:spacing w:before="0" w:after="200"/>
              <w:rPr/>
            </w:pPr>
            <w:r>
              <w:rPr/>
              <w:t>Dashboard and common screens shall load quickly</w:t>
            </w:r>
          </w:p>
        </w:tc>
        <w:tc>
          <w:tcPr>
            <w:tcW w:w="11335" w:type="dxa"/>
            <w:tcBorders/>
            <w:vAlign w:val="center"/>
          </w:tcPr>
          <w:p>
            <w:pPr>
              <w:pStyle w:val="TableContents"/>
              <w:widowControl w:val="false"/>
              <w:suppressLineNumbers/>
              <w:spacing w:before="0" w:after="200"/>
              <w:rPr/>
            </w:pPr>
            <w:r>
              <w:rPr/>
              <w:t>Dashboard, Import/Validate, Review Queue, Branch Report and History/Audit screens shall load within 3 seconds for at least 95% of interactions using the agreed sample data size. If loading takes longer, the UI shall show a loading/busy state.</w:t>
            </w:r>
          </w:p>
        </w:tc>
      </w:tr>
      <w:tr>
        <w:trPr/>
        <w:tc>
          <w:tcPr>
            <w:tcW w:w="1350" w:type="dxa"/>
            <w:tcBorders/>
            <w:vAlign w:val="center"/>
          </w:tcPr>
          <w:p>
            <w:pPr>
              <w:pStyle w:val="TableContents"/>
              <w:widowControl w:val="false"/>
              <w:suppressLineNumbers/>
              <w:spacing w:before="0" w:after="200"/>
              <w:rPr/>
            </w:pPr>
            <w:r>
              <w:rPr/>
              <w:t>PERF-04</w:t>
            </w:r>
          </w:p>
        </w:tc>
        <w:tc>
          <w:tcPr>
            <w:tcW w:w="1854" w:type="dxa"/>
            <w:tcBorders/>
            <w:vAlign w:val="center"/>
          </w:tcPr>
          <w:p>
            <w:pPr>
              <w:pStyle w:val="TableContents"/>
              <w:widowControl w:val="false"/>
              <w:suppressLineNumbers/>
              <w:spacing w:before="0" w:after="200"/>
              <w:rPr/>
            </w:pPr>
            <w:r>
              <w:rPr/>
              <w:t>Large tables shall remain usable</w:t>
            </w:r>
          </w:p>
        </w:tc>
        <w:tc>
          <w:tcPr>
            <w:tcW w:w="11335" w:type="dxa"/>
            <w:tcBorders/>
            <w:vAlign w:val="center"/>
          </w:tcPr>
          <w:p>
            <w:pPr>
              <w:pStyle w:val="TableContents"/>
              <w:widowControl w:val="false"/>
              <w:suppressLineNumbers/>
              <w:spacing w:before="0" w:after="200"/>
              <w:rPr/>
            </w:pPr>
            <w:r>
              <w:rPr/>
              <w:t>Reconciliation, Review Queue, Branch Report and History/Audit tables shall support sorting, filtering and search without noticeable freezing for the agreed data size. For MVP, the agreed target data size shall be defined in the test plan, for example up to 10,000 reconciliation items and 50,000 audit records. Sorting/filtering/search should complete within 3 seconds for 95% of interactions on the agreed test machine.</w:t>
            </w:r>
          </w:p>
        </w:tc>
      </w:tr>
      <w:tr>
        <w:trPr/>
        <w:tc>
          <w:tcPr>
            <w:tcW w:w="1350" w:type="dxa"/>
            <w:tcBorders/>
            <w:vAlign w:val="center"/>
          </w:tcPr>
          <w:p>
            <w:pPr>
              <w:pStyle w:val="TableContents"/>
              <w:widowControl w:val="false"/>
              <w:suppressLineNumbers/>
              <w:spacing w:before="0" w:after="200"/>
              <w:rPr/>
            </w:pPr>
            <w:r>
              <w:rPr/>
              <w:t>PERF-05</w:t>
            </w:r>
          </w:p>
        </w:tc>
        <w:tc>
          <w:tcPr>
            <w:tcW w:w="1854" w:type="dxa"/>
            <w:tcBorders/>
            <w:vAlign w:val="center"/>
          </w:tcPr>
          <w:p>
            <w:pPr>
              <w:pStyle w:val="TableContents"/>
              <w:widowControl w:val="false"/>
              <w:suppressLineNumbers/>
              <w:spacing w:before="0" w:after="200"/>
              <w:rPr/>
            </w:pPr>
            <w:r>
              <w:rPr/>
              <w:t>Reconciliation shall complete within target time</w:t>
            </w:r>
          </w:p>
        </w:tc>
        <w:tc>
          <w:tcPr>
            <w:tcW w:w="11335" w:type="dxa"/>
            <w:tcBorders/>
            <w:vAlign w:val="center"/>
          </w:tcPr>
          <w:p>
            <w:pPr>
              <w:pStyle w:val="TableContents"/>
              <w:widowControl w:val="false"/>
              <w:suppressLineNumbers/>
              <w:spacing w:before="0" w:after="200"/>
              <w:rPr/>
            </w:pPr>
            <w:r>
              <w:rPr/>
              <w:t>For the agreed sample month and agreed test machine profile, reconciliation shall complete within the agreed target time, for example 60 seconds for typical monthly data. If the operation exceeds the expected duration, the UI shall continue showing progress/busy state and shall not freeze.</w:t>
            </w:r>
          </w:p>
        </w:tc>
      </w:tr>
      <w:tr>
        <w:trPr/>
        <w:tc>
          <w:tcPr>
            <w:tcW w:w="1350" w:type="dxa"/>
            <w:tcBorders/>
            <w:vAlign w:val="center"/>
          </w:tcPr>
          <w:p>
            <w:pPr>
              <w:pStyle w:val="TableContents"/>
              <w:widowControl w:val="false"/>
              <w:suppressLineNumbers/>
              <w:spacing w:before="0" w:after="200"/>
              <w:rPr/>
            </w:pPr>
            <w:r>
              <w:rPr/>
              <w:t>PERF-06</w:t>
            </w:r>
          </w:p>
        </w:tc>
        <w:tc>
          <w:tcPr>
            <w:tcW w:w="1854" w:type="dxa"/>
            <w:tcBorders/>
            <w:vAlign w:val="center"/>
          </w:tcPr>
          <w:p>
            <w:pPr>
              <w:pStyle w:val="TableContents"/>
              <w:widowControl w:val="false"/>
              <w:suppressLineNumbers/>
              <w:spacing w:before="0" w:after="200"/>
              <w:rPr/>
            </w:pPr>
            <w:r>
              <w:rPr/>
              <w:t>PDF export shall complete within target time</w:t>
            </w:r>
          </w:p>
        </w:tc>
        <w:tc>
          <w:tcPr>
            <w:tcW w:w="11335" w:type="dxa"/>
            <w:tcBorders/>
            <w:vAlign w:val="center"/>
          </w:tcPr>
          <w:p>
            <w:pPr>
              <w:pStyle w:val="TableContents"/>
              <w:widowControl w:val="false"/>
              <w:suppressLineNumbers/>
              <w:spacing w:before="0" w:after="200"/>
              <w:rPr/>
            </w:pPr>
            <w:r>
              <w:rPr/>
              <w:t>For a typical branch report using the agreed template and sample data, PDF export shall complete within the agreed target time, for example 30 seconds for 95% of test runs. For large reports, the application shall show progress/busy state and may recommend exception-only export or report splitting.</w:t>
            </w:r>
          </w:p>
        </w:tc>
      </w:tr>
      <w:tr>
        <w:trPr/>
        <w:tc>
          <w:tcPr>
            <w:tcW w:w="1350" w:type="dxa"/>
            <w:tcBorders/>
            <w:vAlign w:val="center"/>
          </w:tcPr>
          <w:p>
            <w:pPr>
              <w:pStyle w:val="TableContents"/>
              <w:widowControl w:val="false"/>
              <w:suppressLineNumbers/>
              <w:spacing w:before="0" w:after="200"/>
              <w:rPr/>
            </w:pPr>
            <w:r>
              <w:rPr/>
              <w:t>PERF-07</w:t>
            </w:r>
          </w:p>
        </w:tc>
        <w:tc>
          <w:tcPr>
            <w:tcW w:w="1854" w:type="dxa"/>
            <w:tcBorders/>
            <w:vAlign w:val="center"/>
          </w:tcPr>
          <w:p>
            <w:pPr>
              <w:pStyle w:val="TableContents"/>
              <w:widowControl w:val="false"/>
              <w:suppressLineNumbers/>
              <w:spacing w:before="0" w:after="200"/>
              <w:rPr/>
            </w:pPr>
            <w:r>
              <w:rPr/>
              <w:t>Long-running operations shall be idempotent or recoverable</w:t>
            </w:r>
          </w:p>
        </w:tc>
        <w:tc>
          <w:tcPr>
            <w:tcW w:w="11335" w:type="dxa"/>
            <w:tcBorders/>
            <w:vAlign w:val="center"/>
          </w:tcPr>
          <w:p>
            <w:pPr>
              <w:pStyle w:val="TableContents"/>
              <w:widowControl w:val="false"/>
              <w:suppressLineNumbers/>
              <w:spacing w:before="0" w:after="200"/>
              <w:rPr/>
            </w:pPr>
            <w:r>
              <w:rPr/>
              <w:t>Import, validation, reconciliation and PDF export shall be designed so that failed or interrupted operations do not corrupt existing saved data. Retrying a failed operation shall either complete successfully or create a new failed/successful operation record without overwriting immutable history.</w:t>
            </w:r>
          </w:p>
        </w:tc>
      </w:tr>
      <w:tr>
        <w:trPr/>
        <w:tc>
          <w:tcPr>
            <w:tcW w:w="1350" w:type="dxa"/>
            <w:tcBorders/>
            <w:vAlign w:val="center"/>
          </w:tcPr>
          <w:p>
            <w:pPr>
              <w:pStyle w:val="TableContents"/>
              <w:widowControl w:val="false"/>
              <w:suppressLineNumbers/>
              <w:spacing w:before="0" w:after="200"/>
              <w:rPr/>
            </w:pPr>
            <w:r>
              <w:rPr/>
              <w:t>PERF-08</w:t>
            </w:r>
          </w:p>
        </w:tc>
        <w:tc>
          <w:tcPr>
            <w:tcW w:w="1854" w:type="dxa"/>
            <w:tcBorders/>
            <w:vAlign w:val="center"/>
          </w:tcPr>
          <w:p>
            <w:pPr>
              <w:pStyle w:val="TableContents"/>
              <w:widowControl w:val="false"/>
              <w:suppressLineNumbers/>
              <w:spacing w:before="0" w:after="200"/>
              <w:rPr/>
            </w:pPr>
            <w:r>
              <w:rPr/>
              <w:t>Saved data shall not be lost after crash or restart</w:t>
            </w:r>
          </w:p>
        </w:tc>
        <w:tc>
          <w:tcPr>
            <w:tcW w:w="11335" w:type="dxa"/>
            <w:tcBorders/>
            <w:vAlign w:val="center"/>
          </w:tcPr>
          <w:p>
            <w:pPr>
              <w:pStyle w:val="TableContents"/>
              <w:widowControl w:val="false"/>
              <w:suppressLineNumbers/>
              <w:spacing w:before="0" w:after="200"/>
              <w:rPr/>
            </w:pPr>
            <w:r>
              <w:rPr/>
              <w:t>Saved imports, validation results, reconciliation runs, manual resolutions, reports, PDF export records and audit records shall not be lost after application restart following a crash. Partially completed operations shall be marked as failed, cancelled or incomplete and shall be safely repeatable.</w:t>
            </w:r>
          </w:p>
        </w:tc>
      </w:tr>
      <w:tr>
        <w:trPr/>
        <w:tc>
          <w:tcPr>
            <w:tcW w:w="1350" w:type="dxa"/>
            <w:tcBorders/>
            <w:vAlign w:val="center"/>
          </w:tcPr>
          <w:p>
            <w:pPr>
              <w:pStyle w:val="TableContents"/>
              <w:widowControl w:val="false"/>
              <w:suppressLineNumbers/>
              <w:spacing w:before="0" w:after="200"/>
              <w:rPr/>
            </w:pPr>
            <w:r>
              <w:rPr/>
              <w:t>PERF-09</w:t>
            </w:r>
          </w:p>
        </w:tc>
        <w:tc>
          <w:tcPr>
            <w:tcW w:w="1854" w:type="dxa"/>
            <w:tcBorders/>
            <w:vAlign w:val="center"/>
          </w:tcPr>
          <w:p>
            <w:pPr>
              <w:pStyle w:val="TableContents"/>
              <w:widowControl w:val="false"/>
              <w:suppressLineNumbers/>
              <w:spacing w:before="0" w:after="200"/>
              <w:rPr/>
            </w:pPr>
            <w:r>
              <w:rPr/>
              <w:t>Recovery objectives shall be defined for local desktop use</w:t>
            </w:r>
          </w:p>
        </w:tc>
        <w:tc>
          <w:tcPr>
            <w:tcW w:w="11335" w:type="dxa"/>
            <w:tcBorders/>
            <w:vAlign w:val="center"/>
          </w:tcPr>
          <w:p>
            <w:pPr>
              <w:pStyle w:val="TableContents"/>
              <w:widowControl w:val="false"/>
              <w:suppressLineNumbers/>
              <w:spacing w:before="0" w:after="200"/>
              <w:rPr/>
            </w:pPr>
            <w:r>
              <w:rPr/>
              <w:t>For MVP local desktop deployment, the target recovery point objective shall be zero loss of committed SQLite transactions. The target recovery time objective shall be that the application can be reopened and usable within 2 minutes after a normal application crash, excluding hardware, OS or disk failure.</w:t>
            </w:r>
          </w:p>
        </w:tc>
      </w:tr>
      <w:tr>
        <w:trPr/>
        <w:tc>
          <w:tcPr>
            <w:tcW w:w="1350" w:type="dxa"/>
            <w:tcBorders/>
            <w:vAlign w:val="center"/>
          </w:tcPr>
          <w:p>
            <w:pPr>
              <w:pStyle w:val="TableContents"/>
              <w:widowControl w:val="false"/>
              <w:suppressLineNumbers/>
              <w:spacing w:before="0" w:after="200"/>
              <w:rPr/>
            </w:pPr>
            <w:r>
              <w:rPr/>
              <w:t>PERF-10</w:t>
            </w:r>
          </w:p>
        </w:tc>
        <w:tc>
          <w:tcPr>
            <w:tcW w:w="1854" w:type="dxa"/>
            <w:tcBorders/>
            <w:vAlign w:val="center"/>
          </w:tcPr>
          <w:p>
            <w:pPr>
              <w:pStyle w:val="TableContents"/>
              <w:widowControl w:val="false"/>
              <w:suppressLineNumbers/>
              <w:spacing w:before="0" w:after="200"/>
              <w:rPr/>
            </w:pPr>
            <w:r>
              <w:rPr/>
              <w:t>Database writes shall be transactional</w:t>
            </w:r>
          </w:p>
        </w:tc>
        <w:tc>
          <w:tcPr>
            <w:tcW w:w="11335" w:type="dxa"/>
            <w:tcBorders/>
            <w:vAlign w:val="center"/>
          </w:tcPr>
          <w:p>
            <w:pPr>
              <w:pStyle w:val="TableContents"/>
              <w:widowControl w:val="false"/>
              <w:suppressLineNumbers/>
              <w:spacing w:before="0" w:after="200"/>
              <w:rPr/>
            </w:pPr>
            <w:r>
              <w:rPr/>
              <w:t>Critical write operations, including import batch creation, validation result save, reconciliation run save, manual resolution, report approval and PDF export record save, shall use transactional persistence so that records are not partially committed.</w:t>
            </w:r>
          </w:p>
        </w:tc>
      </w:tr>
      <w:tr>
        <w:trPr/>
        <w:tc>
          <w:tcPr>
            <w:tcW w:w="1350" w:type="dxa"/>
            <w:tcBorders/>
            <w:vAlign w:val="center"/>
          </w:tcPr>
          <w:p>
            <w:pPr>
              <w:pStyle w:val="TableContents"/>
              <w:widowControl w:val="false"/>
              <w:suppressLineNumbers/>
              <w:spacing w:before="0" w:after="200"/>
              <w:rPr/>
            </w:pPr>
            <w:r>
              <w:rPr/>
              <w:t>PERF-11</w:t>
            </w:r>
          </w:p>
        </w:tc>
        <w:tc>
          <w:tcPr>
            <w:tcW w:w="1854" w:type="dxa"/>
            <w:tcBorders/>
            <w:vAlign w:val="center"/>
          </w:tcPr>
          <w:p>
            <w:pPr>
              <w:pStyle w:val="TableContents"/>
              <w:widowControl w:val="false"/>
              <w:suppressLineNumbers/>
              <w:spacing w:before="0" w:after="200"/>
              <w:rPr/>
            </w:pPr>
            <w:r>
              <w:rPr/>
              <w:t>Parsing shall be deterministic</w:t>
            </w:r>
          </w:p>
        </w:tc>
        <w:tc>
          <w:tcPr>
            <w:tcW w:w="11335" w:type="dxa"/>
            <w:tcBorders/>
            <w:vAlign w:val="center"/>
          </w:tcPr>
          <w:p>
            <w:pPr>
              <w:pStyle w:val="TableContents"/>
              <w:widowControl w:val="false"/>
              <w:suppressLineNumbers/>
              <w:spacing w:before="0" w:after="200"/>
              <w:rPr/>
            </w:pPr>
            <w:r>
              <w:rPr/>
              <w:t>The same input files, parser version, mapping templates and normalisation settings shall produce the same parsed output every time. Parser outputs shall not depend on row ordering side effects, UI state or non-deterministic timing.</w:t>
            </w:r>
          </w:p>
        </w:tc>
      </w:tr>
      <w:tr>
        <w:trPr/>
        <w:tc>
          <w:tcPr>
            <w:tcW w:w="1350" w:type="dxa"/>
            <w:tcBorders/>
            <w:vAlign w:val="center"/>
          </w:tcPr>
          <w:p>
            <w:pPr>
              <w:pStyle w:val="TableContents"/>
              <w:widowControl w:val="false"/>
              <w:suppressLineNumbers/>
              <w:spacing w:before="0" w:after="200"/>
              <w:rPr/>
            </w:pPr>
            <w:r>
              <w:rPr/>
              <w:t>PERF-12</w:t>
            </w:r>
          </w:p>
        </w:tc>
        <w:tc>
          <w:tcPr>
            <w:tcW w:w="1854" w:type="dxa"/>
            <w:tcBorders/>
            <w:vAlign w:val="center"/>
          </w:tcPr>
          <w:p>
            <w:pPr>
              <w:pStyle w:val="TableContents"/>
              <w:widowControl w:val="false"/>
              <w:suppressLineNumbers/>
              <w:spacing w:before="0" w:after="200"/>
              <w:rPr/>
            </w:pPr>
            <w:r>
              <w:rPr/>
              <w:t>Reconciliation shall be deterministic</w:t>
            </w:r>
          </w:p>
        </w:tc>
        <w:tc>
          <w:tcPr>
            <w:tcW w:w="11335" w:type="dxa"/>
            <w:tcBorders/>
            <w:vAlign w:val="center"/>
          </w:tcPr>
          <w:p>
            <w:pPr>
              <w:pStyle w:val="TableContents"/>
              <w:widowControl w:val="false"/>
              <w:suppressLineNumbers/>
              <w:spacing w:before="0" w:after="200"/>
              <w:rPr/>
            </w:pPr>
            <w:r>
              <w:rPr/>
              <w:t>The same parsed inputs, normalisation settings, matching rules and rules snapshot shall produce the same reconciliation result every time. Tie-breaking rules for equally valid candidates shall be deterministic or shall create review candidates rather than silently choosing one.</w:t>
            </w:r>
          </w:p>
        </w:tc>
      </w:tr>
      <w:tr>
        <w:trPr/>
        <w:tc>
          <w:tcPr>
            <w:tcW w:w="1350" w:type="dxa"/>
            <w:tcBorders/>
            <w:vAlign w:val="center"/>
          </w:tcPr>
          <w:p>
            <w:pPr>
              <w:pStyle w:val="TableContents"/>
              <w:widowControl w:val="false"/>
              <w:suppressLineNumbers/>
              <w:spacing w:before="0" w:after="200"/>
              <w:rPr/>
            </w:pPr>
            <w:r>
              <w:rPr/>
              <w:t>PERF-13</w:t>
            </w:r>
          </w:p>
        </w:tc>
        <w:tc>
          <w:tcPr>
            <w:tcW w:w="1854" w:type="dxa"/>
            <w:tcBorders/>
            <w:vAlign w:val="center"/>
          </w:tcPr>
          <w:p>
            <w:pPr>
              <w:pStyle w:val="TableContents"/>
              <w:widowControl w:val="false"/>
              <w:suppressLineNumbers/>
              <w:spacing w:before="0" w:after="200"/>
              <w:rPr/>
            </w:pPr>
            <w:r>
              <w:rPr/>
              <w:t>Logs shall be available for operational failures</w:t>
            </w:r>
          </w:p>
        </w:tc>
        <w:tc>
          <w:tcPr>
            <w:tcW w:w="11335" w:type="dxa"/>
            <w:tcBorders/>
            <w:vAlign w:val="center"/>
          </w:tcPr>
          <w:p>
            <w:pPr>
              <w:pStyle w:val="TableContents"/>
              <w:widowControl w:val="false"/>
              <w:suppressLineNumbers/>
              <w:spacing w:before="0" w:after="200"/>
              <w:rPr/>
            </w:pPr>
            <w:r>
              <w:rPr/>
              <w:t>Import failures, validation failures, reconciliation failures, PDF export failures, unhandled exceptions and database errors shall be written to local technical logs. Logs shall include timestamp, severity, error category, correlation ID, operation name and technical details sufficient for support/debugging.</w:t>
            </w:r>
          </w:p>
        </w:tc>
      </w:tr>
      <w:tr>
        <w:trPr/>
        <w:tc>
          <w:tcPr>
            <w:tcW w:w="1350" w:type="dxa"/>
            <w:tcBorders/>
            <w:vAlign w:val="center"/>
          </w:tcPr>
          <w:p>
            <w:pPr>
              <w:pStyle w:val="TableContents"/>
              <w:widowControl w:val="false"/>
              <w:suppressLineNumbers/>
              <w:spacing w:before="0" w:after="200"/>
              <w:rPr/>
            </w:pPr>
            <w:r>
              <w:rPr/>
              <w:t>PERF-14</w:t>
            </w:r>
          </w:p>
        </w:tc>
        <w:tc>
          <w:tcPr>
            <w:tcW w:w="1854" w:type="dxa"/>
            <w:tcBorders/>
            <w:vAlign w:val="center"/>
          </w:tcPr>
          <w:p>
            <w:pPr>
              <w:pStyle w:val="TableContents"/>
              <w:widowControl w:val="false"/>
              <w:suppressLineNumbers/>
              <w:spacing w:before="0" w:after="200"/>
              <w:rPr/>
            </w:pPr>
            <w:r>
              <w:rPr/>
              <w:t>User-facing failures shall correlate with technical logs</w:t>
            </w:r>
          </w:p>
        </w:tc>
        <w:tc>
          <w:tcPr>
            <w:tcW w:w="11335" w:type="dxa"/>
            <w:tcBorders/>
            <w:vAlign w:val="center"/>
          </w:tcPr>
          <w:p>
            <w:pPr>
              <w:pStyle w:val="TableContents"/>
              <w:widowControl w:val="false"/>
              <w:suppressLineNumbers/>
              <w:spacing w:before="0" w:after="200"/>
              <w:rPr/>
            </w:pPr>
            <w:r>
              <w:rPr/>
              <w:t>User-facing errors shall show or store a correlation ID where applicable. The same correlation ID shall appear in the technical log and related History/Audit record so support can trace the issue.</w:t>
            </w:r>
          </w:p>
        </w:tc>
      </w:tr>
      <w:tr>
        <w:trPr/>
        <w:tc>
          <w:tcPr>
            <w:tcW w:w="1350" w:type="dxa"/>
            <w:tcBorders/>
            <w:vAlign w:val="center"/>
          </w:tcPr>
          <w:p>
            <w:pPr>
              <w:pStyle w:val="TableContents"/>
              <w:widowControl w:val="false"/>
              <w:suppressLineNumbers/>
              <w:spacing w:before="0" w:after="200"/>
              <w:rPr/>
            </w:pPr>
            <w:r>
              <w:rPr/>
              <w:t>PERF-15</w:t>
            </w:r>
          </w:p>
        </w:tc>
        <w:tc>
          <w:tcPr>
            <w:tcW w:w="1854" w:type="dxa"/>
            <w:tcBorders/>
            <w:vAlign w:val="center"/>
          </w:tcPr>
          <w:p>
            <w:pPr>
              <w:pStyle w:val="TableContents"/>
              <w:widowControl w:val="false"/>
              <w:suppressLineNumbers/>
              <w:spacing w:before="0" w:after="200"/>
              <w:rPr/>
            </w:pPr>
            <w:r>
              <w:rPr/>
              <w:t>Error rate shall be monitored during acceptance testing</w:t>
            </w:r>
          </w:p>
        </w:tc>
        <w:tc>
          <w:tcPr>
            <w:tcW w:w="11335" w:type="dxa"/>
            <w:tcBorders/>
            <w:vAlign w:val="center"/>
          </w:tcPr>
          <w:p>
            <w:pPr>
              <w:pStyle w:val="TableContents"/>
              <w:widowControl w:val="false"/>
              <w:suppressLineNumbers/>
              <w:spacing w:before="0" w:after="200"/>
              <w:rPr/>
            </w:pPr>
            <w:r>
              <w:rPr/>
              <w:t>During acceptance testing with agreed sample files, import, validation, reconciliation and PDF export operations shall complete without unhandled exceptions. Any known parser limitations or unsupported layouts shall be documented as known limitations rather than treated as silent failures.</w:t>
            </w:r>
          </w:p>
        </w:tc>
      </w:tr>
      <w:tr>
        <w:trPr/>
        <w:tc>
          <w:tcPr>
            <w:tcW w:w="1350" w:type="dxa"/>
            <w:tcBorders/>
            <w:vAlign w:val="center"/>
          </w:tcPr>
          <w:p>
            <w:pPr>
              <w:pStyle w:val="TableContents"/>
              <w:widowControl w:val="false"/>
              <w:suppressLineNumbers/>
              <w:spacing w:before="0" w:after="200"/>
              <w:rPr/>
            </w:pPr>
            <w:r>
              <w:rPr/>
              <w:t>PERF-16</w:t>
            </w:r>
          </w:p>
        </w:tc>
        <w:tc>
          <w:tcPr>
            <w:tcW w:w="1854" w:type="dxa"/>
            <w:tcBorders/>
            <w:vAlign w:val="center"/>
          </w:tcPr>
          <w:p>
            <w:pPr>
              <w:pStyle w:val="TableContents"/>
              <w:widowControl w:val="false"/>
              <w:suppressLineNumbers/>
              <w:spacing w:before="0" w:after="200"/>
              <w:rPr/>
            </w:pPr>
            <w:r>
              <w:rPr/>
              <w:t>Application shall support MVP concurrency model</w:t>
            </w:r>
          </w:p>
        </w:tc>
        <w:tc>
          <w:tcPr>
            <w:tcW w:w="11335" w:type="dxa"/>
            <w:tcBorders/>
            <w:vAlign w:val="center"/>
          </w:tcPr>
          <w:p>
            <w:pPr>
              <w:pStyle w:val="TableContents"/>
              <w:widowControl w:val="false"/>
              <w:suppressLineNumbers/>
              <w:spacing w:before="0" w:after="200"/>
              <w:rPr/>
            </w:pPr>
            <w:r>
              <w:rPr/>
              <w:t>For MVP, the application shall be treated as a local desktop app with one active user/session per local database. If multiple users or shared database access are introduced later, concurrency, locking and conflict handling requirements shall be defined separately.</w:t>
            </w:r>
          </w:p>
        </w:tc>
      </w:tr>
      <w:tr>
        <w:trPr/>
        <w:tc>
          <w:tcPr>
            <w:tcW w:w="1350" w:type="dxa"/>
            <w:tcBorders/>
            <w:vAlign w:val="center"/>
          </w:tcPr>
          <w:p>
            <w:pPr>
              <w:pStyle w:val="TableContents"/>
              <w:widowControl w:val="false"/>
              <w:suppressLineNumbers/>
              <w:spacing w:before="0" w:after="200"/>
              <w:rPr/>
            </w:pPr>
            <w:r>
              <w:rPr/>
              <w:t>PERF-17</w:t>
            </w:r>
          </w:p>
        </w:tc>
        <w:tc>
          <w:tcPr>
            <w:tcW w:w="1854" w:type="dxa"/>
            <w:tcBorders/>
            <w:vAlign w:val="center"/>
          </w:tcPr>
          <w:p>
            <w:pPr>
              <w:pStyle w:val="TableContents"/>
              <w:widowControl w:val="false"/>
              <w:suppressLineNumbers/>
              <w:spacing w:before="0" w:after="200"/>
              <w:rPr/>
            </w:pPr>
            <w:r>
              <w:rPr/>
              <w:t>Concurrent operations shall be controlled</w:t>
            </w:r>
          </w:p>
        </w:tc>
        <w:tc>
          <w:tcPr>
            <w:tcW w:w="11335" w:type="dxa"/>
            <w:tcBorders/>
            <w:vAlign w:val="center"/>
          </w:tcPr>
          <w:p>
            <w:pPr>
              <w:pStyle w:val="TableContents"/>
              <w:widowControl w:val="false"/>
              <w:suppressLineNumbers/>
              <w:spacing w:before="0" w:after="200"/>
              <w:rPr/>
            </w:pPr>
            <w:r>
              <w:rPr/>
              <w:t>The application shall prevent unsafe concurrent operations on the same period/run, such as running reconciliation while validation is still running, exporting a report while the same report version is being regenerated, or closing a period while approval is saving.</w:t>
            </w:r>
          </w:p>
        </w:tc>
      </w:tr>
      <w:tr>
        <w:trPr/>
        <w:tc>
          <w:tcPr>
            <w:tcW w:w="1350" w:type="dxa"/>
            <w:tcBorders/>
            <w:vAlign w:val="center"/>
          </w:tcPr>
          <w:p>
            <w:pPr>
              <w:pStyle w:val="TableContents"/>
              <w:widowControl w:val="false"/>
              <w:suppressLineNumbers/>
              <w:spacing w:before="0" w:after="200"/>
              <w:rPr/>
            </w:pPr>
            <w:r>
              <w:rPr/>
              <w:t>PERF-18</w:t>
            </w:r>
          </w:p>
        </w:tc>
        <w:tc>
          <w:tcPr>
            <w:tcW w:w="1854" w:type="dxa"/>
            <w:tcBorders/>
            <w:vAlign w:val="center"/>
          </w:tcPr>
          <w:p>
            <w:pPr>
              <w:pStyle w:val="TableContents"/>
              <w:widowControl w:val="false"/>
              <w:suppressLineNumbers/>
              <w:spacing w:before="0" w:after="200"/>
              <w:rPr/>
            </w:pPr>
            <w:r>
              <w:rPr/>
              <w:t>Application startup shall complete within target time</w:t>
            </w:r>
          </w:p>
        </w:tc>
        <w:tc>
          <w:tcPr>
            <w:tcW w:w="11335" w:type="dxa"/>
            <w:tcBorders/>
            <w:vAlign w:val="center"/>
          </w:tcPr>
          <w:p>
            <w:pPr>
              <w:pStyle w:val="TableContents"/>
              <w:widowControl w:val="false"/>
              <w:suppressLineNumbers/>
              <w:spacing w:before="0" w:after="200"/>
              <w:rPr/>
            </w:pPr>
            <w:r>
              <w:rPr/>
              <w:t>On the agreed test machine, the application shall open to the Dashboard or last selected period within 5 seconds for 95% of launches using a typical local database size. If startup tasks require longer, the application shall show a loading state.</w:t>
            </w:r>
          </w:p>
        </w:tc>
      </w:tr>
      <w:tr>
        <w:trPr/>
        <w:tc>
          <w:tcPr>
            <w:tcW w:w="1350" w:type="dxa"/>
            <w:tcBorders/>
            <w:vAlign w:val="center"/>
          </w:tcPr>
          <w:p>
            <w:pPr>
              <w:pStyle w:val="TableContents"/>
              <w:widowControl w:val="false"/>
              <w:suppressLineNumbers/>
              <w:spacing w:before="0" w:after="200"/>
              <w:rPr/>
            </w:pPr>
            <w:r>
              <w:rPr/>
              <w:t>PERF-19</w:t>
            </w:r>
          </w:p>
        </w:tc>
        <w:tc>
          <w:tcPr>
            <w:tcW w:w="1854" w:type="dxa"/>
            <w:tcBorders/>
            <w:vAlign w:val="center"/>
          </w:tcPr>
          <w:p>
            <w:pPr>
              <w:pStyle w:val="TableContents"/>
              <w:widowControl w:val="false"/>
              <w:suppressLineNumbers/>
              <w:spacing w:before="0" w:after="200"/>
              <w:rPr/>
            </w:pPr>
            <w:r>
              <w:rPr/>
              <w:t>Local database size shall be monitored</w:t>
            </w:r>
          </w:p>
        </w:tc>
        <w:tc>
          <w:tcPr>
            <w:tcW w:w="11335" w:type="dxa"/>
            <w:tcBorders/>
            <w:vAlign w:val="center"/>
          </w:tcPr>
          <w:p>
            <w:pPr>
              <w:pStyle w:val="TableContents"/>
              <w:widowControl w:val="false"/>
              <w:suppressLineNumbers/>
              <w:spacing w:before="0" w:after="200"/>
              <w:rPr/>
            </w:pPr>
            <w:r>
              <w:rPr/>
              <w:t>The application shall remain usable with the agreed MVP database size, including historical imports, reconciliation runs, audit records and PDF export metadata. If database size exceeds a configured warning threshold in a later version, the application may recommend archive or maintenance actions.</w:t>
            </w:r>
          </w:p>
        </w:tc>
      </w:tr>
      <w:tr>
        <w:trPr/>
        <w:tc>
          <w:tcPr>
            <w:tcW w:w="1350" w:type="dxa"/>
            <w:tcBorders/>
            <w:vAlign w:val="center"/>
          </w:tcPr>
          <w:p>
            <w:pPr>
              <w:pStyle w:val="TableContents"/>
              <w:widowControl w:val="false"/>
              <w:suppressLineNumbers/>
              <w:spacing w:before="0" w:after="200"/>
              <w:rPr/>
            </w:pPr>
            <w:r>
              <w:rPr/>
              <w:t>PERF-20</w:t>
            </w:r>
          </w:p>
        </w:tc>
        <w:tc>
          <w:tcPr>
            <w:tcW w:w="1854" w:type="dxa"/>
            <w:tcBorders/>
            <w:vAlign w:val="center"/>
          </w:tcPr>
          <w:p>
            <w:pPr>
              <w:pStyle w:val="TableContents"/>
              <w:widowControl w:val="false"/>
              <w:suppressLineNumbers/>
              <w:spacing w:before="0" w:after="200"/>
              <w:rPr/>
            </w:pPr>
            <w:r>
              <w:rPr/>
              <w:t>Availability expectations shall match desktop deployment</w:t>
            </w:r>
          </w:p>
        </w:tc>
        <w:tc>
          <w:tcPr>
            <w:tcW w:w="11335" w:type="dxa"/>
            <w:tcBorders/>
            <w:vAlign w:val="center"/>
          </w:tcPr>
          <w:p>
            <w:pPr>
              <w:pStyle w:val="TableContents"/>
              <w:widowControl w:val="false"/>
              <w:suppressLineNumbers/>
              <w:spacing w:before="0" w:after="200"/>
              <w:rPr/>
            </w:pPr>
            <w:r>
              <w:rPr/>
              <w:t>For MVP, no server-side uptime SLA is required if the application is local-only. The application shall be available when the local Windows PC, local database and required files are available. Any future shared/server deployment shall define separate availability, backup and downtime requirements.</w:t>
            </w:r>
          </w:p>
        </w:tc>
      </w:tr>
    </w:tbl>
    <w:p>
      <w:pPr>
        <w:pStyle w:val="Normal"/>
        <w:rPr/>
      </w:pPr>
      <w:r>
        <w:rPr/>
      </w:r>
    </w:p>
    <w:p>
      <w:pPr>
        <w:pStyle w:val="Heading1"/>
        <w:rPr/>
      </w:pPr>
      <w:r>
        <w:t>5.15 Security &amp; Data Handling</w:t>
      </w:r>
    </w:p>
    <w:tbl>
      <w:tblPr>
        <w:tblW w:w="14539" w:type="dxa"/>
        <w:jc w:val="start"/>
        <w:tblInd w:w="0" w:type="dxa"/>
        <w:tblLayout w:type="fixed"/>
        <w:tblCellMar>
          <w:top w:w="28" w:type="dxa"/>
          <w:start w:w="28" w:type="dxa"/>
          <w:bottom w:w="28" w:type="dxa"/>
          <w:end w:w="28" w:type="dxa"/>
        </w:tblCellMar>
      </w:tblPr>
      <w:tblGrid>
        <w:gridCol w:w="1200"/>
        <w:gridCol w:w="2673"/>
        <w:gridCol w:w="10666"/>
      </w:tblGrid>
      <w:tr>
        <w:trPr>
          <w:tblHeader w:val="true"/>
        </w:trPr>
        <w:tc>
          <w:tcPr>
            <w:tcW w:w="1200" w:type="dxa"/>
            <w:tcBorders/>
            <w:vAlign w:val="center"/>
          </w:tcPr>
          <w:p>
            <w:pPr>
              <w:pStyle w:val="TableHeading"/>
              <w:suppressLineNumbers/>
              <w:spacing w:before="0" w:after="200"/>
              <w:jc w:val="center"/>
              <w:rPr/>
            </w:pPr>
            <w:r>
              <w:rPr/>
              <w:t>ID</w:t>
            </w:r>
          </w:p>
        </w:tc>
        <w:tc>
          <w:tcPr>
            <w:tcW w:w="2673" w:type="dxa"/>
            <w:tcBorders/>
            <w:vAlign w:val="center"/>
          </w:tcPr>
          <w:p>
            <w:pPr>
              <w:pStyle w:val="TableHeading"/>
              <w:suppressLineNumbers/>
              <w:spacing w:before="0" w:after="200"/>
              <w:jc w:val="center"/>
              <w:rPr/>
            </w:pPr>
            <w:r>
              <w:rPr/>
              <w:t>Requirement</w:t>
            </w:r>
          </w:p>
        </w:tc>
        <w:tc>
          <w:tcPr>
            <w:tcW w:w="10666" w:type="dxa"/>
            <w:tcBorders/>
            <w:vAlign w:val="center"/>
          </w:tcPr>
          <w:p>
            <w:pPr>
              <w:pStyle w:val="TableHeading"/>
              <w:suppressLineNumbers/>
              <w:spacing w:before="0" w:after="200"/>
              <w:jc w:val="center"/>
              <w:rPr/>
            </w:pPr>
            <w:r>
              <w:rPr/>
              <w:t>Acceptance Criteria</w:t>
            </w:r>
          </w:p>
        </w:tc>
      </w:tr>
      <w:tr>
        <w:trPr/>
        <w:tc>
          <w:tcPr>
            <w:tcW w:w="1200" w:type="dxa"/>
            <w:tcBorders/>
            <w:vAlign w:val="center"/>
          </w:tcPr>
          <w:p>
            <w:pPr>
              <w:pStyle w:val="TableContents"/>
              <w:widowControl w:val="false"/>
              <w:suppressLineNumbers/>
              <w:spacing w:before="0" w:after="200"/>
              <w:rPr/>
            </w:pPr>
            <w:r>
              <w:rPr/>
              <w:t>SEC-01</w:t>
            </w:r>
          </w:p>
        </w:tc>
        <w:tc>
          <w:tcPr>
            <w:tcW w:w="2673" w:type="dxa"/>
            <w:tcBorders/>
            <w:vAlign w:val="center"/>
          </w:tcPr>
          <w:p>
            <w:pPr>
              <w:pStyle w:val="TableContents"/>
              <w:widowControl w:val="false"/>
              <w:suppressLineNumbers/>
              <w:spacing w:before="0" w:after="200"/>
              <w:rPr/>
            </w:pPr>
            <w:r>
              <w:rPr/>
              <w:t>Application shall be local-only by default</w:t>
            </w:r>
          </w:p>
        </w:tc>
        <w:tc>
          <w:tcPr>
            <w:tcW w:w="10666" w:type="dxa"/>
            <w:tcBorders/>
            <w:vAlign w:val="center"/>
          </w:tcPr>
          <w:p>
            <w:pPr>
              <w:pStyle w:val="TableContents"/>
              <w:widowControl w:val="false"/>
              <w:suppressLineNumbers/>
              <w:spacing w:before="0" w:after="200"/>
              <w:rPr/>
            </w:pPr>
            <w:r>
              <w:rPr/>
              <w:t>The application shall work locally by default and shall not send source files, reconciliation data, logs, audit records or report data to any cloud service unless a future cloud/telemetry/update feature is explicitly included in scope and approved by the client.</w:t>
            </w:r>
          </w:p>
        </w:tc>
      </w:tr>
      <w:tr>
        <w:trPr/>
        <w:tc>
          <w:tcPr>
            <w:tcW w:w="1200" w:type="dxa"/>
            <w:tcBorders/>
            <w:vAlign w:val="center"/>
          </w:tcPr>
          <w:p>
            <w:pPr>
              <w:pStyle w:val="TableContents"/>
              <w:widowControl w:val="false"/>
              <w:suppressLineNumbers/>
              <w:spacing w:before="0" w:after="200"/>
              <w:rPr/>
            </w:pPr>
            <w:r>
              <w:rPr/>
              <w:t>SEC-02</w:t>
            </w:r>
          </w:p>
        </w:tc>
        <w:tc>
          <w:tcPr>
            <w:tcW w:w="2673" w:type="dxa"/>
            <w:tcBorders/>
            <w:vAlign w:val="center"/>
          </w:tcPr>
          <w:p>
            <w:pPr>
              <w:pStyle w:val="TableContents"/>
              <w:widowControl w:val="false"/>
              <w:suppressLineNumbers/>
              <w:spacing w:before="0" w:after="200"/>
              <w:rPr/>
            </w:pPr>
            <w:r>
              <w:rPr/>
              <w:t>Source file storage behavior shall be documented</w:t>
            </w:r>
          </w:p>
        </w:tc>
        <w:tc>
          <w:tcPr>
            <w:tcW w:w="10666" w:type="dxa"/>
            <w:tcBorders/>
            <w:vAlign w:val="center"/>
          </w:tcPr>
          <w:p>
            <w:pPr>
              <w:pStyle w:val="TableContents"/>
              <w:widowControl w:val="false"/>
              <w:suppressLineNumbers/>
              <w:spacing w:before="0" w:after="200"/>
              <w:rPr/>
            </w:pPr>
            <w:r>
              <w:rPr/>
              <w:t>The application shall either store controlled copies of imported source files or store file references/checksums according to the agreed data handling mode. The selected behavior shall be documented in the user/admin guide and visible in Settings or Help.</w:t>
            </w:r>
          </w:p>
        </w:tc>
      </w:tr>
      <w:tr>
        <w:trPr/>
        <w:tc>
          <w:tcPr>
            <w:tcW w:w="1200" w:type="dxa"/>
            <w:tcBorders/>
            <w:vAlign w:val="center"/>
          </w:tcPr>
          <w:p>
            <w:pPr>
              <w:pStyle w:val="TableContents"/>
              <w:widowControl w:val="false"/>
              <w:suppressLineNumbers/>
              <w:spacing w:before="0" w:after="200"/>
              <w:rPr/>
            </w:pPr>
            <w:r>
              <w:rPr/>
              <w:t>SEC-03</w:t>
            </w:r>
          </w:p>
        </w:tc>
        <w:tc>
          <w:tcPr>
            <w:tcW w:w="2673" w:type="dxa"/>
            <w:tcBorders/>
            <w:vAlign w:val="center"/>
          </w:tcPr>
          <w:p>
            <w:pPr>
              <w:pStyle w:val="TableContents"/>
              <w:widowControl w:val="false"/>
              <w:suppressLineNumbers/>
              <w:spacing w:before="0" w:after="200"/>
              <w:rPr/>
            </w:pPr>
            <w:r>
              <w:rPr/>
              <w:t>Local data locations shall be documented</w:t>
            </w:r>
          </w:p>
        </w:tc>
        <w:tc>
          <w:tcPr>
            <w:tcW w:w="10666" w:type="dxa"/>
            <w:tcBorders/>
            <w:vAlign w:val="center"/>
          </w:tcPr>
          <w:p>
            <w:pPr>
              <w:pStyle w:val="TableContents"/>
              <w:widowControl w:val="false"/>
              <w:suppressLineNumbers/>
              <w:spacing w:before="0" w:after="200"/>
              <w:rPr/>
            </w:pPr>
            <w:r>
              <w:rPr/>
              <w:t>The application shall document the location of the SQLite database, source file storage folder where applicable, export folder, temporary file folder and technical logs.</w:t>
            </w:r>
          </w:p>
        </w:tc>
      </w:tr>
      <w:tr>
        <w:trPr/>
        <w:tc>
          <w:tcPr>
            <w:tcW w:w="1200" w:type="dxa"/>
            <w:tcBorders/>
            <w:vAlign w:val="center"/>
          </w:tcPr>
          <w:p>
            <w:pPr>
              <w:pStyle w:val="TableContents"/>
              <w:widowControl w:val="false"/>
              <w:suppressLineNumbers/>
              <w:spacing w:before="0" w:after="200"/>
              <w:rPr/>
            </w:pPr>
            <w:r>
              <w:rPr/>
              <w:t>SEC-04</w:t>
            </w:r>
          </w:p>
        </w:tc>
        <w:tc>
          <w:tcPr>
            <w:tcW w:w="2673" w:type="dxa"/>
            <w:tcBorders/>
            <w:vAlign w:val="center"/>
          </w:tcPr>
          <w:p>
            <w:pPr>
              <w:pStyle w:val="TableContents"/>
              <w:widowControl w:val="false"/>
              <w:suppressLineNumbers/>
              <w:spacing w:before="0" w:after="200"/>
              <w:rPr/>
            </w:pPr>
            <w:r>
              <w:rPr/>
              <w:t>Local data folders shall use restricted permissions</w:t>
            </w:r>
          </w:p>
        </w:tc>
        <w:tc>
          <w:tcPr>
            <w:tcW w:w="10666" w:type="dxa"/>
            <w:tcBorders/>
            <w:vAlign w:val="center"/>
          </w:tcPr>
          <w:p>
            <w:pPr>
              <w:pStyle w:val="TableContents"/>
              <w:widowControl w:val="false"/>
              <w:suppressLineNumbers/>
              <w:spacing w:before="0" w:after="200"/>
              <w:rPr/>
            </w:pPr>
            <w:r>
              <w:rPr/>
              <w:t>The application shall store database, logs, cached files and controlled source file copies in a controlled application data folder. File permissions shall restrict access to the current Windows user and/or authorised administrators where feasible. The application shall not store operational data in public/shared folders by default.</w:t>
            </w:r>
          </w:p>
        </w:tc>
      </w:tr>
      <w:tr>
        <w:trPr/>
        <w:tc>
          <w:tcPr>
            <w:tcW w:w="1200" w:type="dxa"/>
            <w:tcBorders/>
            <w:vAlign w:val="center"/>
          </w:tcPr>
          <w:p>
            <w:pPr>
              <w:pStyle w:val="TableContents"/>
              <w:widowControl w:val="false"/>
              <w:suppressLineNumbers/>
              <w:spacing w:before="0" w:after="200"/>
              <w:rPr/>
            </w:pPr>
            <w:r>
              <w:rPr/>
              <w:t>SEC-05</w:t>
            </w:r>
          </w:p>
        </w:tc>
        <w:tc>
          <w:tcPr>
            <w:tcW w:w="2673" w:type="dxa"/>
            <w:tcBorders/>
            <w:vAlign w:val="center"/>
          </w:tcPr>
          <w:p>
            <w:pPr>
              <w:pStyle w:val="TableContents"/>
              <w:widowControl w:val="false"/>
              <w:suppressLineNumbers/>
              <w:spacing w:before="0" w:after="200"/>
              <w:rPr/>
            </w:pPr>
            <w:r>
              <w:rPr/>
              <w:t>Least privilege shall be applied</w:t>
            </w:r>
          </w:p>
        </w:tc>
        <w:tc>
          <w:tcPr>
            <w:tcW w:w="10666" w:type="dxa"/>
            <w:tcBorders/>
            <w:vAlign w:val="center"/>
          </w:tcPr>
          <w:p>
            <w:pPr>
              <w:pStyle w:val="TableContents"/>
              <w:widowControl w:val="false"/>
              <w:suppressLineNumbers/>
              <w:spacing w:before="0" w:after="200"/>
              <w:rPr/>
            </w:pPr>
            <w:r>
              <w:rPr/>
              <w:t>The application shall run with normal user privileges by default and shall not require administrator privileges for normal operations such as import, validation, reconciliation, review or PDF export. Elevated permissions shall only be required for installer/system-level tasks if needed.</w:t>
            </w:r>
          </w:p>
        </w:tc>
      </w:tr>
      <w:tr>
        <w:trPr/>
        <w:tc>
          <w:tcPr>
            <w:tcW w:w="1200" w:type="dxa"/>
            <w:tcBorders/>
            <w:vAlign w:val="center"/>
          </w:tcPr>
          <w:p>
            <w:pPr>
              <w:pStyle w:val="TableContents"/>
              <w:widowControl w:val="false"/>
              <w:suppressLineNumbers/>
              <w:spacing w:before="0" w:after="200"/>
              <w:rPr/>
            </w:pPr>
            <w:r>
              <w:rPr/>
              <w:t>SEC-06</w:t>
            </w:r>
          </w:p>
        </w:tc>
        <w:tc>
          <w:tcPr>
            <w:tcW w:w="2673" w:type="dxa"/>
            <w:tcBorders/>
            <w:vAlign w:val="center"/>
          </w:tcPr>
          <w:p>
            <w:pPr>
              <w:pStyle w:val="TableContents"/>
              <w:widowControl w:val="false"/>
              <w:suppressLineNumbers/>
              <w:spacing w:before="0" w:after="200"/>
              <w:rPr/>
            </w:pPr>
            <w:r>
              <w:rPr/>
              <w:t>Sensitive data shall be minimised in logs</w:t>
            </w:r>
          </w:p>
        </w:tc>
        <w:tc>
          <w:tcPr>
            <w:tcW w:w="10666" w:type="dxa"/>
            <w:tcBorders/>
            <w:vAlign w:val="center"/>
          </w:tcPr>
          <w:p>
            <w:pPr>
              <w:pStyle w:val="TableContents"/>
              <w:widowControl w:val="false"/>
              <w:suppressLineNumbers/>
              <w:spacing w:before="0" w:after="200"/>
              <w:rPr/>
            </w:pPr>
            <w:r>
              <w:rPr/>
              <w:t>Technical logs shall not contain unnecessary personal, customer, financial or full source-file data. Logs may contain error category, correlation ID, operation name, technical details and limited identifiers required for support/debugging.</w:t>
            </w:r>
          </w:p>
        </w:tc>
      </w:tr>
      <w:tr>
        <w:trPr/>
        <w:tc>
          <w:tcPr>
            <w:tcW w:w="1200" w:type="dxa"/>
            <w:tcBorders/>
            <w:vAlign w:val="center"/>
          </w:tcPr>
          <w:p>
            <w:pPr>
              <w:pStyle w:val="TableContents"/>
              <w:widowControl w:val="false"/>
              <w:suppressLineNumbers/>
              <w:spacing w:before="0" w:after="200"/>
              <w:rPr/>
            </w:pPr>
            <w:r>
              <w:rPr/>
              <w:t>SEC-07</w:t>
            </w:r>
          </w:p>
        </w:tc>
        <w:tc>
          <w:tcPr>
            <w:tcW w:w="2673" w:type="dxa"/>
            <w:tcBorders/>
            <w:vAlign w:val="center"/>
          </w:tcPr>
          <w:p>
            <w:pPr>
              <w:pStyle w:val="TableContents"/>
              <w:widowControl w:val="false"/>
              <w:suppressLineNumbers/>
              <w:spacing w:before="0" w:after="200"/>
              <w:rPr/>
            </w:pPr>
            <w:r>
              <w:rPr/>
              <w:t>User-facing errors shall not expose sensitive internals</w:t>
            </w:r>
          </w:p>
        </w:tc>
        <w:tc>
          <w:tcPr>
            <w:tcW w:w="10666" w:type="dxa"/>
            <w:tcBorders/>
            <w:vAlign w:val="center"/>
          </w:tcPr>
          <w:p>
            <w:pPr>
              <w:pStyle w:val="TableContents"/>
              <w:widowControl w:val="false"/>
              <w:suppressLineNumbers/>
              <w:spacing w:before="0" w:after="200"/>
              <w:rPr/>
            </w:pPr>
            <w:r>
              <w:rPr/>
              <w:t>User-facing error messages shall not expose stack traces, raw SQL, internal absolute paths, secrets, full technical exception dumps or unnecessary sensitive data. Detailed technical information shall be stored in technical logs and referenced by correlation ID.</w:t>
            </w:r>
          </w:p>
        </w:tc>
      </w:tr>
      <w:tr>
        <w:trPr/>
        <w:tc>
          <w:tcPr>
            <w:tcW w:w="1200" w:type="dxa"/>
            <w:tcBorders/>
            <w:vAlign w:val="center"/>
          </w:tcPr>
          <w:p>
            <w:pPr>
              <w:pStyle w:val="TableContents"/>
              <w:widowControl w:val="false"/>
              <w:suppressLineNumbers/>
              <w:spacing w:before="0" w:after="200"/>
              <w:rPr/>
            </w:pPr>
            <w:r>
              <w:rPr/>
              <w:t>SEC-08</w:t>
            </w:r>
          </w:p>
        </w:tc>
        <w:tc>
          <w:tcPr>
            <w:tcW w:w="2673" w:type="dxa"/>
            <w:tcBorders/>
            <w:vAlign w:val="center"/>
          </w:tcPr>
          <w:p>
            <w:pPr>
              <w:pStyle w:val="TableContents"/>
              <w:widowControl w:val="false"/>
              <w:suppressLineNumbers/>
              <w:spacing w:before="0" w:after="200"/>
              <w:rPr/>
            </w:pPr>
            <w:r>
              <w:rPr/>
              <w:t>User actions shall be identifiable</w:t>
            </w:r>
          </w:p>
        </w:tc>
        <w:tc>
          <w:tcPr>
            <w:tcW w:w="10666" w:type="dxa"/>
            <w:tcBorders/>
            <w:vAlign w:val="center"/>
          </w:tcPr>
          <w:p>
            <w:pPr>
              <w:pStyle w:val="TableContents"/>
              <w:widowControl w:val="false"/>
              <w:suppressLineNumbers/>
              <w:spacing w:before="0" w:after="200"/>
              <w:rPr/>
            </w:pPr>
            <w:r>
              <w:rPr/>
              <w:t>User actions shall be identifiable in the audit trail. For MVP, the application may use Windows username as the actor identity. If full user accounts are introduced later, the application shall use authenticated user identity and role/permission data.</w:t>
            </w:r>
          </w:p>
        </w:tc>
      </w:tr>
      <w:tr>
        <w:trPr/>
        <w:tc>
          <w:tcPr>
            <w:tcW w:w="1200" w:type="dxa"/>
            <w:tcBorders/>
            <w:vAlign w:val="center"/>
          </w:tcPr>
          <w:p>
            <w:pPr>
              <w:pStyle w:val="TableContents"/>
              <w:widowControl w:val="false"/>
              <w:suppressLineNumbers/>
              <w:spacing w:before="0" w:after="200"/>
              <w:rPr/>
            </w:pPr>
            <w:r>
              <w:rPr/>
              <w:t>SEC-09</w:t>
            </w:r>
          </w:p>
        </w:tc>
        <w:tc>
          <w:tcPr>
            <w:tcW w:w="2673" w:type="dxa"/>
            <w:tcBorders/>
            <w:vAlign w:val="center"/>
          </w:tcPr>
          <w:p>
            <w:pPr>
              <w:pStyle w:val="TableContents"/>
              <w:widowControl w:val="false"/>
              <w:suppressLineNumbers/>
              <w:spacing w:before="0" w:after="200"/>
              <w:rPr/>
            </w:pPr>
            <w:r>
              <w:rPr/>
              <w:t>Permission-controlled actions shall be enforced</w:t>
            </w:r>
          </w:p>
        </w:tc>
        <w:tc>
          <w:tcPr>
            <w:tcW w:w="10666" w:type="dxa"/>
            <w:tcBorders/>
            <w:vAlign w:val="center"/>
          </w:tcPr>
          <w:p>
            <w:pPr>
              <w:pStyle w:val="TableContents"/>
              <w:widowControl w:val="false"/>
              <w:suppressLineNumbers/>
              <w:spacing w:before="0" w:after="200"/>
              <w:rPr/>
            </w:pPr>
            <w:r>
              <w:rPr/>
              <w:t>Sensitive actions shall require appropriate permission group or role. These actions include changing settings, editing aliases/mapping templates, approving reports, approving with exceptions, closing periods, reopening periods, re-running reconciliation after approval/close, bulk resolving exceptions and changing retention/archive settings.</w:t>
            </w:r>
          </w:p>
        </w:tc>
      </w:tr>
      <w:tr>
        <w:trPr/>
        <w:tc>
          <w:tcPr>
            <w:tcW w:w="1200" w:type="dxa"/>
            <w:tcBorders/>
            <w:vAlign w:val="center"/>
          </w:tcPr>
          <w:p>
            <w:pPr>
              <w:pStyle w:val="TableContents"/>
              <w:widowControl w:val="false"/>
              <w:suppressLineNumbers/>
              <w:spacing w:before="0" w:after="200"/>
              <w:rPr/>
            </w:pPr>
            <w:r>
              <w:rPr/>
              <w:t>SEC-10</w:t>
            </w:r>
          </w:p>
        </w:tc>
        <w:tc>
          <w:tcPr>
            <w:tcW w:w="2673" w:type="dxa"/>
            <w:tcBorders/>
            <w:vAlign w:val="center"/>
          </w:tcPr>
          <w:p>
            <w:pPr>
              <w:pStyle w:val="TableContents"/>
              <w:widowControl w:val="false"/>
              <w:suppressLineNumbers/>
              <w:spacing w:before="0" w:after="200"/>
              <w:rPr/>
            </w:pPr>
            <w:r>
              <w:rPr/>
              <w:t>Role-based permissions shall follow least privilege</w:t>
            </w:r>
          </w:p>
        </w:tc>
        <w:tc>
          <w:tcPr>
            <w:tcW w:w="10666" w:type="dxa"/>
            <w:tcBorders/>
            <w:vAlign w:val="center"/>
          </w:tcPr>
          <w:p>
            <w:pPr>
              <w:pStyle w:val="TableContents"/>
              <w:widowControl w:val="false"/>
              <w:suppressLineNumbers/>
              <w:spacing w:before="0" w:after="200"/>
              <w:rPr/>
            </w:pPr>
            <w:r>
              <w:rPr/>
              <w:t xml:space="preserve">If role groups are used, the default permission model shall separate at minimum </w:t>
            </w:r>
            <w:r>
              <w:rPr>
                <w:rStyle w:val="SourceText"/>
              </w:rPr>
              <w:t>Operator</w:t>
            </w:r>
            <w:r>
              <w:rPr/>
              <w:t xml:space="preserve">, </w:t>
            </w:r>
            <w:r>
              <w:rPr>
                <w:rStyle w:val="SourceText"/>
              </w:rPr>
              <w:t>Reviewer</w:t>
            </w:r>
            <w:r>
              <w:rPr/>
              <w:t xml:space="preserve">, and </w:t>
            </w:r>
            <w:r>
              <w:rPr>
                <w:rStyle w:val="SourceText"/>
              </w:rPr>
              <w:t>Approver</w:t>
            </w:r>
            <w:r>
              <w:rPr/>
              <w:t xml:space="preserve"> responsibilities. Users shall not receive approve/close/reopen/settings permissions unless explicitly authorised.</w:t>
            </w:r>
          </w:p>
        </w:tc>
      </w:tr>
      <w:tr>
        <w:trPr/>
        <w:tc>
          <w:tcPr>
            <w:tcW w:w="1200" w:type="dxa"/>
            <w:tcBorders/>
            <w:vAlign w:val="center"/>
          </w:tcPr>
          <w:p>
            <w:pPr>
              <w:pStyle w:val="TableContents"/>
              <w:widowControl w:val="false"/>
              <w:suppressLineNumbers/>
              <w:spacing w:before="0" w:after="200"/>
              <w:rPr/>
            </w:pPr>
            <w:r>
              <w:rPr/>
              <w:t>SEC-11</w:t>
            </w:r>
          </w:p>
        </w:tc>
        <w:tc>
          <w:tcPr>
            <w:tcW w:w="2673" w:type="dxa"/>
            <w:tcBorders/>
            <w:vAlign w:val="center"/>
          </w:tcPr>
          <w:p>
            <w:pPr>
              <w:pStyle w:val="TableContents"/>
              <w:widowControl w:val="false"/>
              <w:suppressLineNumbers/>
              <w:spacing w:before="0" w:after="200"/>
              <w:rPr/>
            </w:pPr>
            <w:r>
              <w:rPr/>
              <w:t>Database protection shall use OS-level controls by default</w:t>
            </w:r>
          </w:p>
        </w:tc>
        <w:tc>
          <w:tcPr>
            <w:tcW w:w="10666" w:type="dxa"/>
            <w:tcBorders/>
            <w:vAlign w:val="center"/>
          </w:tcPr>
          <w:p>
            <w:pPr>
              <w:pStyle w:val="TableContents"/>
              <w:widowControl w:val="false"/>
              <w:suppressLineNumbers/>
              <w:spacing w:before="0" w:after="200"/>
              <w:rPr/>
            </w:pPr>
            <w:r>
              <w:rPr/>
              <w:t>For MVP, the SQLite database shall be protected using local file-system permissions and the user’s Windows profile/security controls. If database encryption is required, it shall be added as a separate security requirement and implementation decision.</w:t>
            </w:r>
          </w:p>
        </w:tc>
      </w:tr>
      <w:tr>
        <w:trPr/>
        <w:tc>
          <w:tcPr>
            <w:tcW w:w="1200" w:type="dxa"/>
            <w:tcBorders/>
            <w:vAlign w:val="center"/>
          </w:tcPr>
          <w:p>
            <w:pPr>
              <w:pStyle w:val="TableContents"/>
              <w:widowControl w:val="false"/>
              <w:suppressLineNumbers/>
              <w:spacing w:before="0" w:after="200"/>
              <w:rPr/>
            </w:pPr>
            <w:r>
              <w:rPr/>
              <w:t>SEC-12</w:t>
            </w:r>
          </w:p>
        </w:tc>
        <w:tc>
          <w:tcPr>
            <w:tcW w:w="2673" w:type="dxa"/>
            <w:tcBorders/>
            <w:vAlign w:val="center"/>
          </w:tcPr>
          <w:p>
            <w:pPr>
              <w:pStyle w:val="TableContents"/>
              <w:widowControl w:val="false"/>
              <w:suppressLineNumbers/>
              <w:spacing w:before="0" w:after="200"/>
              <w:rPr/>
            </w:pPr>
            <w:r>
              <w:rPr/>
              <w:t>Temporary files shall be handled safely</w:t>
            </w:r>
          </w:p>
        </w:tc>
        <w:tc>
          <w:tcPr>
            <w:tcW w:w="10666" w:type="dxa"/>
            <w:tcBorders/>
            <w:vAlign w:val="center"/>
          </w:tcPr>
          <w:p>
            <w:pPr>
              <w:pStyle w:val="TableContents"/>
              <w:widowControl w:val="false"/>
              <w:suppressLineNumbers/>
              <w:spacing w:before="0" w:after="200"/>
              <w:rPr/>
            </w:pPr>
            <w:r>
              <w:rPr/>
              <w:t>Temporary files created during import, parsing, PDF generation or preview shall be stored in controlled temporary directories, shall not be executable by design, and shall be deleted after successful completion where practical. Failed operations shall not leave unnecessary sensitive temporary files behind.</w:t>
            </w:r>
          </w:p>
        </w:tc>
      </w:tr>
      <w:tr>
        <w:trPr/>
        <w:tc>
          <w:tcPr>
            <w:tcW w:w="1200" w:type="dxa"/>
            <w:tcBorders/>
            <w:vAlign w:val="center"/>
          </w:tcPr>
          <w:p>
            <w:pPr>
              <w:pStyle w:val="TableContents"/>
              <w:widowControl w:val="false"/>
              <w:suppressLineNumbers/>
              <w:spacing w:before="0" w:after="200"/>
              <w:rPr/>
            </w:pPr>
            <w:r>
              <w:rPr/>
              <w:t>SEC-13</w:t>
            </w:r>
          </w:p>
        </w:tc>
        <w:tc>
          <w:tcPr>
            <w:tcW w:w="2673" w:type="dxa"/>
            <w:tcBorders/>
            <w:vAlign w:val="center"/>
          </w:tcPr>
          <w:p>
            <w:pPr>
              <w:pStyle w:val="TableContents"/>
              <w:widowControl w:val="false"/>
              <w:suppressLineNumbers/>
              <w:spacing w:before="0" w:after="200"/>
              <w:rPr/>
            </w:pPr>
            <w:r>
              <w:rPr/>
              <w:t>Imported files shall be treated as untrusted input</w:t>
            </w:r>
          </w:p>
        </w:tc>
        <w:tc>
          <w:tcPr>
            <w:tcW w:w="10666" w:type="dxa"/>
            <w:tcBorders/>
            <w:vAlign w:val="center"/>
          </w:tcPr>
          <w:p>
            <w:pPr>
              <w:pStyle w:val="TableContents"/>
              <w:widowControl w:val="false"/>
              <w:suppressLineNumbers/>
              <w:spacing w:before="0" w:after="200"/>
              <w:rPr/>
            </w:pPr>
            <w:r>
              <w:rPr/>
              <w:t>The application shall treat imported Excel and PDF files as untrusted input. It shall parse files using libraries without executing embedded macros, scripts or external links. The application shall not run code from imported files.</w:t>
            </w:r>
          </w:p>
        </w:tc>
      </w:tr>
      <w:tr>
        <w:trPr/>
        <w:tc>
          <w:tcPr>
            <w:tcW w:w="1200" w:type="dxa"/>
            <w:tcBorders/>
            <w:vAlign w:val="center"/>
          </w:tcPr>
          <w:p>
            <w:pPr>
              <w:pStyle w:val="TableContents"/>
              <w:widowControl w:val="false"/>
              <w:suppressLineNumbers/>
              <w:spacing w:before="0" w:after="200"/>
              <w:rPr/>
            </w:pPr>
            <w:r>
              <w:rPr/>
              <w:t>SEC-14</w:t>
            </w:r>
          </w:p>
        </w:tc>
        <w:tc>
          <w:tcPr>
            <w:tcW w:w="2673" w:type="dxa"/>
            <w:tcBorders/>
            <w:vAlign w:val="center"/>
          </w:tcPr>
          <w:p>
            <w:pPr>
              <w:pStyle w:val="TableContents"/>
              <w:widowControl w:val="false"/>
              <w:suppressLineNumbers/>
              <w:spacing w:before="0" w:after="200"/>
              <w:rPr/>
            </w:pPr>
            <w:r>
              <w:rPr/>
              <w:t>Export paths shall be validated</w:t>
            </w:r>
          </w:p>
        </w:tc>
        <w:tc>
          <w:tcPr>
            <w:tcW w:w="10666" w:type="dxa"/>
            <w:tcBorders/>
            <w:vAlign w:val="center"/>
          </w:tcPr>
          <w:p>
            <w:pPr>
              <w:pStyle w:val="TableContents"/>
              <w:widowControl w:val="false"/>
              <w:suppressLineNumbers/>
              <w:spacing w:before="0" w:after="200"/>
              <w:rPr/>
            </w:pPr>
            <w:r>
              <w:rPr/>
              <w:t>The application shall validate export destinations before writing files. Export failures due to permission denied, unavailable path, locked file or insufficient disk space shall be handled safely and logged with an error category and correlation ID.</w:t>
            </w:r>
          </w:p>
        </w:tc>
      </w:tr>
      <w:tr>
        <w:trPr/>
        <w:tc>
          <w:tcPr>
            <w:tcW w:w="1200" w:type="dxa"/>
            <w:tcBorders/>
            <w:vAlign w:val="center"/>
          </w:tcPr>
          <w:p>
            <w:pPr>
              <w:pStyle w:val="TableContents"/>
              <w:widowControl w:val="false"/>
              <w:suppressLineNumbers/>
              <w:spacing w:before="0" w:after="200"/>
              <w:rPr/>
            </w:pPr>
            <w:r>
              <w:rPr/>
              <w:t>SEC-15</w:t>
            </w:r>
          </w:p>
        </w:tc>
        <w:tc>
          <w:tcPr>
            <w:tcW w:w="2673" w:type="dxa"/>
            <w:tcBorders/>
            <w:vAlign w:val="center"/>
          </w:tcPr>
          <w:p>
            <w:pPr>
              <w:pStyle w:val="TableContents"/>
              <w:widowControl w:val="false"/>
              <w:suppressLineNumbers/>
              <w:spacing w:before="0" w:after="200"/>
              <w:rPr/>
            </w:pPr>
            <w:r>
              <w:rPr/>
              <w:t>Data retention shall be defined</w:t>
            </w:r>
          </w:p>
        </w:tc>
        <w:tc>
          <w:tcPr>
            <w:tcW w:w="10666" w:type="dxa"/>
            <w:tcBorders/>
            <w:vAlign w:val="center"/>
          </w:tcPr>
          <w:p>
            <w:pPr>
              <w:pStyle w:val="TableContents"/>
              <w:widowControl w:val="false"/>
              <w:suppressLineNumbers/>
              <w:spacing w:before="0" w:after="200"/>
              <w:rPr/>
            </w:pPr>
            <w:r>
              <w:rPr/>
              <w:t>The application shall define retention behavior for source file copies, SQLite data, audit records, technical logs, temporary files and exported PDFs where controlled by the application. For MVP, if no business retention policy is provided, audit and reconciliation records shall be retained indefinitely in the local database until an archive/purge process is defined.</w:t>
            </w:r>
          </w:p>
        </w:tc>
      </w:tr>
      <w:tr>
        <w:trPr/>
        <w:tc>
          <w:tcPr>
            <w:tcW w:w="1200" w:type="dxa"/>
            <w:tcBorders/>
            <w:vAlign w:val="center"/>
          </w:tcPr>
          <w:p>
            <w:pPr>
              <w:pStyle w:val="TableContents"/>
              <w:widowControl w:val="false"/>
              <w:suppressLineNumbers/>
              <w:spacing w:before="0" w:after="200"/>
              <w:rPr/>
            </w:pPr>
            <w:r>
              <w:rPr/>
              <w:t>SEC-16</w:t>
            </w:r>
          </w:p>
        </w:tc>
        <w:tc>
          <w:tcPr>
            <w:tcW w:w="2673" w:type="dxa"/>
            <w:tcBorders/>
            <w:vAlign w:val="center"/>
          </w:tcPr>
          <w:p>
            <w:pPr>
              <w:pStyle w:val="TableContents"/>
              <w:widowControl w:val="false"/>
              <w:suppressLineNumbers/>
              <w:spacing w:before="0" w:after="200"/>
              <w:rPr/>
            </w:pPr>
            <w:r>
              <w:rPr/>
              <w:t>Technical logs shall support rotation or cleanup</w:t>
            </w:r>
          </w:p>
        </w:tc>
        <w:tc>
          <w:tcPr>
            <w:tcW w:w="10666" w:type="dxa"/>
            <w:tcBorders/>
            <w:vAlign w:val="center"/>
          </w:tcPr>
          <w:p>
            <w:pPr>
              <w:pStyle w:val="TableContents"/>
              <w:widowControl w:val="false"/>
              <w:suppressLineNumbers/>
              <w:spacing w:before="0" w:after="200"/>
              <w:rPr/>
            </w:pPr>
            <w:r>
              <w:rPr/>
              <w:t>Technical logs shall be stored locally and shall support basic rotation or cleanup to prevent unbounded growth. For MVP, the log retention/rotation policy may be fixed and documented.</w:t>
            </w:r>
          </w:p>
        </w:tc>
      </w:tr>
      <w:tr>
        <w:trPr/>
        <w:tc>
          <w:tcPr>
            <w:tcW w:w="1200" w:type="dxa"/>
            <w:tcBorders/>
            <w:vAlign w:val="center"/>
          </w:tcPr>
          <w:p>
            <w:pPr>
              <w:pStyle w:val="TableContents"/>
              <w:widowControl w:val="false"/>
              <w:suppressLineNumbers/>
              <w:spacing w:before="0" w:after="200"/>
              <w:rPr/>
            </w:pPr>
            <w:r>
              <w:rPr/>
              <w:t>SEC-17</w:t>
            </w:r>
          </w:p>
        </w:tc>
        <w:tc>
          <w:tcPr>
            <w:tcW w:w="2673" w:type="dxa"/>
            <w:tcBorders/>
            <w:vAlign w:val="center"/>
          </w:tcPr>
          <w:p>
            <w:pPr>
              <w:pStyle w:val="TableContents"/>
              <w:widowControl w:val="false"/>
              <w:suppressLineNumbers/>
              <w:spacing w:before="0" w:after="200"/>
              <w:rPr/>
            </w:pPr>
            <w:r>
              <w:rPr/>
              <w:t>Audit records shall not be silently deleted</w:t>
            </w:r>
          </w:p>
        </w:tc>
        <w:tc>
          <w:tcPr>
            <w:tcW w:w="10666" w:type="dxa"/>
            <w:tcBorders/>
            <w:vAlign w:val="center"/>
          </w:tcPr>
          <w:p>
            <w:pPr>
              <w:pStyle w:val="TableContents"/>
              <w:widowControl w:val="false"/>
              <w:suppressLineNumbers/>
              <w:spacing w:before="0" w:after="200"/>
              <w:rPr/>
            </w:pPr>
            <w:r>
              <w:rPr/>
              <w:t>Audit records shall not be silently deleted by routine cleanup. Any archive, purge or retention process affecting audit records shall require explicit authorised action and shall itself be audited.</w:t>
            </w:r>
          </w:p>
        </w:tc>
      </w:tr>
      <w:tr>
        <w:trPr/>
        <w:tc>
          <w:tcPr>
            <w:tcW w:w="1200" w:type="dxa"/>
            <w:tcBorders/>
            <w:vAlign w:val="center"/>
          </w:tcPr>
          <w:p>
            <w:pPr>
              <w:pStyle w:val="TableContents"/>
              <w:widowControl w:val="false"/>
              <w:suppressLineNumbers/>
              <w:spacing w:before="0" w:after="200"/>
              <w:rPr/>
            </w:pPr>
            <w:r>
              <w:rPr/>
              <w:t>SEC-18</w:t>
            </w:r>
          </w:p>
        </w:tc>
        <w:tc>
          <w:tcPr>
            <w:tcW w:w="2673" w:type="dxa"/>
            <w:tcBorders/>
            <w:vAlign w:val="center"/>
          </w:tcPr>
          <w:p>
            <w:pPr>
              <w:pStyle w:val="TableContents"/>
              <w:widowControl w:val="false"/>
              <w:suppressLineNumbers/>
              <w:spacing w:before="0" w:after="200"/>
              <w:rPr/>
            </w:pPr>
            <w:r>
              <w:rPr/>
              <w:t>Data masking rules shall be supported where required</w:t>
            </w:r>
          </w:p>
        </w:tc>
        <w:tc>
          <w:tcPr>
            <w:tcW w:w="10666" w:type="dxa"/>
            <w:tcBorders/>
            <w:vAlign w:val="center"/>
          </w:tcPr>
          <w:p>
            <w:pPr>
              <w:pStyle w:val="TableContents"/>
              <w:widowControl w:val="false"/>
              <w:suppressLineNumbers/>
              <w:spacing w:before="0" w:after="200"/>
              <w:rPr/>
            </w:pPr>
            <w:r>
              <w:rPr/>
              <w:t>If masking is configured, the application shall mask sensitive identifiers in UI, exports or audit views according to configured rules. Unmasked values may remain stored where required for reconciliation, but access/display shall follow the masking policy.</w:t>
            </w:r>
          </w:p>
        </w:tc>
      </w:tr>
      <w:tr>
        <w:trPr/>
        <w:tc>
          <w:tcPr>
            <w:tcW w:w="1200" w:type="dxa"/>
            <w:tcBorders/>
            <w:vAlign w:val="center"/>
          </w:tcPr>
          <w:p>
            <w:pPr>
              <w:pStyle w:val="TableContents"/>
              <w:widowControl w:val="false"/>
              <w:suppressLineNumbers/>
              <w:spacing w:before="0" w:after="200"/>
              <w:rPr/>
            </w:pPr>
            <w:r>
              <w:rPr/>
              <w:t>SEC-19</w:t>
            </w:r>
          </w:p>
        </w:tc>
        <w:tc>
          <w:tcPr>
            <w:tcW w:w="2673" w:type="dxa"/>
            <w:tcBorders/>
            <w:vAlign w:val="center"/>
          </w:tcPr>
          <w:p>
            <w:pPr>
              <w:pStyle w:val="TableContents"/>
              <w:widowControl w:val="false"/>
              <w:suppressLineNumbers/>
              <w:spacing w:before="0" w:after="200"/>
              <w:rPr/>
            </w:pPr>
            <w:r>
              <w:rPr/>
              <w:t>PDF and report exports shall respect data minimisation</w:t>
            </w:r>
          </w:p>
        </w:tc>
        <w:tc>
          <w:tcPr>
            <w:tcW w:w="10666" w:type="dxa"/>
            <w:tcBorders/>
            <w:vAlign w:val="center"/>
          </w:tcPr>
          <w:p>
            <w:pPr>
              <w:pStyle w:val="TableContents"/>
              <w:widowControl w:val="false"/>
              <w:suppressLineNumbers/>
              <w:spacing w:before="0" w:after="200"/>
              <w:rPr/>
            </w:pPr>
            <w:r>
              <w:rPr/>
              <w:t>Exported PDFs and audit exports shall include only the information needed for reconciliation follow-up, management review and audit. Optional sections such as detailed source references, resolved items or audit summaries shall be controlled by export settings.</w:t>
            </w:r>
          </w:p>
        </w:tc>
      </w:tr>
      <w:tr>
        <w:trPr/>
        <w:tc>
          <w:tcPr>
            <w:tcW w:w="1200" w:type="dxa"/>
            <w:tcBorders/>
            <w:vAlign w:val="center"/>
          </w:tcPr>
          <w:p>
            <w:pPr>
              <w:pStyle w:val="TableContents"/>
              <w:widowControl w:val="false"/>
              <w:suppressLineNumbers/>
              <w:spacing w:before="0" w:after="200"/>
              <w:rPr/>
            </w:pPr>
            <w:r>
              <w:rPr/>
              <w:t>SEC-20</w:t>
            </w:r>
          </w:p>
        </w:tc>
        <w:tc>
          <w:tcPr>
            <w:tcW w:w="2673" w:type="dxa"/>
            <w:tcBorders/>
            <w:vAlign w:val="center"/>
          </w:tcPr>
          <w:p>
            <w:pPr>
              <w:pStyle w:val="TableContents"/>
              <w:widowControl w:val="false"/>
              <w:suppressLineNumbers/>
              <w:spacing w:before="0" w:after="200"/>
              <w:rPr/>
            </w:pPr>
            <w:r>
              <w:rPr/>
              <w:t>No telemetry or external network transfer shall occur without approval</w:t>
            </w:r>
          </w:p>
        </w:tc>
        <w:tc>
          <w:tcPr>
            <w:tcW w:w="10666" w:type="dxa"/>
            <w:tcBorders/>
            <w:vAlign w:val="center"/>
          </w:tcPr>
          <w:p>
            <w:pPr>
              <w:pStyle w:val="TableContents"/>
              <w:widowControl w:val="false"/>
              <w:suppressLineNumbers/>
              <w:spacing w:before="0" w:after="200"/>
              <w:rPr/>
            </w:pPr>
            <w:r>
              <w:rPr/>
              <w:t>The application shall not send telemetry, diagnostics, update checks, crash reports or usage data externally unless explicitly approved and documented. If future telemetry/update features are added, they shall use secure transport and disclose what data is sent.</w:t>
            </w:r>
          </w:p>
        </w:tc>
      </w:tr>
      <w:tr>
        <w:trPr/>
        <w:tc>
          <w:tcPr>
            <w:tcW w:w="1200" w:type="dxa"/>
            <w:tcBorders/>
            <w:vAlign w:val="center"/>
          </w:tcPr>
          <w:p>
            <w:pPr>
              <w:pStyle w:val="TableContents"/>
              <w:widowControl w:val="false"/>
              <w:suppressLineNumbers/>
              <w:spacing w:before="0" w:after="200"/>
              <w:rPr/>
            </w:pPr>
            <w:r>
              <w:rPr/>
              <w:t>SEC-21</w:t>
            </w:r>
          </w:p>
        </w:tc>
        <w:tc>
          <w:tcPr>
            <w:tcW w:w="2673" w:type="dxa"/>
            <w:tcBorders/>
            <w:vAlign w:val="center"/>
          </w:tcPr>
          <w:p>
            <w:pPr>
              <w:pStyle w:val="TableContents"/>
              <w:widowControl w:val="false"/>
              <w:suppressLineNumbers/>
              <w:spacing w:before="0" w:after="200"/>
              <w:rPr/>
            </w:pPr>
            <w:r>
              <w:rPr/>
              <w:t>Future update mechanism shall be secure if introduced</w:t>
            </w:r>
          </w:p>
        </w:tc>
        <w:tc>
          <w:tcPr>
            <w:tcW w:w="10666" w:type="dxa"/>
            <w:tcBorders/>
            <w:vAlign w:val="center"/>
          </w:tcPr>
          <w:p>
            <w:pPr>
              <w:pStyle w:val="TableContents"/>
              <w:widowControl w:val="false"/>
              <w:suppressLineNumbers/>
              <w:spacing w:before="0" w:after="200"/>
              <w:rPr/>
            </w:pPr>
            <w:r>
              <w:rPr/>
              <w:t>If automatic or manual update functionality is introduced later, update packages shall be obtained from an approved source and verified before installation where feasible. MVP may exclude auto-update and rely on controlled installer delivery.</w:t>
            </w:r>
          </w:p>
        </w:tc>
      </w:tr>
      <w:tr>
        <w:trPr/>
        <w:tc>
          <w:tcPr>
            <w:tcW w:w="1200" w:type="dxa"/>
            <w:tcBorders/>
            <w:vAlign w:val="center"/>
          </w:tcPr>
          <w:p>
            <w:pPr>
              <w:pStyle w:val="TableContents"/>
              <w:widowControl w:val="false"/>
              <w:suppressLineNumbers/>
              <w:spacing w:before="0" w:after="200"/>
              <w:rPr/>
            </w:pPr>
            <w:r>
              <w:rPr/>
              <w:t>SEC-22</w:t>
            </w:r>
          </w:p>
        </w:tc>
        <w:tc>
          <w:tcPr>
            <w:tcW w:w="2673" w:type="dxa"/>
            <w:tcBorders/>
            <w:vAlign w:val="center"/>
          </w:tcPr>
          <w:p>
            <w:pPr>
              <w:pStyle w:val="TableContents"/>
              <w:widowControl w:val="false"/>
              <w:suppressLineNumbers/>
              <w:spacing w:before="0" w:after="200"/>
              <w:rPr/>
            </w:pPr>
            <w:r>
              <w:rPr/>
              <w:t>Backup and restore behavior shall be documented</w:t>
            </w:r>
          </w:p>
        </w:tc>
        <w:tc>
          <w:tcPr>
            <w:tcW w:w="10666" w:type="dxa"/>
            <w:tcBorders/>
            <w:vAlign w:val="center"/>
          </w:tcPr>
          <w:p>
            <w:pPr>
              <w:pStyle w:val="TableContents"/>
              <w:widowControl w:val="false"/>
              <w:suppressLineNumbers/>
              <w:spacing w:before="0" w:after="200"/>
              <w:rPr/>
            </w:pPr>
            <w:r>
              <w:rPr/>
              <w:t>If backup/restore is included in scope, the application shall document how to back up and restore the SQLite database, source file copies and exported reports. If not included in MVP, this limitation shall be documented.</w:t>
            </w:r>
          </w:p>
        </w:tc>
      </w:tr>
      <w:tr>
        <w:trPr/>
        <w:tc>
          <w:tcPr>
            <w:tcW w:w="1200" w:type="dxa"/>
            <w:tcBorders/>
            <w:vAlign w:val="center"/>
          </w:tcPr>
          <w:p>
            <w:pPr>
              <w:pStyle w:val="TableContents"/>
              <w:widowControl w:val="false"/>
              <w:suppressLineNumbers/>
              <w:spacing w:before="0" w:after="200"/>
              <w:rPr/>
            </w:pPr>
            <w:r>
              <w:rPr/>
              <w:t>SEC-23</w:t>
            </w:r>
          </w:p>
        </w:tc>
        <w:tc>
          <w:tcPr>
            <w:tcW w:w="2673" w:type="dxa"/>
            <w:tcBorders/>
            <w:vAlign w:val="center"/>
          </w:tcPr>
          <w:p>
            <w:pPr>
              <w:pStyle w:val="TableContents"/>
              <w:widowControl w:val="false"/>
              <w:suppressLineNumbers/>
              <w:spacing w:before="0" w:after="200"/>
              <w:rPr/>
            </w:pPr>
            <w:r>
              <w:rPr/>
              <w:t>Security-related failures shall be logged</w:t>
            </w:r>
          </w:p>
        </w:tc>
        <w:tc>
          <w:tcPr>
            <w:tcW w:w="10666" w:type="dxa"/>
            <w:tcBorders/>
            <w:vAlign w:val="center"/>
          </w:tcPr>
          <w:p>
            <w:pPr>
              <w:pStyle w:val="TableContents"/>
              <w:widowControl w:val="false"/>
              <w:suppressLineNumbers/>
              <w:spacing w:before="0" w:after="200"/>
              <w:rPr/>
            </w:pPr>
            <w:r>
              <w:rPr/>
              <w:t>Permission denied, file access denied, failed export due to security restrictions, failed settings permission checks and blocked restricted actions shall be logged with error category, actor, timestamp and correlation ID where applicable.</w:t>
            </w:r>
          </w:p>
        </w:tc>
      </w:tr>
      <w:tr>
        <w:trPr/>
        <w:tc>
          <w:tcPr>
            <w:tcW w:w="1200" w:type="dxa"/>
            <w:tcBorders/>
            <w:vAlign w:val="center"/>
          </w:tcPr>
          <w:p>
            <w:pPr>
              <w:pStyle w:val="TableContents"/>
              <w:widowControl w:val="false"/>
              <w:suppressLineNumbers/>
              <w:spacing w:before="0" w:after="200"/>
              <w:rPr/>
            </w:pPr>
            <w:r>
              <w:rPr/>
              <w:t>SEC-24</w:t>
            </w:r>
          </w:p>
        </w:tc>
        <w:tc>
          <w:tcPr>
            <w:tcW w:w="2673" w:type="dxa"/>
            <w:tcBorders/>
            <w:vAlign w:val="center"/>
          </w:tcPr>
          <w:p>
            <w:pPr>
              <w:pStyle w:val="TableContents"/>
              <w:widowControl w:val="false"/>
              <w:suppressLineNumbers/>
              <w:spacing w:before="0" w:after="200"/>
              <w:rPr/>
            </w:pPr>
            <w:r>
              <w:rPr/>
              <w:t>Data handling assumptions shall be documented</w:t>
            </w:r>
          </w:p>
        </w:tc>
        <w:tc>
          <w:tcPr>
            <w:tcW w:w="10666" w:type="dxa"/>
            <w:tcBorders/>
            <w:vAlign w:val="center"/>
          </w:tcPr>
          <w:p>
            <w:pPr>
              <w:pStyle w:val="TableContents"/>
              <w:widowControl w:val="false"/>
              <w:suppressLineNumbers/>
              <w:spacing w:before="0" w:after="200"/>
              <w:rPr/>
            </w:pPr>
            <w:r>
              <w:rPr/>
              <w:t>The user/admin guide shall document local-only behavior, database/log locations, source file handling mode, export locations, retention assumptions, permission model and any known security limitations of the MVP.</w:t>
            </w:r>
          </w:p>
        </w:tc>
      </w:tr>
    </w:tbl>
    <w:p>
      <w:pPr>
        <w:pStyle w:val="Normal"/>
        <w:rPr/>
      </w:pPr>
      <w:r>
        <w:rPr/>
      </w:r>
    </w:p>
    <w:p>
      <w:pPr>
        <w:pStyle w:val="Heading1"/>
        <w:rPr/>
      </w:pPr>
      <w:r>
        <w:t>5.16 Accessibility &amp; UX</w:t>
      </w:r>
    </w:p>
    <w:tbl>
      <w:tblPr>
        <w:tblW w:w="14539" w:type="dxa"/>
        <w:jc w:val="start"/>
        <w:tblInd w:w="0" w:type="dxa"/>
        <w:tblLayout w:type="fixed"/>
        <w:tblCellMar>
          <w:top w:w="28" w:type="dxa"/>
          <w:start w:w="28" w:type="dxa"/>
          <w:bottom w:w="28" w:type="dxa"/>
          <w:end w:w="28" w:type="dxa"/>
        </w:tblCellMar>
      </w:tblPr>
      <w:tblGrid>
        <w:gridCol w:w="1082"/>
        <w:gridCol w:w="2793"/>
        <w:gridCol w:w="10664"/>
      </w:tblGrid>
      <w:tr>
        <w:trPr>
          <w:tblHeader w:val="true"/>
        </w:trPr>
        <w:tc>
          <w:tcPr>
            <w:tcW w:w="1082" w:type="dxa"/>
            <w:tcBorders/>
            <w:vAlign w:val="center"/>
          </w:tcPr>
          <w:p>
            <w:pPr>
              <w:pStyle w:val="TableHeading"/>
              <w:suppressLineNumbers/>
              <w:spacing w:before="0" w:after="200"/>
              <w:jc w:val="center"/>
              <w:rPr/>
            </w:pPr>
            <w:r>
              <w:rPr/>
              <w:t>ID</w:t>
            </w:r>
          </w:p>
        </w:tc>
        <w:tc>
          <w:tcPr>
            <w:tcW w:w="2793" w:type="dxa"/>
            <w:tcBorders/>
            <w:vAlign w:val="center"/>
          </w:tcPr>
          <w:p>
            <w:pPr>
              <w:pStyle w:val="TableHeading"/>
              <w:suppressLineNumbers/>
              <w:spacing w:before="0" w:after="200"/>
              <w:jc w:val="center"/>
              <w:rPr/>
            </w:pPr>
            <w:r>
              <w:rPr/>
              <w:t>Requirement</w:t>
            </w:r>
          </w:p>
        </w:tc>
        <w:tc>
          <w:tcPr>
            <w:tcW w:w="10664" w:type="dxa"/>
            <w:tcBorders/>
            <w:vAlign w:val="center"/>
          </w:tcPr>
          <w:p>
            <w:pPr>
              <w:pStyle w:val="TableHeading"/>
              <w:suppressLineNumbers/>
              <w:spacing w:before="0" w:after="200"/>
              <w:jc w:val="center"/>
              <w:rPr/>
            </w:pPr>
            <w:r>
              <w:rPr/>
              <w:t>Acceptance Criteria</w:t>
            </w:r>
          </w:p>
        </w:tc>
      </w:tr>
      <w:tr>
        <w:trPr/>
        <w:tc>
          <w:tcPr>
            <w:tcW w:w="1082" w:type="dxa"/>
            <w:tcBorders/>
            <w:vAlign w:val="center"/>
          </w:tcPr>
          <w:p>
            <w:pPr>
              <w:pStyle w:val="TableContents"/>
              <w:widowControl w:val="false"/>
              <w:suppressLineNumbers/>
              <w:spacing w:before="0" w:after="200"/>
              <w:rPr/>
            </w:pPr>
            <w:r>
              <w:rPr/>
              <w:t>UX-01</w:t>
            </w:r>
          </w:p>
        </w:tc>
        <w:tc>
          <w:tcPr>
            <w:tcW w:w="2793" w:type="dxa"/>
            <w:tcBorders/>
            <w:vAlign w:val="center"/>
          </w:tcPr>
          <w:p>
            <w:pPr>
              <w:pStyle w:val="TableContents"/>
              <w:widowControl w:val="false"/>
              <w:suppressLineNumbers/>
              <w:spacing w:before="0" w:after="200"/>
              <w:rPr/>
            </w:pPr>
            <w:r>
              <w:rPr/>
              <w:t>Primary flows shall be usable without a mouse</w:t>
            </w:r>
          </w:p>
        </w:tc>
        <w:tc>
          <w:tcPr>
            <w:tcW w:w="10664" w:type="dxa"/>
            <w:tcBorders/>
            <w:vAlign w:val="center"/>
          </w:tcPr>
          <w:p>
            <w:pPr>
              <w:pStyle w:val="TableContents"/>
              <w:widowControl w:val="false"/>
              <w:suppressLineNumbers/>
              <w:spacing w:before="0" w:after="200"/>
              <w:rPr/>
            </w:pPr>
            <w:r>
              <w:rPr/>
              <w:t>All primary workflows shall be completable using keyboard only, including import, validation/mapping, reconciliation, review queue, branch report, PDF export, settings and approval actions.</w:t>
            </w:r>
          </w:p>
        </w:tc>
      </w:tr>
      <w:tr>
        <w:trPr/>
        <w:tc>
          <w:tcPr>
            <w:tcW w:w="1082" w:type="dxa"/>
            <w:tcBorders/>
            <w:vAlign w:val="center"/>
          </w:tcPr>
          <w:p>
            <w:pPr>
              <w:pStyle w:val="TableContents"/>
              <w:widowControl w:val="false"/>
              <w:suppressLineNumbers/>
              <w:spacing w:before="0" w:after="200"/>
              <w:rPr/>
            </w:pPr>
            <w:r>
              <w:rPr/>
              <w:t>UX-02</w:t>
            </w:r>
          </w:p>
        </w:tc>
        <w:tc>
          <w:tcPr>
            <w:tcW w:w="2793" w:type="dxa"/>
            <w:tcBorders/>
            <w:vAlign w:val="center"/>
          </w:tcPr>
          <w:p>
            <w:pPr>
              <w:pStyle w:val="TableContents"/>
              <w:widowControl w:val="false"/>
              <w:suppressLineNumbers/>
              <w:spacing w:before="0" w:after="200"/>
              <w:rPr/>
            </w:pPr>
            <w:r>
              <w:rPr/>
              <w:t>Keyboard focus shall be visible and not obscured</w:t>
            </w:r>
          </w:p>
        </w:tc>
        <w:tc>
          <w:tcPr>
            <w:tcW w:w="10664" w:type="dxa"/>
            <w:tcBorders/>
            <w:vAlign w:val="center"/>
          </w:tcPr>
          <w:p>
            <w:pPr>
              <w:pStyle w:val="TableContents"/>
              <w:widowControl w:val="false"/>
              <w:suppressLineNumbers/>
              <w:spacing w:before="0" w:after="200"/>
              <w:rPr/>
            </w:pPr>
            <w:r>
              <w:rPr/>
              <w:t>Keyboard focus shall be visible at all times and shall not be hidden by sticky headers, scroll containers, dialogs, overlays or side panels. Focus order shall follow a logical reading and task order.</w:t>
            </w:r>
          </w:p>
        </w:tc>
      </w:tr>
      <w:tr>
        <w:trPr/>
        <w:tc>
          <w:tcPr>
            <w:tcW w:w="1082" w:type="dxa"/>
            <w:tcBorders/>
            <w:vAlign w:val="center"/>
          </w:tcPr>
          <w:p>
            <w:pPr>
              <w:pStyle w:val="TableContents"/>
              <w:widowControl w:val="false"/>
              <w:suppressLineNumbers/>
              <w:spacing w:before="0" w:after="200"/>
              <w:rPr/>
            </w:pPr>
            <w:r>
              <w:rPr/>
              <w:t>UX-03</w:t>
            </w:r>
          </w:p>
        </w:tc>
        <w:tc>
          <w:tcPr>
            <w:tcW w:w="2793" w:type="dxa"/>
            <w:tcBorders/>
            <w:vAlign w:val="center"/>
          </w:tcPr>
          <w:p>
            <w:pPr>
              <w:pStyle w:val="TableContents"/>
              <w:widowControl w:val="false"/>
              <w:suppressLineNumbers/>
              <w:spacing w:before="0" w:after="200"/>
              <w:rPr/>
            </w:pPr>
            <w:r>
              <w:rPr/>
              <w:t>Dialogs shall be keyboard accessible</w:t>
            </w:r>
          </w:p>
        </w:tc>
        <w:tc>
          <w:tcPr>
            <w:tcW w:w="10664" w:type="dxa"/>
            <w:tcBorders/>
            <w:vAlign w:val="center"/>
          </w:tcPr>
          <w:p>
            <w:pPr>
              <w:pStyle w:val="TableContents"/>
              <w:widowControl w:val="false"/>
              <w:suppressLineNumbers/>
              <w:spacing w:before="0" w:after="200"/>
              <w:rPr/>
            </w:pPr>
            <w:r>
              <w:rPr/>
              <w:t>Modal dialogs and confirmations shall trap focus while open, support keyboard navigation, provide a clear close/cancel path, and return focus to the triggering element when closed.</w:t>
            </w:r>
          </w:p>
        </w:tc>
      </w:tr>
      <w:tr>
        <w:trPr/>
        <w:tc>
          <w:tcPr>
            <w:tcW w:w="1082" w:type="dxa"/>
            <w:tcBorders/>
            <w:vAlign w:val="center"/>
          </w:tcPr>
          <w:p>
            <w:pPr>
              <w:pStyle w:val="TableContents"/>
              <w:widowControl w:val="false"/>
              <w:suppressLineNumbers/>
              <w:spacing w:before="0" w:after="200"/>
              <w:rPr/>
            </w:pPr>
            <w:r>
              <w:rPr/>
              <w:t>UX-04</w:t>
            </w:r>
          </w:p>
        </w:tc>
        <w:tc>
          <w:tcPr>
            <w:tcW w:w="2793" w:type="dxa"/>
            <w:tcBorders/>
            <w:vAlign w:val="center"/>
          </w:tcPr>
          <w:p>
            <w:pPr>
              <w:pStyle w:val="TableContents"/>
              <w:widowControl w:val="false"/>
              <w:suppressLineNumbers/>
              <w:spacing w:before="0" w:after="200"/>
              <w:rPr/>
            </w:pPr>
            <w:r>
              <w:rPr/>
              <w:t>Text scaling shall be supported</w:t>
            </w:r>
          </w:p>
        </w:tc>
        <w:tc>
          <w:tcPr>
            <w:tcW w:w="10664" w:type="dxa"/>
            <w:tcBorders/>
            <w:vAlign w:val="center"/>
          </w:tcPr>
          <w:p>
            <w:pPr>
              <w:pStyle w:val="TableContents"/>
              <w:widowControl w:val="false"/>
              <w:suppressLineNumbers/>
              <w:spacing w:before="0" w:after="200"/>
              <w:rPr/>
            </w:pPr>
            <w:r>
              <w:rPr/>
              <w:t>The UI shall remain usable at Windows text scaling 125% and 150%, and should remain usable at 200% where feasible. Critical controls, table content, validation messages and report actions shall not overlap, become inaccessible or be clipped.</w:t>
            </w:r>
          </w:p>
        </w:tc>
      </w:tr>
      <w:tr>
        <w:trPr/>
        <w:tc>
          <w:tcPr>
            <w:tcW w:w="1082" w:type="dxa"/>
            <w:tcBorders/>
            <w:vAlign w:val="center"/>
          </w:tcPr>
          <w:p>
            <w:pPr>
              <w:pStyle w:val="TableContents"/>
              <w:widowControl w:val="false"/>
              <w:suppressLineNumbers/>
              <w:spacing w:before="0" w:after="200"/>
              <w:rPr/>
            </w:pPr>
            <w:r>
              <w:rPr/>
              <w:t>UX-05</w:t>
            </w:r>
          </w:p>
        </w:tc>
        <w:tc>
          <w:tcPr>
            <w:tcW w:w="2793" w:type="dxa"/>
            <w:tcBorders/>
            <w:vAlign w:val="center"/>
          </w:tcPr>
          <w:p>
            <w:pPr>
              <w:pStyle w:val="TableContents"/>
              <w:widowControl w:val="false"/>
              <w:suppressLineNumbers/>
              <w:spacing w:before="0" w:after="200"/>
              <w:rPr/>
            </w:pPr>
            <w:r>
              <w:rPr/>
              <w:t>High contrast themes shall be supported</w:t>
            </w:r>
          </w:p>
        </w:tc>
        <w:tc>
          <w:tcPr>
            <w:tcW w:w="10664" w:type="dxa"/>
            <w:tcBorders/>
            <w:vAlign w:val="center"/>
          </w:tcPr>
          <w:p>
            <w:pPr>
              <w:pStyle w:val="TableContents"/>
              <w:widowControl w:val="false"/>
              <w:suppressLineNumbers/>
              <w:spacing w:before="0" w:after="200"/>
              <w:rPr/>
            </w:pPr>
            <w:r>
              <w:rPr/>
              <w:t>Main screens and critical states shall remain readable and usable in Windows high contrast themes. This includes Dashboard, Import/Validate, Reconciliation Detail, Review Queue, Branch Report, PDF Export, History/Audit and Settings.</w:t>
            </w:r>
          </w:p>
        </w:tc>
      </w:tr>
      <w:tr>
        <w:trPr/>
        <w:tc>
          <w:tcPr>
            <w:tcW w:w="1082" w:type="dxa"/>
            <w:tcBorders/>
            <w:vAlign w:val="center"/>
          </w:tcPr>
          <w:p>
            <w:pPr>
              <w:pStyle w:val="TableContents"/>
              <w:widowControl w:val="false"/>
              <w:suppressLineNumbers/>
              <w:spacing w:before="0" w:after="200"/>
              <w:rPr/>
            </w:pPr>
            <w:r>
              <w:rPr/>
              <w:t>UX-06</w:t>
            </w:r>
          </w:p>
        </w:tc>
        <w:tc>
          <w:tcPr>
            <w:tcW w:w="2793" w:type="dxa"/>
            <w:tcBorders/>
            <w:vAlign w:val="center"/>
          </w:tcPr>
          <w:p>
            <w:pPr>
              <w:pStyle w:val="TableContents"/>
              <w:widowControl w:val="false"/>
              <w:suppressLineNumbers/>
              <w:spacing w:before="0" w:after="200"/>
              <w:rPr/>
            </w:pPr>
            <w:r>
              <w:rPr/>
              <w:t>Status shall not be communicated by colour alone</w:t>
            </w:r>
          </w:p>
        </w:tc>
        <w:tc>
          <w:tcPr>
            <w:tcW w:w="10664" w:type="dxa"/>
            <w:tcBorders/>
            <w:vAlign w:val="center"/>
          </w:tcPr>
          <w:p>
            <w:pPr>
              <w:pStyle w:val="TableContents"/>
              <w:widowControl w:val="false"/>
              <w:suppressLineNumbers/>
              <w:spacing w:before="0" w:after="200"/>
              <w:rPr/>
            </w:pPr>
            <w:r>
              <w:rPr/>
              <w:t>Status badges, alerts, validation messages and chart indicators shall include text or icons in addition to colour. Users shall be able to understand status without relying only on colour.</w:t>
            </w:r>
          </w:p>
        </w:tc>
      </w:tr>
      <w:tr>
        <w:trPr/>
        <w:tc>
          <w:tcPr>
            <w:tcW w:w="1082" w:type="dxa"/>
            <w:tcBorders/>
            <w:vAlign w:val="center"/>
          </w:tcPr>
          <w:p>
            <w:pPr>
              <w:pStyle w:val="TableContents"/>
              <w:widowControl w:val="false"/>
              <w:suppressLineNumbers/>
              <w:spacing w:before="0" w:after="200"/>
              <w:rPr/>
            </w:pPr>
            <w:r>
              <w:rPr/>
              <w:t>UX-07</w:t>
            </w:r>
          </w:p>
        </w:tc>
        <w:tc>
          <w:tcPr>
            <w:tcW w:w="2793" w:type="dxa"/>
            <w:tcBorders/>
            <w:vAlign w:val="center"/>
          </w:tcPr>
          <w:p>
            <w:pPr>
              <w:pStyle w:val="TableContents"/>
              <w:widowControl w:val="false"/>
              <w:suppressLineNumbers/>
              <w:spacing w:before="0" w:after="200"/>
              <w:rPr/>
            </w:pPr>
            <w:r>
              <w:rPr/>
              <w:t>Tables shall be readable for long sessions</w:t>
            </w:r>
          </w:p>
        </w:tc>
        <w:tc>
          <w:tcPr>
            <w:tcW w:w="10664" w:type="dxa"/>
            <w:tcBorders/>
            <w:vAlign w:val="center"/>
          </w:tcPr>
          <w:p>
            <w:pPr>
              <w:pStyle w:val="TableContents"/>
              <w:widowControl w:val="false"/>
              <w:suppressLineNumbers/>
              <w:spacing w:before="0" w:after="200"/>
              <w:rPr/>
            </w:pPr>
            <w:r>
              <w:rPr/>
              <w:t>Key tables, including validation tables, reconciliation tables, Review Queue, Branch Report and History/Audit, shall use sufficient font size, row height, contrast, spacing and column resizing/scrolling for long review sessions.</w:t>
            </w:r>
          </w:p>
        </w:tc>
      </w:tr>
      <w:tr>
        <w:trPr/>
        <w:tc>
          <w:tcPr>
            <w:tcW w:w="1082" w:type="dxa"/>
            <w:tcBorders/>
            <w:vAlign w:val="center"/>
          </w:tcPr>
          <w:p>
            <w:pPr>
              <w:pStyle w:val="TableContents"/>
              <w:widowControl w:val="false"/>
              <w:suppressLineNumbers/>
              <w:spacing w:before="0" w:after="200"/>
              <w:rPr/>
            </w:pPr>
            <w:r>
              <w:rPr/>
              <w:t>UX-08</w:t>
            </w:r>
          </w:p>
        </w:tc>
        <w:tc>
          <w:tcPr>
            <w:tcW w:w="2793" w:type="dxa"/>
            <w:tcBorders/>
            <w:vAlign w:val="center"/>
          </w:tcPr>
          <w:p>
            <w:pPr>
              <w:pStyle w:val="TableContents"/>
              <w:widowControl w:val="false"/>
              <w:suppressLineNumbers/>
              <w:spacing w:before="0" w:after="200"/>
              <w:rPr/>
            </w:pPr>
            <w:r>
              <w:rPr/>
              <w:t>Interactive target size shall be sufficient</w:t>
            </w:r>
          </w:p>
        </w:tc>
        <w:tc>
          <w:tcPr>
            <w:tcW w:w="10664" w:type="dxa"/>
            <w:tcBorders/>
            <w:vAlign w:val="center"/>
          </w:tcPr>
          <w:p>
            <w:pPr>
              <w:pStyle w:val="TableContents"/>
              <w:widowControl w:val="false"/>
              <w:suppressLineNumbers/>
              <w:spacing w:before="0" w:after="200"/>
              <w:rPr/>
            </w:pPr>
            <w:r>
              <w:rPr/>
              <w:t>Primary buttons, icon buttons, row actions, checkboxes, dropdowns and pagination controls shall have sufficient target size and spacing for reliable mouse and touchpad use. Where practical, interactive targets should be at least 24x24 CSS-equivalent pixels or have sufficient spacing.</w:t>
            </w:r>
          </w:p>
        </w:tc>
      </w:tr>
      <w:tr>
        <w:trPr/>
        <w:tc>
          <w:tcPr>
            <w:tcW w:w="1082" w:type="dxa"/>
            <w:tcBorders/>
            <w:vAlign w:val="center"/>
          </w:tcPr>
          <w:p>
            <w:pPr>
              <w:pStyle w:val="TableContents"/>
              <w:widowControl w:val="false"/>
              <w:suppressLineNumbers/>
              <w:spacing w:before="0" w:after="200"/>
              <w:rPr/>
            </w:pPr>
            <w:r>
              <w:rPr/>
              <w:t>UX-09</w:t>
            </w:r>
          </w:p>
        </w:tc>
        <w:tc>
          <w:tcPr>
            <w:tcW w:w="2793" w:type="dxa"/>
            <w:tcBorders/>
            <w:vAlign w:val="center"/>
          </w:tcPr>
          <w:p>
            <w:pPr>
              <w:pStyle w:val="TableContents"/>
              <w:widowControl w:val="false"/>
              <w:suppressLineNumbers/>
              <w:spacing w:before="0" w:after="200"/>
              <w:rPr/>
            </w:pPr>
            <w:r>
              <w:rPr/>
              <w:t>Each screen shall have a clear primary action</w:t>
            </w:r>
          </w:p>
        </w:tc>
        <w:tc>
          <w:tcPr>
            <w:tcW w:w="10664" w:type="dxa"/>
            <w:tcBorders/>
            <w:vAlign w:val="center"/>
          </w:tcPr>
          <w:p>
            <w:pPr>
              <w:pStyle w:val="TableContents"/>
              <w:widowControl w:val="false"/>
              <w:suppressLineNumbers/>
              <w:spacing w:before="0" w:after="200"/>
              <w:rPr/>
            </w:pPr>
            <w:r>
              <w:rPr/>
              <w:t xml:space="preserve">Each major screen shall have one clear primary CTA appropriate to the current state, such as </w:t>
            </w:r>
            <w:r>
              <w:rPr>
                <w:rStyle w:val="SourceText"/>
              </w:rPr>
              <w:t>Import Files</w:t>
            </w:r>
            <w:r>
              <w:rPr/>
              <w:t xml:space="preserve">, </w:t>
            </w:r>
            <w:r>
              <w:rPr>
                <w:rStyle w:val="SourceText"/>
              </w:rPr>
              <w:t>Validate &amp; Map</w:t>
            </w:r>
            <w:r>
              <w:rPr/>
              <w:t xml:space="preserve">, </w:t>
            </w:r>
            <w:r>
              <w:rPr>
                <w:rStyle w:val="SourceText"/>
              </w:rPr>
              <w:t>Run Reconciliation</w:t>
            </w:r>
            <w:r>
              <w:rPr/>
              <w:t xml:space="preserve">, </w:t>
            </w:r>
            <w:r>
              <w:rPr>
                <w:rStyle w:val="SourceText"/>
              </w:rPr>
              <w:t>Continue Review</w:t>
            </w:r>
            <w:r>
              <w:rPr/>
              <w:t xml:space="preserve">, </w:t>
            </w:r>
            <w:r>
              <w:rPr>
                <w:rStyle w:val="SourceText"/>
              </w:rPr>
              <w:t>Export PDF</w:t>
            </w:r>
            <w:r>
              <w:rPr/>
              <w:t xml:space="preserve">, </w:t>
            </w:r>
            <w:r>
              <w:rPr>
                <w:rStyle w:val="SourceText"/>
              </w:rPr>
              <w:t>Approve</w:t>
            </w:r>
            <w:r>
              <w:rPr/>
              <w:t xml:space="preserve">, or </w:t>
            </w:r>
            <w:r>
              <w:rPr>
                <w:rStyle w:val="SourceText"/>
              </w:rPr>
              <w:t>Save Settings</w:t>
            </w:r>
            <w:r>
              <w:rPr/>
              <w:t>. Secondary actions shall not visually compete with the primary action.</w:t>
            </w:r>
          </w:p>
        </w:tc>
      </w:tr>
      <w:tr>
        <w:trPr/>
        <w:tc>
          <w:tcPr>
            <w:tcW w:w="1082" w:type="dxa"/>
            <w:tcBorders/>
            <w:vAlign w:val="center"/>
          </w:tcPr>
          <w:p>
            <w:pPr>
              <w:pStyle w:val="TableContents"/>
              <w:widowControl w:val="false"/>
              <w:suppressLineNumbers/>
              <w:spacing w:before="0" w:after="200"/>
              <w:rPr/>
            </w:pPr>
            <w:r>
              <w:rPr/>
              <w:t>UX-10</w:t>
            </w:r>
          </w:p>
        </w:tc>
        <w:tc>
          <w:tcPr>
            <w:tcW w:w="2793" w:type="dxa"/>
            <w:tcBorders/>
            <w:vAlign w:val="center"/>
          </w:tcPr>
          <w:p>
            <w:pPr>
              <w:pStyle w:val="TableContents"/>
              <w:widowControl w:val="false"/>
              <w:suppressLineNumbers/>
              <w:spacing w:before="0" w:after="200"/>
              <w:rPr/>
            </w:pPr>
            <w:r>
              <w:rPr/>
              <w:t>Empty and no-results table states shall be clear</w:t>
            </w:r>
          </w:p>
        </w:tc>
        <w:tc>
          <w:tcPr>
            <w:tcW w:w="10664" w:type="dxa"/>
            <w:tcBorders/>
            <w:vAlign w:val="center"/>
          </w:tcPr>
          <w:p>
            <w:pPr>
              <w:pStyle w:val="TableContents"/>
              <w:widowControl w:val="false"/>
              <w:suppressLineNumbers/>
              <w:spacing w:before="0" w:after="200"/>
              <w:rPr/>
            </w:pPr>
            <w:r>
              <w:rPr/>
              <w:t xml:space="preserve">Empty tables and filtered no-results states shall show clear messages and next actions. For example, </w:t>
            </w:r>
            <w:r>
              <w:rPr>
                <w:rStyle w:val="SourceText"/>
              </w:rPr>
              <w:t>No unresolved exceptions found</w:t>
            </w:r>
            <w:r>
              <w:rPr/>
              <w:t xml:space="preserve"> or </w:t>
            </w:r>
            <w:r>
              <w:rPr>
                <w:rStyle w:val="SourceText"/>
              </w:rPr>
              <w:t>No results match current filters</w:t>
            </w:r>
            <w:r>
              <w:rPr/>
              <w:t xml:space="preserve">, with a </w:t>
            </w:r>
            <w:r>
              <w:rPr>
                <w:rStyle w:val="SourceText"/>
              </w:rPr>
              <w:t>Clear Filters</w:t>
            </w:r>
            <w:r>
              <w:rPr/>
              <w:t xml:space="preserve"> action where applicable.</w:t>
            </w:r>
          </w:p>
        </w:tc>
      </w:tr>
      <w:tr>
        <w:trPr/>
        <w:tc>
          <w:tcPr>
            <w:tcW w:w="1082" w:type="dxa"/>
            <w:tcBorders/>
            <w:vAlign w:val="center"/>
          </w:tcPr>
          <w:p>
            <w:pPr>
              <w:pStyle w:val="TableContents"/>
              <w:widowControl w:val="false"/>
              <w:suppressLineNumbers/>
              <w:spacing w:before="0" w:after="200"/>
              <w:rPr/>
            </w:pPr>
            <w:r>
              <w:rPr/>
              <w:t>UX-11</w:t>
            </w:r>
          </w:p>
        </w:tc>
        <w:tc>
          <w:tcPr>
            <w:tcW w:w="2793" w:type="dxa"/>
            <w:tcBorders/>
            <w:vAlign w:val="center"/>
          </w:tcPr>
          <w:p>
            <w:pPr>
              <w:pStyle w:val="TableContents"/>
              <w:widowControl w:val="false"/>
              <w:suppressLineNumbers/>
              <w:spacing w:before="0" w:after="200"/>
              <w:rPr/>
            </w:pPr>
            <w:r>
              <w:rPr/>
              <w:t>Errors shall be associated with the relevant field or action</w:t>
            </w:r>
          </w:p>
        </w:tc>
        <w:tc>
          <w:tcPr>
            <w:tcW w:w="10664" w:type="dxa"/>
            <w:tcBorders/>
            <w:vAlign w:val="center"/>
          </w:tcPr>
          <w:p>
            <w:pPr>
              <w:pStyle w:val="TableContents"/>
              <w:widowControl w:val="false"/>
              <w:suppressLineNumbers/>
              <w:spacing w:before="0" w:after="200"/>
              <w:rPr/>
            </w:pPr>
            <w:r>
              <w:rPr/>
              <w:t>Validation errors, mapping errors, permission errors and export errors shall appear near the relevant field, row, action or panel where practical, and shall also be summarised when multiple errors exist.</w:t>
            </w:r>
          </w:p>
        </w:tc>
      </w:tr>
      <w:tr>
        <w:trPr/>
        <w:tc>
          <w:tcPr>
            <w:tcW w:w="1082" w:type="dxa"/>
            <w:tcBorders/>
            <w:vAlign w:val="center"/>
          </w:tcPr>
          <w:p>
            <w:pPr>
              <w:pStyle w:val="TableContents"/>
              <w:widowControl w:val="false"/>
              <w:suppressLineNumbers/>
              <w:spacing w:before="0" w:after="200"/>
              <w:rPr/>
            </w:pPr>
            <w:r>
              <w:rPr/>
              <w:t>UX-12</w:t>
            </w:r>
          </w:p>
        </w:tc>
        <w:tc>
          <w:tcPr>
            <w:tcW w:w="2793" w:type="dxa"/>
            <w:tcBorders/>
            <w:vAlign w:val="center"/>
          </w:tcPr>
          <w:p>
            <w:pPr>
              <w:pStyle w:val="TableContents"/>
              <w:widowControl w:val="false"/>
              <w:suppressLineNumbers/>
              <w:spacing w:before="0" w:after="200"/>
              <w:rPr/>
            </w:pPr>
            <w:r>
              <w:rPr/>
              <w:t>Help and guidance shall be consistently available</w:t>
            </w:r>
          </w:p>
        </w:tc>
        <w:tc>
          <w:tcPr>
            <w:tcW w:w="10664" w:type="dxa"/>
            <w:tcBorders/>
            <w:vAlign w:val="center"/>
          </w:tcPr>
          <w:p>
            <w:pPr>
              <w:pStyle w:val="TableContents"/>
              <w:widowControl w:val="false"/>
              <w:suppressLineNumbers/>
              <w:spacing w:before="0" w:after="200"/>
              <w:rPr/>
            </w:pPr>
            <w:r>
              <w:rPr/>
              <w:t>Contextual help, tooltips, field descriptions or links to Help/User Guide shall appear in consistent locations for complex workflows such as mapping, reconciliation rules, exception resolution, approval and PDF export.</w:t>
            </w:r>
          </w:p>
        </w:tc>
      </w:tr>
      <w:tr>
        <w:trPr/>
        <w:tc>
          <w:tcPr>
            <w:tcW w:w="1082" w:type="dxa"/>
            <w:tcBorders/>
            <w:vAlign w:val="center"/>
          </w:tcPr>
          <w:p>
            <w:pPr>
              <w:pStyle w:val="TableContents"/>
              <w:widowControl w:val="false"/>
              <w:suppressLineNumbers/>
              <w:spacing w:before="0" w:after="200"/>
              <w:rPr/>
            </w:pPr>
            <w:r>
              <w:rPr/>
              <w:t>UX-13</w:t>
            </w:r>
          </w:p>
        </w:tc>
        <w:tc>
          <w:tcPr>
            <w:tcW w:w="2793" w:type="dxa"/>
            <w:tcBorders/>
            <w:vAlign w:val="center"/>
          </w:tcPr>
          <w:p>
            <w:pPr>
              <w:pStyle w:val="TableContents"/>
              <w:widowControl w:val="false"/>
              <w:suppressLineNumbers/>
              <w:spacing w:before="0" w:after="200"/>
              <w:rPr/>
            </w:pPr>
            <w:r>
              <w:rPr/>
              <w:t>Drag-and-drop shall not be the only input method</w:t>
            </w:r>
          </w:p>
        </w:tc>
        <w:tc>
          <w:tcPr>
            <w:tcW w:w="10664" w:type="dxa"/>
            <w:tcBorders/>
            <w:vAlign w:val="center"/>
          </w:tcPr>
          <w:p>
            <w:pPr>
              <w:pStyle w:val="TableContents"/>
              <w:widowControl w:val="false"/>
              <w:suppressLineNumbers/>
              <w:spacing w:before="0" w:after="200"/>
              <w:rPr/>
            </w:pPr>
            <w:r>
              <w:rPr/>
              <w:t>Any drag-and-drop workflow, such as file import, shall also provide an accessible alternative such as file picker or keyboard-accessible browse button.</w:t>
            </w:r>
          </w:p>
        </w:tc>
      </w:tr>
      <w:tr>
        <w:trPr/>
        <w:tc>
          <w:tcPr>
            <w:tcW w:w="1082" w:type="dxa"/>
            <w:tcBorders/>
            <w:vAlign w:val="center"/>
          </w:tcPr>
          <w:p>
            <w:pPr>
              <w:pStyle w:val="TableContents"/>
              <w:widowControl w:val="false"/>
              <w:suppressLineNumbers/>
              <w:spacing w:before="0" w:after="200"/>
              <w:rPr/>
            </w:pPr>
            <w:r>
              <w:rPr/>
              <w:t>UX-14</w:t>
            </w:r>
          </w:p>
        </w:tc>
        <w:tc>
          <w:tcPr>
            <w:tcW w:w="2793" w:type="dxa"/>
            <w:tcBorders/>
            <w:vAlign w:val="center"/>
          </w:tcPr>
          <w:p>
            <w:pPr>
              <w:pStyle w:val="TableContents"/>
              <w:widowControl w:val="false"/>
              <w:suppressLineNumbers/>
              <w:spacing w:before="0" w:after="200"/>
              <w:rPr/>
            </w:pPr>
            <w:r>
              <w:rPr/>
              <w:t>Screen reader labels shall be provided for critical controls</w:t>
            </w:r>
          </w:p>
        </w:tc>
        <w:tc>
          <w:tcPr>
            <w:tcW w:w="10664" w:type="dxa"/>
            <w:tcBorders/>
            <w:vAlign w:val="center"/>
          </w:tcPr>
          <w:p>
            <w:pPr>
              <w:pStyle w:val="TableContents"/>
              <w:widowControl w:val="false"/>
              <w:suppressLineNumbers/>
              <w:spacing w:before="0" w:after="200"/>
              <w:rPr/>
            </w:pPr>
            <w:r>
              <w:rPr/>
              <w:t>Critical buttons, inputs, tables, status badges, alerts and dialogs shall have accessible names/labels where supported by the UI framework. Icon-only buttons shall include accessible labels and visible tooltip/help text.</w:t>
            </w:r>
          </w:p>
        </w:tc>
      </w:tr>
      <w:tr>
        <w:trPr/>
        <w:tc>
          <w:tcPr>
            <w:tcW w:w="1082" w:type="dxa"/>
            <w:tcBorders/>
            <w:vAlign w:val="center"/>
          </w:tcPr>
          <w:p>
            <w:pPr>
              <w:pStyle w:val="TableContents"/>
              <w:widowControl w:val="false"/>
              <w:suppressLineNumbers/>
              <w:spacing w:before="0" w:after="200"/>
              <w:rPr/>
            </w:pPr>
            <w:r>
              <w:rPr/>
              <w:t>UX-15</w:t>
            </w:r>
          </w:p>
        </w:tc>
        <w:tc>
          <w:tcPr>
            <w:tcW w:w="2793" w:type="dxa"/>
            <w:tcBorders/>
            <w:vAlign w:val="center"/>
          </w:tcPr>
          <w:p>
            <w:pPr>
              <w:pStyle w:val="TableContents"/>
              <w:widowControl w:val="false"/>
              <w:suppressLineNumbers/>
              <w:spacing w:before="0" w:after="200"/>
              <w:rPr/>
            </w:pPr>
            <w:r>
              <w:rPr/>
              <w:t>Loading and busy states shall be accessible</w:t>
            </w:r>
          </w:p>
        </w:tc>
        <w:tc>
          <w:tcPr>
            <w:tcW w:w="10664" w:type="dxa"/>
            <w:tcBorders/>
            <w:vAlign w:val="center"/>
          </w:tcPr>
          <w:p>
            <w:pPr>
              <w:pStyle w:val="TableContents"/>
              <w:widowControl w:val="false"/>
              <w:suppressLineNumbers/>
              <w:spacing w:before="0" w:after="200"/>
              <w:rPr/>
            </w:pPr>
            <w:r>
              <w:rPr/>
              <w:t xml:space="preserve">Loading, progress and busy states shall provide visible text status, not animation alone. Long-running actions shall indicate what is happening, such as </w:t>
            </w:r>
            <w:r>
              <w:rPr>
                <w:rStyle w:val="SourceText"/>
              </w:rPr>
              <w:t>Validating files</w:t>
            </w:r>
            <w:r>
              <w:rPr/>
              <w:t xml:space="preserve">, </w:t>
            </w:r>
            <w:r>
              <w:rPr>
                <w:rStyle w:val="SourceText"/>
              </w:rPr>
              <w:t>Running reconciliation</w:t>
            </w:r>
            <w:r>
              <w:rPr/>
              <w:t xml:space="preserve">, or </w:t>
            </w:r>
            <w:r>
              <w:rPr>
                <w:rStyle w:val="SourceText"/>
              </w:rPr>
              <w:t>Exporting PDF</w:t>
            </w:r>
            <w:r>
              <w:rPr/>
              <w:t>.</w:t>
            </w:r>
          </w:p>
        </w:tc>
      </w:tr>
      <w:tr>
        <w:trPr/>
        <w:tc>
          <w:tcPr>
            <w:tcW w:w="1082" w:type="dxa"/>
            <w:tcBorders/>
            <w:vAlign w:val="center"/>
          </w:tcPr>
          <w:p>
            <w:pPr>
              <w:pStyle w:val="TableContents"/>
              <w:widowControl w:val="false"/>
              <w:suppressLineNumbers/>
              <w:spacing w:before="0" w:after="200"/>
              <w:rPr/>
            </w:pPr>
            <w:r>
              <w:rPr/>
              <w:t>UX-16</w:t>
            </w:r>
          </w:p>
        </w:tc>
        <w:tc>
          <w:tcPr>
            <w:tcW w:w="2793" w:type="dxa"/>
            <w:tcBorders/>
            <w:vAlign w:val="center"/>
          </w:tcPr>
          <w:p>
            <w:pPr>
              <w:pStyle w:val="TableContents"/>
              <w:widowControl w:val="false"/>
              <w:suppressLineNumbers/>
              <w:spacing w:before="0" w:after="200"/>
              <w:rPr/>
            </w:pPr>
            <w:r>
              <w:rPr/>
              <w:t>Reduced motion preferences shall be respected</w:t>
            </w:r>
          </w:p>
        </w:tc>
        <w:tc>
          <w:tcPr>
            <w:tcW w:w="10664" w:type="dxa"/>
            <w:tcBorders/>
            <w:vAlign w:val="center"/>
          </w:tcPr>
          <w:p>
            <w:pPr>
              <w:pStyle w:val="TableContents"/>
              <w:widowControl w:val="false"/>
              <w:suppressLineNumbers/>
              <w:spacing w:before="0" w:after="200"/>
              <w:rPr/>
            </w:pPr>
            <w:r>
              <w:rPr/>
              <w:t>Non-essential animations and transitions shall be minimised or disabled when the user’s system reduced-motion preference is enabled. Essential progress indicators may remain but shall not rely on motion alone.</w:t>
            </w:r>
          </w:p>
        </w:tc>
      </w:tr>
      <w:tr>
        <w:trPr/>
        <w:tc>
          <w:tcPr>
            <w:tcW w:w="1082" w:type="dxa"/>
            <w:tcBorders/>
            <w:vAlign w:val="center"/>
          </w:tcPr>
          <w:p>
            <w:pPr>
              <w:pStyle w:val="TableContents"/>
              <w:widowControl w:val="false"/>
              <w:suppressLineNumbers/>
              <w:spacing w:before="0" w:after="200"/>
              <w:rPr/>
            </w:pPr>
            <w:r>
              <w:rPr/>
              <w:t>UX-17</w:t>
            </w:r>
          </w:p>
        </w:tc>
        <w:tc>
          <w:tcPr>
            <w:tcW w:w="2793" w:type="dxa"/>
            <w:tcBorders/>
            <w:vAlign w:val="center"/>
          </w:tcPr>
          <w:p>
            <w:pPr>
              <w:pStyle w:val="TableContents"/>
              <w:widowControl w:val="false"/>
              <w:suppressLineNumbers/>
              <w:spacing w:before="0" w:after="200"/>
              <w:rPr/>
            </w:pPr>
            <w:r>
              <w:rPr/>
              <w:t>Disabled states shall remain understandable</w:t>
            </w:r>
          </w:p>
        </w:tc>
        <w:tc>
          <w:tcPr>
            <w:tcW w:w="10664" w:type="dxa"/>
            <w:tcBorders/>
            <w:vAlign w:val="center"/>
          </w:tcPr>
          <w:p>
            <w:pPr>
              <w:pStyle w:val="TableContents"/>
              <w:widowControl w:val="false"/>
              <w:suppressLineNumbers/>
              <w:spacing w:before="0" w:after="200"/>
              <w:rPr/>
            </w:pPr>
            <w:r>
              <w:rPr/>
              <w:t>Disabled buttons or controls shall provide enough context through nearby text, tooltip or status message so users understand why the action is unavailable, such as missing file, unresolved items, permission restriction or closed period.</w:t>
            </w:r>
          </w:p>
        </w:tc>
      </w:tr>
      <w:tr>
        <w:trPr/>
        <w:tc>
          <w:tcPr>
            <w:tcW w:w="1082" w:type="dxa"/>
            <w:tcBorders/>
            <w:vAlign w:val="center"/>
          </w:tcPr>
          <w:p>
            <w:pPr>
              <w:pStyle w:val="TableContents"/>
              <w:widowControl w:val="false"/>
              <w:suppressLineNumbers/>
              <w:spacing w:before="0" w:after="200"/>
              <w:rPr/>
            </w:pPr>
            <w:r>
              <w:rPr/>
              <w:t>UX-18</w:t>
            </w:r>
          </w:p>
        </w:tc>
        <w:tc>
          <w:tcPr>
            <w:tcW w:w="2793" w:type="dxa"/>
            <w:tcBorders/>
            <w:vAlign w:val="center"/>
          </w:tcPr>
          <w:p>
            <w:pPr>
              <w:pStyle w:val="TableContents"/>
              <w:widowControl w:val="false"/>
              <w:suppressLineNumbers/>
              <w:spacing w:before="0" w:after="200"/>
              <w:rPr/>
            </w:pPr>
            <w:r>
              <w:rPr/>
              <w:t>Filters and search shall be discoverable and reversible</w:t>
            </w:r>
          </w:p>
        </w:tc>
        <w:tc>
          <w:tcPr>
            <w:tcW w:w="10664" w:type="dxa"/>
            <w:tcBorders/>
            <w:vAlign w:val="center"/>
          </w:tcPr>
          <w:p>
            <w:pPr>
              <w:pStyle w:val="TableContents"/>
              <w:widowControl w:val="false"/>
              <w:suppressLineNumbers/>
              <w:spacing w:before="0" w:after="200"/>
              <w:rPr/>
            </w:pPr>
            <w:r>
              <w:rPr/>
              <w:t>Tables with filters/search shall clearly show active filters and allow users to clear them. Filtered totals or subtotals shall be labelled to avoid confusion with official run totals.</w:t>
            </w:r>
          </w:p>
        </w:tc>
      </w:tr>
      <w:tr>
        <w:trPr/>
        <w:tc>
          <w:tcPr>
            <w:tcW w:w="1082" w:type="dxa"/>
            <w:tcBorders/>
            <w:vAlign w:val="center"/>
          </w:tcPr>
          <w:p>
            <w:pPr>
              <w:pStyle w:val="TableContents"/>
              <w:widowControl w:val="false"/>
              <w:suppressLineNumbers/>
              <w:spacing w:before="0" w:after="200"/>
              <w:rPr/>
            </w:pPr>
            <w:r>
              <w:rPr/>
              <w:t>UX-19</w:t>
            </w:r>
          </w:p>
        </w:tc>
        <w:tc>
          <w:tcPr>
            <w:tcW w:w="2793" w:type="dxa"/>
            <w:tcBorders/>
            <w:vAlign w:val="center"/>
          </w:tcPr>
          <w:p>
            <w:pPr>
              <w:pStyle w:val="TableContents"/>
              <w:widowControl w:val="false"/>
              <w:suppressLineNumbers/>
              <w:spacing w:before="0" w:after="200"/>
              <w:rPr/>
            </w:pPr>
            <w:r>
              <w:rPr/>
              <w:t>Layout shall support common Windows display scaling and window sizes</w:t>
            </w:r>
          </w:p>
        </w:tc>
        <w:tc>
          <w:tcPr>
            <w:tcW w:w="10664" w:type="dxa"/>
            <w:tcBorders/>
            <w:vAlign w:val="center"/>
          </w:tcPr>
          <w:p>
            <w:pPr>
              <w:pStyle w:val="TableContents"/>
              <w:widowControl w:val="false"/>
              <w:suppressLineNumbers/>
              <w:spacing w:before="0" w:after="200"/>
              <w:rPr/>
            </w:pPr>
            <w:r>
              <w:rPr/>
              <w:t>The application shall remain usable on common business laptop and desktop displays, including 100%, 125% and 150% scaling. Critical workflows shall remain accessible at the minimum supported window size, using scroll or overflow menus where needed.</w:t>
            </w:r>
          </w:p>
        </w:tc>
      </w:tr>
      <w:tr>
        <w:trPr/>
        <w:tc>
          <w:tcPr>
            <w:tcW w:w="1082" w:type="dxa"/>
            <w:tcBorders/>
            <w:vAlign w:val="center"/>
          </w:tcPr>
          <w:p>
            <w:pPr>
              <w:pStyle w:val="TableContents"/>
              <w:widowControl w:val="false"/>
              <w:suppressLineNumbers/>
              <w:spacing w:before="0" w:after="200"/>
              <w:rPr/>
            </w:pPr>
            <w:r>
              <w:rPr/>
              <w:t>UX-20</w:t>
            </w:r>
          </w:p>
        </w:tc>
        <w:tc>
          <w:tcPr>
            <w:tcW w:w="2793" w:type="dxa"/>
            <w:tcBorders/>
            <w:vAlign w:val="center"/>
          </w:tcPr>
          <w:p>
            <w:pPr>
              <w:pStyle w:val="TableContents"/>
              <w:widowControl w:val="false"/>
              <w:suppressLineNumbers/>
              <w:spacing w:before="0" w:after="200"/>
              <w:rPr/>
            </w:pPr>
            <w:r>
              <w:rPr/>
              <w:t>User guidance shall avoid ambiguous terminology</w:t>
            </w:r>
          </w:p>
        </w:tc>
        <w:tc>
          <w:tcPr>
            <w:tcW w:w="10664" w:type="dxa"/>
            <w:tcBorders/>
            <w:vAlign w:val="center"/>
          </w:tcPr>
          <w:p>
            <w:pPr>
              <w:pStyle w:val="TableContents"/>
              <w:widowControl w:val="false"/>
              <w:suppressLineNumbers/>
              <w:spacing w:before="0" w:after="200"/>
              <w:rPr/>
            </w:pPr>
            <w:r>
              <w:rPr/>
              <w:t xml:space="preserve">UI labels shall use consistent terms across the application, such as </w:t>
            </w:r>
            <w:r>
              <w:rPr>
                <w:rStyle w:val="SourceText"/>
              </w:rPr>
              <w:t>input slot</w:t>
            </w:r>
            <w:r>
              <w:rPr/>
              <w:t xml:space="preserve">, </w:t>
            </w:r>
            <w:r>
              <w:rPr>
                <w:rStyle w:val="SourceText"/>
              </w:rPr>
              <w:t>resolved period</w:t>
            </w:r>
            <w:r>
              <w:rPr/>
              <w:t xml:space="preserve">, </w:t>
            </w:r>
            <w:r>
              <w:rPr>
                <w:rStyle w:val="SourceText"/>
              </w:rPr>
              <w:t>reconciliation run</w:t>
            </w:r>
            <w:r>
              <w:rPr/>
              <w:t xml:space="preserve">, </w:t>
            </w:r>
            <w:r>
              <w:rPr>
                <w:rStyle w:val="SourceText"/>
              </w:rPr>
              <w:t>review item</w:t>
            </w:r>
            <w:r>
              <w:rPr/>
              <w:t xml:space="preserve">, </w:t>
            </w:r>
            <w:r>
              <w:rPr>
                <w:rStyle w:val="SourceText"/>
              </w:rPr>
              <w:t>report version</w:t>
            </w:r>
            <w:r>
              <w:rPr/>
              <w:t xml:space="preserve">, </w:t>
            </w:r>
            <w:r>
              <w:rPr>
                <w:rStyle w:val="SourceText"/>
              </w:rPr>
              <w:t>export history</w:t>
            </w:r>
            <w:r>
              <w:rPr/>
              <w:t xml:space="preserve">, and </w:t>
            </w:r>
            <w:r>
              <w:rPr>
                <w:rStyle w:val="SourceText"/>
              </w:rPr>
              <w:t>correlation ID</w:t>
            </w:r>
            <w:r>
              <w:rPr/>
              <w:t>.</w:t>
            </w:r>
          </w:p>
        </w:tc>
      </w:tr>
    </w:tbl>
    <w:p>
      <w:pPr>
        <w:pStyle w:val="Normal"/>
        <w:rPr/>
      </w:pPr>
      <w:r>
        <w:rPr/>
      </w:r>
    </w:p>
    <w:p>
      <w:pPr>
        <w:pStyle w:val="Heading1"/>
        <w:rPr/>
      </w:pPr>
      <w:r>
        <w:t>5.17 Deliverables</w:t>
      </w:r>
    </w:p>
    <w:tbl>
      <w:tblPr>
        <w:tblW w:w="14539" w:type="dxa"/>
        <w:jc w:val="start"/>
        <w:tblInd w:w="0" w:type="dxa"/>
        <w:tblLayout w:type="fixed"/>
        <w:tblCellMar>
          <w:top w:w="28" w:type="dxa"/>
          <w:start w:w="28" w:type="dxa"/>
          <w:bottom w:w="28" w:type="dxa"/>
          <w:end w:w="28" w:type="dxa"/>
        </w:tblCellMar>
      </w:tblPr>
      <w:tblGrid>
        <w:gridCol w:w="1018"/>
        <w:gridCol w:w="2717"/>
        <w:gridCol w:w="10804"/>
      </w:tblGrid>
      <w:tr>
        <w:trPr>
          <w:tblHeader w:val="true"/>
        </w:trPr>
        <w:tc>
          <w:tcPr>
            <w:tcW w:w="1018" w:type="dxa"/>
            <w:tcBorders/>
            <w:vAlign w:val="center"/>
          </w:tcPr>
          <w:p>
            <w:pPr>
              <w:pStyle w:val="TableHeading"/>
              <w:suppressLineNumbers/>
              <w:spacing w:before="0" w:after="200"/>
              <w:jc w:val="center"/>
              <w:rPr/>
            </w:pPr>
            <w:r>
              <w:rPr/>
              <w:t>ID</w:t>
            </w:r>
          </w:p>
        </w:tc>
        <w:tc>
          <w:tcPr>
            <w:tcW w:w="2717" w:type="dxa"/>
            <w:tcBorders/>
            <w:vAlign w:val="center"/>
          </w:tcPr>
          <w:p>
            <w:pPr>
              <w:pStyle w:val="TableHeading"/>
              <w:suppressLineNumbers/>
              <w:spacing w:before="0" w:after="200"/>
              <w:jc w:val="center"/>
              <w:rPr/>
            </w:pPr>
            <w:r>
              <w:rPr/>
              <w:t>Requirement</w:t>
            </w:r>
          </w:p>
        </w:tc>
        <w:tc>
          <w:tcPr>
            <w:tcW w:w="10804" w:type="dxa"/>
            <w:tcBorders/>
            <w:vAlign w:val="center"/>
          </w:tcPr>
          <w:p>
            <w:pPr>
              <w:pStyle w:val="TableHeading"/>
              <w:suppressLineNumbers/>
              <w:spacing w:before="0" w:after="200"/>
              <w:jc w:val="center"/>
              <w:rPr/>
            </w:pPr>
            <w:r>
              <w:rPr/>
              <w:t>Acceptance Criteria</w:t>
            </w:r>
          </w:p>
        </w:tc>
      </w:tr>
      <w:tr>
        <w:trPr/>
        <w:tc>
          <w:tcPr>
            <w:tcW w:w="1018" w:type="dxa"/>
            <w:tcBorders/>
            <w:vAlign w:val="center"/>
          </w:tcPr>
          <w:p>
            <w:pPr>
              <w:pStyle w:val="TableContents"/>
              <w:widowControl w:val="false"/>
              <w:suppressLineNumbers/>
              <w:spacing w:before="0" w:after="200"/>
              <w:rPr/>
            </w:pPr>
            <w:r>
              <w:rPr/>
              <w:t>DEL-01</w:t>
            </w:r>
          </w:p>
        </w:tc>
        <w:tc>
          <w:tcPr>
            <w:tcW w:w="2717" w:type="dxa"/>
            <w:tcBorders/>
            <w:vAlign w:val="center"/>
          </w:tcPr>
          <w:p>
            <w:pPr>
              <w:pStyle w:val="TableContents"/>
              <w:widowControl w:val="false"/>
              <w:suppressLineNumbers/>
              <w:spacing w:before="0" w:after="200"/>
              <w:rPr/>
            </w:pPr>
            <w:r>
              <w:rPr/>
              <w:t>Windows application build shall be delivered</w:t>
            </w:r>
          </w:p>
        </w:tc>
        <w:tc>
          <w:tcPr>
            <w:tcW w:w="10804" w:type="dxa"/>
            <w:tcBorders/>
            <w:vAlign w:val="center"/>
          </w:tcPr>
          <w:p>
            <w:pPr>
              <w:pStyle w:val="TableContents"/>
              <w:widowControl w:val="false"/>
              <w:suppressLineNumbers/>
              <w:spacing w:before="0" w:after="200"/>
              <w:rPr/>
            </w:pPr>
            <w:r>
              <w:rPr/>
              <w:t xml:space="preserve">The application shall be delivered as a self-contained Windows build, either as a portable </w:t>
            </w:r>
            <w:r>
              <w:rPr>
                <w:rStyle w:val="SourceText"/>
              </w:rPr>
              <w:t>.exe</w:t>
            </w:r>
            <w:r>
              <w:rPr/>
              <w:t xml:space="preserve"> folder or lightweight installer. The build shall run on a modern supported Windows PC without requiring the user to manually install .NET or developer tools.</w:t>
            </w:r>
          </w:p>
        </w:tc>
      </w:tr>
      <w:tr>
        <w:trPr/>
        <w:tc>
          <w:tcPr>
            <w:tcW w:w="1018" w:type="dxa"/>
            <w:tcBorders/>
            <w:vAlign w:val="center"/>
          </w:tcPr>
          <w:p>
            <w:pPr>
              <w:pStyle w:val="TableContents"/>
              <w:widowControl w:val="false"/>
              <w:suppressLineNumbers/>
              <w:spacing w:before="0" w:after="200"/>
              <w:rPr/>
            </w:pPr>
            <w:r>
              <w:rPr/>
              <w:t>DEL-02</w:t>
            </w:r>
          </w:p>
        </w:tc>
        <w:tc>
          <w:tcPr>
            <w:tcW w:w="2717" w:type="dxa"/>
            <w:tcBorders/>
            <w:vAlign w:val="center"/>
          </w:tcPr>
          <w:p>
            <w:pPr>
              <w:pStyle w:val="TableContents"/>
              <w:widowControl w:val="false"/>
              <w:suppressLineNumbers/>
              <w:spacing w:before="0" w:after="200"/>
              <w:rPr/>
            </w:pPr>
            <w:r>
              <w:rPr/>
              <w:t>Installer or portable package shall include required runtime files</w:t>
            </w:r>
          </w:p>
        </w:tc>
        <w:tc>
          <w:tcPr>
            <w:tcW w:w="10804" w:type="dxa"/>
            <w:tcBorders/>
            <w:vAlign w:val="center"/>
          </w:tcPr>
          <w:p>
            <w:pPr>
              <w:pStyle w:val="TableContents"/>
              <w:widowControl w:val="false"/>
              <w:suppressLineNumbers/>
              <w:spacing w:before="0" w:after="200"/>
              <w:rPr/>
            </w:pPr>
            <w:r>
              <w:rPr/>
              <w:t>The delivered package shall include all required application files, runtime dependencies, templates and default configuration needed for MVP operation. If any external runtime or component is required, it shall be documented clearly.</w:t>
            </w:r>
          </w:p>
        </w:tc>
      </w:tr>
      <w:tr>
        <w:trPr/>
        <w:tc>
          <w:tcPr>
            <w:tcW w:w="1018" w:type="dxa"/>
            <w:tcBorders/>
            <w:vAlign w:val="center"/>
          </w:tcPr>
          <w:p>
            <w:pPr>
              <w:pStyle w:val="TableContents"/>
              <w:widowControl w:val="false"/>
              <w:suppressLineNumbers/>
              <w:spacing w:before="0" w:after="200"/>
              <w:rPr/>
            </w:pPr>
            <w:r>
              <w:rPr/>
              <w:t>DEL-03</w:t>
            </w:r>
          </w:p>
        </w:tc>
        <w:tc>
          <w:tcPr>
            <w:tcW w:w="2717" w:type="dxa"/>
            <w:tcBorders/>
            <w:vAlign w:val="center"/>
          </w:tcPr>
          <w:p>
            <w:pPr>
              <w:pStyle w:val="TableContents"/>
              <w:widowControl w:val="false"/>
              <w:suppressLineNumbers/>
              <w:spacing w:before="0" w:after="200"/>
              <w:rPr/>
            </w:pPr>
            <w:r>
              <w:rPr/>
              <w:t>Source code shall be delivered</w:t>
            </w:r>
          </w:p>
        </w:tc>
        <w:tc>
          <w:tcPr>
            <w:tcW w:w="10804" w:type="dxa"/>
            <w:tcBorders/>
            <w:vAlign w:val="center"/>
          </w:tcPr>
          <w:p>
            <w:pPr>
              <w:pStyle w:val="TableContents"/>
              <w:widowControl w:val="false"/>
              <w:suppressLineNumbers/>
              <w:spacing w:before="0" w:after="200"/>
              <w:rPr/>
            </w:pPr>
            <w:r>
              <w:rPr/>
              <w:t>Source code shall be delivered with solution structure, project files, README, build instructions and dependency/package information. The repository/package shall allow a developer to build the application from source.</w:t>
            </w:r>
          </w:p>
        </w:tc>
      </w:tr>
      <w:tr>
        <w:trPr/>
        <w:tc>
          <w:tcPr>
            <w:tcW w:w="1018" w:type="dxa"/>
            <w:tcBorders/>
            <w:vAlign w:val="center"/>
          </w:tcPr>
          <w:p>
            <w:pPr>
              <w:pStyle w:val="TableContents"/>
              <w:widowControl w:val="false"/>
              <w:suppressLineNumbers/>
              <w:spacing w:before="0" w:after="200"/>
              <w:rPr/>
            </w:pPr>
            <w:r>
              <w:rPr/>
              <w:t>DEL-04</w:t>
            </w:r>
          </w:p>
        </w:tc>
        <w:tc>
          <w:tcPr>
            <w:tcW w:w="2717" w:type="dxa"/>
            <w:tcBorders/>
            <w:vAlign w:val="center"/>
          </w:tcPr>
          <w:p>
            <w:pPr>
              <w:pStyle w:val="TableContents"/>
              <w:widowControl w:val="false"/>
              <w:suppressLineNumbers/>
              <w:spacing w:before="0" w:after="200"/>
              <w:rPr/>
            </w:pPr>
            <w:r>
              <w:rPr/>
              <w:t>Configuration and sample settings shall be delivered</w:t>
            </w:r>
          </w:p>
        </w:tc>
        <w:tc>
          <w:tcPr>
            <w:tcW w:w="10804" w:type="dxa"/>
            <w:tcBorders/>
            <w:vAlign w:val="center"/>
          </w:tcPr>
          <w:p>
            <w:pPr>
              <w:pStyle w:val="TableContents"/>
              <w:widowControl w:val="false"/>
              <w:suppressLineNumbers/>
              <w:spacing w:before="0" w:after="200"/>
              <w:rPr/>
            </w:pPr>
            <w:r>
              <w:rPr/>
              <w:t>The delivery shall include default MVP configuration/settings, including matching tolerances, financial assumptions, mapping template examples where available, PDF template configuration and any fixed MVP rules.</w:t>
            </w:r>
          </w:p>
        </w:tc>
      </w:tr>
      <w:tr>
        <w:trPr/>
        <w:tc>
          <w:tcPr>
            <w:tcW w:w="1018" w:type="dxa"/>
            <w:tcBorders/>
            <w:vAlign w:val="center"/>
          </w:tcPr>
          <w:p>
            <w:pPr>
              <w:pStyle w:val="TableContents"/>
              <w:widowControl w:val="false"/>
              <w:suppressLineNumbers/>
              <w:spacing w:before="0" w:after="200"/>
              <w:rPr/>
            </w:pPr>
            <w:r>
              <w:rPr/>
              <w:t>DEL-05</w:t>
            </w:r>
          </w:p>
        </w:tc>
        <w:tc>
          <w:tcPr>
            <w:tcW w:w="2717" w:type="dxa"/>
            <w:tcBorders/>
            <w:vAlign w:val="center"/>
          </w:tcPr>
          <w:p>
            <w:pPr>
              <w:pStyle w:val="TableContents"/>
              <w:widowControl w:val="false"/>
              <w:suppressLineNumbers/>
              <w:spacing w:before="0" w:after="200"/>
              <w:rPr/>
            </w:pPr>
            <w:r>
              <w:rPr/>
              <w:t>PDF report template shall be implemented</w:t>
            </w:r>
          </w:p>
        </w:tc>
        <w:tc>
          <w:tcPr>
            <w:tcW w:w="10804" w:type="dxa"/>
            <w:tcBorders/>
            <w:vAlign w:val="center"/>
          </w:tcPr>
          <w:p>
            <w:pPr>
              <w:pStyle w:val="TableContents"/>
              <w:widowControl w:val="false"/>
              <w:suppressLineNumbers/>
              <w:spacing w:before="0" w:after="200"/>
              <w:rPr/>
            </w:pPr>
            <w:r>
              <w:rPr/>
              <w:t>The PDF report template shall be implemented to match the agreed stationery as closely as possible, including logo/header/footer/page numbering/legal text where provided. Any deviations from the agreed stationery shall be documented.</w:t>
            </w:r>
          </w:p>
        </w:tc>
      </w:tr>
      <w:tr>
        <w:trPr/>
        <w:tc>
          <w:tcPr>
            <w:tcW w:w="1018" w:type="dxa"/>
            <w:tcBorders/>
            <w:vAlign w:val="center"/>
          </w:tcPr>
          <w:p>
            <w:pPr>
              <w:pStyle w:val="TableContents"/>
              <w:widowControl w:val="false"/>
              <w:suppressLineNumbers/>
              <w:spacing w:before="0" w:after="200"/>
              <w:rPr/>
            </w:pPr>
            <w:r>
              <w:rPr/>
              <w:t>DEL-06</w:t>
            </w:r>
          </w:p>
        </w:tc>
        <w:tc>
          <w:tcPr>
            <w:tcW w:w="2717" w:type="dxa"/>
            <w:tcBorders/>
            <w:vAlign w:val="center"/>
          </w:tcPr>
          <w:p>
            <w:pPr>
              <w:pStyle w:val="TableContents"/>
              <w:widowControl w:val="false"/>
              <w:suppressLineNumbers/>
              <w:spacing w:before="0" w:after="200"/>
              <w:rPr/>
            </w:pPr>
            <w:r>
              <w:rPr/>
              <w:t>User guide shall be delivered</w:t>
            </w:r>
          </w:p>
        </w:tc>
        <w:tc>
          <w:tcPr>
            <w:tcW w:w="10804" w:type="dxa"/>
            <w:tcBorders/>
            <w:vAlign w:val="center"/>
          </w:tcPr>
          <w:p>
            <w:pPr>
              <w:pStyle w:val="TableContents"/>
              <w:widowControl w:val="false"/>
              <w:suppressLineNumbers/>
              <w:spacing w:before="0" w:after="200"/>
              <w:rPr/>
            </w:pPr>
            <w:r>
              <w:rPr/>
              <w:t>A brief user guide shall be included, covering installation/startup, importing files, validation/mapping, running reconciliation, reviewing exceptions, branch reports, PDF export and troubleshooting common PDF/Excel issues.</w:t>
            </w:r>
          </w:p>
        </w:tc>
      </w:tr>
      <w:tr>
        <w:trPr/>
        <w:tc>
          <w:tcPr>
            <w:tcW w:w="1018" w:type="dxa"/>
            <w:tcBorders/>
            <w:vAlign w:val="center"/>
          </w:tcPr>
          <w:p>
            <w:pPr>
              <w:pStyle w:val="TableContents"/>
              <w:widowControl w:val="false"/>
              <w:suppressLineNumbers/>
              <w:spacing w:before="0" w:after="200"/>
              <w:rPr/>
            </w:pPr>
            <w:r>
              <w:rPr/>
              <w:t>DEL-07</w:t>
            </w:r>
          </w:p>
        </w:tc>
        <w:tc>
          <w:tcPr>
            <w:tcW w:w="2717" w:type="dxa"/>
            <w:tcBorders/>
            <w:vAlign w:val="center"/>
          </w:tcPr>
          <w:p>
            <w:pPr>
              <w:pStyle w:val="TableContents"/>
              <w:widowControl w:val="false"/>
              <w:suppressLineNumbers/>
              <w:spacing w:before="0" w:after="200"/>
              <w:rPr/>
            </w:pPr>
            <w:r>
              <w:rPr/>
              <w:t>Admin/setup notes shall be delivered</w:t>
            </w:r>
          </w:p>
        </w:tc>
        <w:tc>
          <w:tcPr>
            <w:tcW w:w="10804" w:type="dxa"/>
            <w:tcBorders/>
            <w:vAlign w:val="center"/>
          </w:tcPr>
          <w:p>
            <w:pPr>
              <w:pStyle w:val="TableContents"/>
              <w:widowControl w:val="false"/>
              <w:suppressLineNumbers/>
              <w:spacing w:before="0" w:after="200"/>
              <w:rPr/>
            </w:pPr>
            <w:r>
              <w:rPr/>
              <w:t>Setup/admin documentation shall describe local data locations, database/log paths, source file handling mode, settings/rules assumptions, backup limitations, retention assumptions and known security considerations for MVP.</w:t>
            </w:r>
          </w:p>
        </w:tc>
      </w:tr>
      <w:tr>
        <w:trPr/>
        <w:tc>
          <w:tcPr>
            <w:tcW w:w="1018" w:type="dxa"/>
            <w:tcBorders/>
            <w:vAlign w:val="center"/>
          </w:tcPr>
          <w:p>
            <w:pPr>
              <w:pStyle w:val="TableContents"/>
              <w:widowControl w:val="false"/>
              <w:suppressLineNumbers/>
              <w:spacing w:before="0" w:after="200"/>
              <w:rPr/>
            </w:pPr>
            <w:r>
              <w:rPr/>
              <w:t>DEL-08</w:t>
            </w:r>
          </w:p>
        </w:tc>
        <w:tc>
          <w:tcPr>
            <w:tcW w:w="2717" w:type="dxa"/>
            <w:tcBorders/>
            <w:vAlign w:val="center"/>
          </w:tcPr>
          <w:p>
            <w:pPr>
              <w:pStyle w:val="TableContents"/>
              <w:widowControl w:val="false"/>
              <w:suppressLineNumbers/>
              <w:spacing w:before="0" w:after="200"/>
              <w:rPr/>
            </w:pPr>
            <w:r>
              <w:rPr/>
              <w:t>Test data result shall be provided</w:t>
            </w:r>
          </w:p>
        </w:tc>
        <w:tc>
          <w:tcPr>
            <w:tcW w:w="10804" w:type="dxa"/>
            <w:tcBorders/>
            <w:vAlign w:val="center"/>
          </w:tcPr>
          <w:p>
            <w:pPr>
              <w:pStyle w:val="TableContents"/>
              <w:widowControl w:val="false"/>
              <w:suppressLineNumbers/>
              <w:spacing w:before="0" w:after="200"/>
              <w:rPr/>
            </w:pPr>
            <w:r>
              <w:rPr/>
              <w:t>The agreed May 2026 sample files shall be importable and reconcilable successfully in the delivered build. The resulting totals, exception lists and branch reports shall match the agreed acceptance/reference result within agreed tolerance.</w:t>
            </w:r>
          </w:p>
        </w:tc>
      </w:tr>
      <w:tr>
        <w:trPr/>
        <w:tc>
          <w:tcPr>
            <w:tcW w:w="1018" w:type="dxa"/>
            <w:tcBorders/>
            <w:vAlign w:val="center"/>
          </w:tcPr>
          <w:p>
            <w:pPr>
              <w:pStyle w:val="TableContents"/>
              <w:widowControl w:val="false"/>
              <w:suppressLineNumbers/>
              <w:spacing w:before="0" w:after="200"/>
              <w:rPr/>
            </w:pPr>
            <w:r>
              <w:rPr/>
              <w:t>DEL-09</w:t>
            </w:r>
          </w:p>
        </w:tc>
        <w:tc>
          <w:tcPr>
            <w:tcW w:w="2717" w:type="dxa"/>
            <w:tcBorders/>
            <w:vAlign w:val="center"/>
          </w:tcPr>
          <w:p>
            <w:pPr>
              <w:pStyle w:val="TableContents"/>
              <w:widowControl w:val="false"/>
              <w:suppressLineNumbers/>
              <w:spacing w:before="0" w:after="200"/>
              <w:rPr/>
            </w:pPr>
            <w:r>
              <w:rPr/>
              <w:t>Acceptance test package shall be delivered</w:t>
            </w:r>
          </w:p>
        </w:tc>
        <w:tc>
          <w:tcPr>
            <w:tcW w:w="10804" w:type="dxa"/>
            <w:tcBorders/>
            <w:vAlign w:val="center"/>
          </w:tcPr>
          <w:p>
            <w:pPr>
              <w:pStyle w:val="TableContents"/>
              <w:widowControl w:val="false"/>
              <w:suppressLineNumbers/>
              <w:spacing w:before="0" w:after="200"/>
              <w:rPr/>
            </w:pPr>
            <w:r>
              <w:rPr/>
              <w:t>The delivery shall include expected result files, documented manual reconciliation comparison, or acceptance test notes sufficient to verify the May 2026 sample run. This shall include expected totals, expected unbilled items and known exceptions where provided by the client.</w:t>
            </w:r>
          </w:p>
        </w:tc>
      </w:tr>
      <w:tr>
        <w:trPr/>
        <w:tc>
          <w:tcPr>
            <w:tcW w:w="1018" w:type="dxa"/>
            <w:tcBorders/>
            <w:vAlign w:val="center"/>
          </w:tcPr>
          <w:p>
            <w:pPr>
              <w:pStyle w:val="TableContents"/>
              <w:widowControl w:val="false"/>
              <w:suppressLineNumbers/>
              <w:spacing w:before="0" w:after="200"/>
              <w:rPr/>
            </w:pPr>
            <w:r>
              <w:rPr/>
              <w:t>DEL-10</w:t>
            </w:r>
          </w:p>
        </w:tc>
        <w:tc>
          <w:tcPr>
            <w:tcW w:w="2717" w:type="dxa"/>
            <w:tcBorders/>
            <w:vAlign w:val="center"/>
          </w:tcPr>
          <w:p>
            <w:pPr>
              <w:pStyle w:val="TableContents"/>
              <w:widowControl w:val="false"/>
              <w:suppressLineNumbers/>
              <w:spacing w:before="0" w:after="200"/>
              <w:rPr/>
            </w:pPr>
            <w:r>
              <w:rPr/>
              <w:t>Known limitations shall be documented</w:t>
            </w:r>
          </w:p>
        </w:tc>
        <w:tc>
          <w:tcPr>
            <w:tcW w:w="10804" w:type="dxa"/>
            <w:tcBorders/>
            <w:vAlign w:val="center"/>
          </w:tcPr>
          <w:p>
            <w:pPr>
              <w:pStyle w:val="TableContents"/>
              <w:widowControl w:val="false"/>
              <w:suppressLineNumbers/>
              <w:spacing w:before="0" w:after="200"/>
              <w:rPr/>
            </w:pPr>
            <w:r>
              <w:rPr/>
              <w:t>Unsupported PDF/Excel formats, supplier layouts, parser assumptions, mapping assumptions, tolerance assumptions, licensing constraints and any out-of-scope features shall be documented.</w:t>
            </w:r>
          </w:p>
        </w:tc>
      </w:tr>
      <w:tr>
        <w:trPr/>
        <w:tc>
          <w:tcPr>
            <w:tcW w:w="1018" w:type="dxa"/>
            <w:tcBorders/>
            <w:vAlign w:val="center"/>
          </w:tcPr>
          <w:p>
            <w:pPr>
              <w:pStyle w:val="TableContents"/>
              <w:widowControl w:val="false"/>
              <w:suppressLineNumbers/>
              <w:spacing w:before="0" w:after="200"/>
              <w:rPr/>
            </w:pPr>
            <w:r>
              <w:rPr/>
              <w:t>DEL-11</w:t>
            </w:r>
          </w:p>
        </w:tc>
        <w:tc>
          <w:tcPr>
            <w:tcW w:w="2717" w:type="dxa"/>
            <w:tcBorders/>
            <w:vAlign w:val="center"/>
          </w:tcPr>
          <w:p>
            <w:pPr>
              <w:pStyle w:val="TableContents"/>
              <w:widowControl w:val="false"/>
              <w:suppressLineNumbers/>
              <w:spacing w:before="0" w:after="200"/>
              <w:rPr/>
            </w:pPr>
            <w:r>
              <w:rPr/>
              <w:t>Build/version information shall be visible</w:t>
            </w:r>
          </w:p>
        </w:tc>
        <w:tc>
          <w:tcPr>
            <w:tcW w:w="10804" w:type="dxa"/>
            <w:tcBorders/>
            <w:vAlign w:val="center"/>
          </w:tcPr>
          <w:p>
            <w:pPr>
              <w:pStyle w:val="TableContents"/>
              <w:widowControl w:val="false"/>
              <w:suppressLineNumbers/>
              <w:spacing w:before="0" w:after="200"/>
              <w:rPr/>
            </w:pPr>
            <w:r>
              <w:rPr/>
              <w:t>The delivered application shall display or expose application version/build number. The same version shall be referenced in release notes or delivery notes.</w:t>
            </w:r>
          </w:p>
        </w:tc>
      </w:tr>
      <w:tr>
        <w:trPr/>
        <w:tc>
          <w:tcPr>
            <w:tcW w:w="1018" w:type="dxa"/>
            <w:tcBorders/>
            <w:vAlign w:val="center"/>
          </w:tcPr>
          <w:p>
            <w:pPr>
              <w:pStyle w:val="TableContents"/>
              <w:widowControl w:val="false"/>
              <w:suppressLineNumbers/>
              <w:spacing w:before="0" w:after="200"/>
              <w:rPr/>
            </w:pPr>
            <w:r>
              <w:rPr/>
              <w:t>DEL-12</w:t>
            </w:r>
          </w:p>
        </w:tc>
        <w:tc>
          <w:tcPr>
            <w:tcW w:w="2717" w:type="dxa"/>
            <w:tcBorders/>
            <w:vAlign w:val="center"/>
          </w:tcPr>
          <w:p>
            <w:pPr>
              <w:pStyle w:val="TableContents"/>
              <w:widowControl w:val="false"/>
              <w:suppressLineNumbers/>
              <w:spacing w:before="0" w:after="200"/>
              <w:rPr/>
            </w:pPr>
            <w:r>
              <w:rPr/>
              <w:t>Release notes shall be included</w:t>
            </w:r>
          </w:p>
        </w:tc>
        <w:tc>
          <w:tcPr>
            <w:tcW w:w="10804" w:type="dxa"/>
            <w:tcBorders/>
            <w:vAlign w:val="center"/>
          </w:tcPr>
          <w:p>
            <w:pPr>
              <w:pStyle w:val="TableContents"/>
              <w:widowControl w:val="false"/>
              <w:suppressLineNumbers/>
              <w:spacing w:before="0" w:after="200"/>
              <w:rPr/>
            </w:pPr>
            <w:r>
              <w:rPr/>
              <w:t>Delivery shall include short release notes describing included features, fixed assumptions, known limitations, installation notes and any required client-side validation steps.</w:t>
            </w:r>
          </w:p>
        </w:tc>
      </w:tr>
      <w:tr>
        <w:trPr/>
        <w:tc>
          <w:tcPr>
            <w:tcW w:w="1018" w:type="dxa"/>
            <w:tcBorders/>
            <w:vAlign w:val="center"/>
          </w:tcPr>
          <w:p>
            <w:pPr>
              <w:pStyle w:val="TableContents"/>
              <w:widowControl w:val="false"/>
              <w:suppressLineNumbers/>
              <w:spacing w:before="0" w:after="200"/>
              <w:rPr/>
            </w:pPr>
            <w:r>
              <w:rPr/>
              <w:t>DEL-13</w:t>
            </w:r>
          </w:p>
        </w:tc>
        <w:tc>
          <w:tcPr>
            <w:tcW w:w="2717" w:type="dxa"/>
            <w:tcBorders/>
            <w:vAlign w:val="center"/>
          </w:tcPr>
          <w:p>
            <w:pPr>
              <w:pStyle w:val="TableContents"/>
              <w:widowControl w:val="false"/>
              <w:suppressLineNumbers/>
              <w:spacing w:before="0" w:after="200"/>
              <w:rPr/>
            </w:pPr>
            <w:r>
              <w:rPr/>
              <w:t>Third-party dependencies and licenses shall be listed</w:t>
            </w:r>
          </w:p>
        </w:tc>
        <w:tc>
          <w:tcPr>
            <w:tcW w:w="10804" w:type="dxa"/>
            <w:tcBorders/>
            <w:vAlign w:val="center"/>
          </w:tcPr>
          <w:p>
            <w:pPr>
              <w:pStyle w:val="TableContents"/>
              <w:widowControl w:val="false"/>
              <w:suppressLineNumbers/>
              <w:spacing w:before="0" w:after="200"/>
              <w:rPr/>
            </w:pPr>
            <w:r>
              <w:rPr/>
              <w:t>The delivery shall include a list of third-party libraries and relevant license notes, including UI grid component, ClosedXML, PdfPig, PDFsharp/MigraDoc and other packaged dependencies.</w:t>
            </w:r>
          </w:p>
        </w:tc>
      </w:tr>
      <w:tr>
        <w:trPr/>
        <w:tc>
          <w:tcPr>
            <w:tcW w:w="1018" w:type="dxa"/>
            <w:tcBorders/>
            <w:vAlign w:val="center"/>
          </w:tcPr>
          <w:p>
            <w:pPr>
              <w:pStyle w:val="TableContents"/>
              <w:widowControl w:val="false"/>
              <w:suppressLineNumbers/>
              <w:spacing w:before="0" w:after="200"/>
              <w:rPr/>
            </w:pPr>
            <w:r>
              <w:rPr/>
              <w:t>DEL-14</w:t>
            </w:r>
          </w:p>
        </w:tc>
        <w:tc>
          <w:tcPr>
            <w:tcW w:w="2717" w:type="dxa"/>
            <w:tcBorders/>
            <w:vAlign w:val="center"/>
          </w:tcPr>
          <w:p>
            <w:pPr>
              <w:pStyle w:val="TableContents"/>
              <w:widowControl w:val="false"/>
              <w:suppressLineNumbers/>
              <w:spacing w:before="0" w:after="200"/>
              <w:rPr/>
            </w:pPr>
            <w:r>
              <w:rPr/>
              <w:t>Handover package shall be complete</w:t>
            </w:r>
          </w:p>
        </w:tc>
        <w:tc>
          <w:tcPr>
            <w:tcW w:w="10804" w:type="dxa"/>
            <w:tcBorders/>
            <w:vAlign w:val="center"/>
          </w:tcPr>
          <w:p>
            <w:pPr>
              <w:pStyle w:val="TableContents"/>
              <w:widowControl w:val="false"/>
              <w:suppressLineNumbers/>
              <w:spacing w:before="0" w:after="200"/>
              <w:rPr/>
            </w:pPr>
            <w:r>
              <w:rPr/>
              <w:t>The final handover package shall include the Windows build, source code, documentation, PDF template/configuration, acceptance test materials, known limitations and dependency/license summary.</w:t>
            </w:r>
          </w:p>
        </w:tc>
      </w:tr>
    </w:tbl>
    <w:p>
      <w:pPr>
        <w:pStyle w:val="Normal"/>
        <w:rPr/>
      </w:pPr>
      <w:r>
        <w:rPr/>
      </w:r>
    </w:p>
    <w:p>
      <w:pPr>
        <w:pStyle w:val="Heading1"/>
        <w:rPr/>
      </w:pPr>
      <w:r>
        <w:t>6. Definition of Done</w:t>
      </w:r>
    </w:p>
    <w:tbl>
      <w:tblPr>
        <w:tblW w:w="14464" w:type="dxa"/>
        <w:jc w:val="center"/>
        <w:tblInd w:w="0" w:type="dxa"/>
        <w:tblLayout w:type="fixed"/>
        <w:tblCellMar>
          <w:top w:w="0" w:type="dxa"/>
          <w:start w:w="108" w:type="dxa"/>
          <w:bottom w:w="0" w:type="dxa"/>
          <w:end w:w="108" w:type="dxa"/>
        </w:tblCellMar>
      </w:tblPr>
      <w:tblGrid>
        <w:gridCol w:w="7200"/>
        <w:gridCol w:w="7264"/>
      </w:tblGrid>
      <w:tr>
        <w:trPr>
          <w:tblHeader w:val="true"/>
        </w:trPr>
        <w:tc>
          <w:tcPr>
            <w:tcW w:w="7200" w:type="dxa"/>
            <w:tcBorders>
              <w:top w:val="single" w:sz="6" w:space="0" w:color="D0D7DE"/>
              <w:start w:val="single" w:sz="6" w:space="0" w:color="D0D7DE"/>
              <w:bottom w:val="single" w:sz="6" w:space="0" w:color="D0D7DE"/>
              <w:end w:val="single" w:sz="6" w:space="0" w:color="D0D7DE"/>
            </w:tcBorders>
            <w:shd w:fill="1F4E79" w:val="clear"/>
            <w:vAlign w:val="center"/>
          </w:tcPr>
          <w:p>
            <w:pPr>
              <w:pStyle w:val="Normal"/>
              <w:widowControl/>
              <w:suppressAutoHyphens w:val="true"/>
              <w:spacing w:lineRule="auto" w:line="240" w:before="0" w:after="0"/>
              <w:jc w:val="start"/>
              <w:rPr>
                <w:kern w:val="0"/>
                <w:szCs w:val="22"/>
                <w:lang w:val="en-US" w:eastAsia="en-US" w:bidi="ar-SA"/>
              </w:rPr>
            </w:pPr>
            <w:r>
              <w:rPr>
                <w:rFonts w:eastAsia="Aptos"/>
                <w:b/>
                <w:color w:val="FFFFFF"/>
                <w:kern w:val="0"/>
                <w:sz w:val="17"/>
                <w:szCs w:val="22"/>
                <w:lang w:val="en-US" w:eastAsia="en-US" w:bidi="ar-SA"/>
              </w:rPr>
              <w:t>Area</w:t>
            </w:r>
          </w:p>
        </w:tc>
        <w:tc>
          <w:tcPr>
            <w:tcW w:w="7264" w:type="dxa"/>
            <w:tcBorders>
              <w:top w:val="single" w:sz="6" w:space="0" w:color="D0D7DE"/>
              <w:start w:val="single" w:sz="6" w:space="0" w:color="D0D7DE"/>
              <w:bottom w:val="single" w:sz="6" w:space="0" w:color="D0D7DE"/>
              <w:end w:val="single" w:sz="6" w:space="0" w:color="D0D7DE"/>
            </w:tcBorders>
            <w:shd w:fill="1F4E79" w:val="clear"/>
            <w:vAlign w:val="center"/>
          </w:tcPr>
          <w:p>
            <w:pPr>
              <w:pStyle w:val="Normal"/>
              <w:widowControl/>
              <w:suppressAutoHyphens w:val="true"/>
              <w:spacing w:lineRule="auto" w:line="240" w:before="0" w:after="0"/>
              <w:jc w:val="start"/>
              <w:rPr>
                <w:kern w:val="0"/>
                <w:szCs w:val="22"/>
                <w:lang w:val="en-US" w:eastAsia="en-US" w:bidi="ar-SA"/>
              </w:rPr>
            </w:pPr>
            <w:r>
              <w:rPr>
                <w:rFonts w:eastAsia="Aptos"/>
                <w:b/>
                <w:color w:val="FFFFFF"/>
                <w:kern w:val="0"/>
                <w:sz w:val="17"/>
                <w:szCs w:val="22"/>
                <w:lang w:val="en-US" w:eastAsia="en-US" w:bidi="ar-SA"/>
              </w:rPr>
              <w:t>Done Criteria</w:t>
            </w:r>
          </w:p>
        </w:tc>
      </w:tr>
      <w:tr>
        <w:trPr/>
        <w:tc>
          <w:tcPr>
            <w:tcW w:w="7200"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Import</w:t>
            </w:r>
          </w:p>
        </w:tc>
        <w:tc>
          <w:tcPr>
            <w:tcW w:w="7264"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All 3 mandatory files upload, validate and show preview.</w:t>
            </w:r>
          </w:p>
        </w:tc>
      </w:tr>
      <w:tr>
        <w:trPr/>
        <w:tc>
          <w:tcPr>
            <w:tcW w:w="7200"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Parsing</w:t>
            </w:r>
          </w:p>
        </w:tc>
        <w:tc>
          <w:tcPr>
            <w:tcW w:w="7264"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Supplier PDF, branch litres Excel and Cars+ export convert to structured rows.</w:t>
            </w:r>
          </w:p>
        </w:tc>
      </w:tr>
      <w:tr>
        <w:trPr/>
        <w:tc>
          <w:tcPr>
            <w:tcW w:w="7200"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Reconciliation</w:t>
            </w:r>
          </w:p>
        </w:tc>
        <w:tc>
          <w:tcPr>
            <w:tcW w:w="7264"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Matching results match manual reconciliation on agreed sample files within tolerance.</w:t>
            </w:r>
          </w:p>
        </w:tc>
      </w:tr>
      <w:tr>
        <w:trPr/>
        <w:tc>
          <w:tcPr>
            <w:tcW w:w="7200"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Review</w:t>
            </w:r>
          </w:p>
        </w:tc>
        <w:tc>
          <w:tcPr>
            <w:tcW w:w="7264"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All exceptions have reason and are available in Review Queue.</w:t>
            </w:r>
          </w:p>
        </w:tc>
      </w:tr>
      <w:tr>
        <w:trPr/>
        <w:tc>
          <w:tcPr>
            <w:tcW w:w="7200"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Branch Report</w:t>
            </w:r>
          </w:p>
        </w:tc>
        <w:tc>
          <w:tcPr>
            <w:tcW w:w="7264"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User selects branch and sees totals, unbilled, variance, review items and notes.</w:t>
            </w:r>
          </w:p>
        </w:tc>
      </w:tr>
      <w:tr>
        <w:trPr/>
        <w:tc>
          <w:tcPr>
            <w:tcW w:w="7200"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PDF Export</w:t>
            </w:r>
          </w:p>
        </w:tc>
        <w:tc>
          <w:tcPr>
            <w:tcW w:w="7264"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PDF is created for branch, matches template, and totals match UI.</w:t>
            </w:r>
          </w:p>
        </w:tc>
      </w:tr>
      <w:tr>
        <w:trPr/>
        <w:tc>
          <w:tcPr>
            <w:tcW w:w="7200"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Audit</w:t>
            </w:r>
          </w:p>
        </w:tc>
        <w:tc>
          <w:tcPr>
            <w:tcW w:w="7264"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Imports, reconciliation runs, manual resolutions and PDF exports are logged.</w:t>
            </w:r>
          </w:p>
        </w:tc>
      </w:tr>
      <w:tr>
        <w:trPr/>
        <w:tc>
          <w:tcPr>
            <w:tcW w:w="7200"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Lifecycle</w:t>
            </w:r>
          </w:p>
        </w:tc>
        <w:tc>
          <w:tcPr>
            <w:tcW w:w="7264"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Period status works: Draft → Files Imported → Validated → Reconciled → Review Required/Reviewed → Approved → Closed.</w:t>
            </w:r>
          </w:p>
        </w:tc>
      </w:tr>
      <w:tr>
        <w:trPr/>
        <w:tc>
          <w:tcPr>
            <w:tcW w:w="7200"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Packaging</w:t>
            </w:r>
          </w:p>
        </w:tc>
        <w:tc>
          <w:tcPr>
            <w:tcW w:w="7264"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App starts on clean modern Windows PC without manual .NET installation.</w:t>
            </w:r>
          </w:p>
        </w:tc>
      </w:tr>
      <w:tr>
        <w:trPr/>
        <w:tc>
          <w:tcPr>
            <w:tcW w:w="7200"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Documentation</w:t>
            </w:r>
          </w:p>
        </w:tc>
        <w:tc>
          <w:tcPr>
            <w:tcW w:w="7264"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Brief setup/user guide is included.</w:t>
            </w:r>
          </w:p>
        </w:tc>
      </w:tr>
    </w:tbl>
    <w:p>
      <w:pPr>
        <w:pStyle w:val="Normal"/>
        <w:rPr/>
      </w:pPr>
      <w:r>
        <w:rPr/>
      </w:r>
    </w:p>
    <w:p>
      <w:pPr>
        <w:pStyle w:val="Heading1"/>
        <w:rPr/>
      </w:pPr>
      <w:r>
        <w:t>7. What Counts as Correct Reconciliation</w:t>
      </w:r>
    </w:p>
    <w:tbl>
      <w:tblPr>
        <w:tblW w:w="14544" w:type="dxa"/>
        <w:jc w:val="center"/>
        <w:tblInd w:w="0" w:type="dxa"/>
        <w:tblLayout w:type="fixed"/>
        <w:tblCellMar>
          <w:top w:w="0" w:type="dxa"/>
          <w:start w:w="108" w:type="dxa"/>
          <w:bottom w:w="0" w:type="dxa"/>
          <w:end w:w="108" w:type="dxa"/>
        </w:tblCellMar>
      </w:tblPr>
      <w:tblGrid>
        <w:gridCol w:w="7272"/>
        <w:gridCol w:w="7272"/>
      </w:tblGrid>
      <w:tr>
        <w:trPr>
          <w:tblHeader w:val="true"/>
        </w:trPr>
        <w:tc>
          <w:tcPr>
            <w:tcW w:w="7272" w:type="dxa"/>
            <w:tcBorders>
              <w:top w:val="single" w:sz="6" w:space="0" w:color="D0D7DE"/>
              <w:start w:val="single" w:sz="6" w:space="0" w:color="D0D7DE"/>
              <w:bottom w:val="single" w:sz="6" w:space="0" w:color="D0D7DE"/>
              <w:end w:val="single" w:sz="6" w:space="0" w:color="D0D7DE"/>
            </w:tcBorders>
            <w:shd w:fill="1F4E79" w:val="clear"/>
            <w:vAlign w:val="center"/>
          </w:tcPr>
          <w:p>
            <w:pPr>
              <w:pStyle w:val="Normal"/>
              <w:widowControl/>
              <w:suppressAutoHyphens w:val="true"/>
              <w:spacing w:lineRule="auto" w:line="240" w:before="0" w:after="0"/>
              <w:jc w:val="start"/>
              <w:rPr>
                <w:kern w:val="0"/>
                <w:szCs w:val="22"/>
                <w:lang w:val="en-US" w:eastAsia="en-US" w:bidi="ar-SA"/>
              </w:rPr>
            </w:pPr>
            <w:r>
              <w:rPr>
                <w:rFonts w:eastAsia="Aptos"/>
                <w:b/>
                <w:color w:val="FFFFFF"/>
                <w:kern w:val="0"/>
                <w:sz w:val="17"/>
                <w:szCs w:val="22"/>
                <w:lang w:val="en-US" w:eastAsia="en-US" w:bidi="ar-SA"/>
              </w:rPr>
              <w:t>#</w:t>
            </w:r>
          </w:p>
        </w:tc>
        <w:tc>
          <w:tcPr>
            <w:tcW w:w="7272" w:type="dxa"/>
            <w:tcBorders>
              <w:top w:val="single" w:sz="6" w:space="0" w:color="D0D7DE"/>
              <w:start w:val="single" w:sz="6" w:space="0" w:color="D0D7DE"/>
              <w:bottom w:val="single" w:sz="6" w:space="0" w:color="D0D7DE"/>
              <w:end w:val="single" w:sz="6" w:space="0" w:color="D0D7DE"/>
            </w:tcBorders>
            <w:shd w:fill="1F4E79" w:val="clear"/>
            <w:vAlign w:val="center"/>
          </w:tcPr>
          <w:p>
            <w:pPr>
              <w:pStyle w:val="Normal"/>
              <w:widowControl/>
              <w:suppressAutoHyphens w:val="true"/>
              <w:spacing w:lineRule="auto" w:line="240" w:before="0" w:after="0"/>
              <w:jc w:val="start"/>
              <w:rPr>
                <w:kern w:val="0"/>
                <w:szCs w:val="22"/>
                <w:lang w:val="en-US" w:eastAsia="en-US" w:bidi="ar-SA"/>
              </w:rPr>
            </w:pPr>
            <w:r>
              <w:rPr>
                <w:rFonts w:eastAsia="Aptos"/>
                <w:b/>
                <w:color w:val="FFFFFF"/>
                <w:kern w:val="0"/>
                <w:sz w:val="17"/>
                <w:szCs w:val="22"/>
                <w:lang w:val="en-US" w:eastAsia="en-US" w:bidi="ar-SA"/>
              </w:rPr>
              <w:t>Correctness Criterion</w:t>
            </w:r>
          </w:p>
        </w:tc>
      </w:tr>
      <w:tr>
        <w:trPr/>
        <w:tc>
          <w:tcPr>
            <w:tcW w:w="7272"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1</w:t>
            </w:r>
          </w:p>
        </w:tc>
        <w:tc>
          <w:tcPr>
            <w:tcW w:w="7272"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All usable rows from supplier statement, branch litres workbook and Cars+ export are imported or explicitly shown as skipped/error.</w:t>
            </w:r>
          </w:p>
        </w:tc>
      </w:tr>
      <w:tr>
        <w:trPr/>
        <w:tc>
          <w:tcPr>
            <w:tcW w:w="7272"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2</w:t>
            </w:r>
          </w:p>
        </w:tc>
        <w:tc>
          <w:tcPr>
            <w:tcW w:w="7272"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All branch totals match manual expected totals.</w:t>
            </w:r>
          </w:p>
        </w:tc>
      </w:tr>
      <w:tr>
        <w:trPr/>
        <w:tc>
          <w:tcPr>
            <w:tcW w:w="7272"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3</w:t>
            </w:r>
          </w:p>
        </w:tc>
        <w:tc>
          <w:tcPr>
            <w:tcW w:w="7272"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All unbilled litres match the manual process.</w:t>
            </w:r>
          </w:p>
        </w:tc>
      </w:tr>
      <w:tr>
        <w:trPr/>
        <w:tc>
          <w:tcPr>
            <w:tcW w:w="7272"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4</w:t>
            </w:r>
          </w:p>
        </w:tc>
        <w:tc>
          <w:tcPr>
            <w:tcW w:w="7272"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All matched records have traceable source references.</w:t>
            </w:r>
          </w:p>
        </w:tc>
      </w:tr>
      <w:tr>
        <w:trPr/>
        <w:tc>
          <w:tcPr>
            <w:tcW w:w="7272"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5</w:t>
            </w:r>
          </w:p>
        </w:tc>
        <w:tc>
          <w:tcPr>
            <w:tcW w:w="7272"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All uncertain records have Review Required and a specific reason.</w:t>
            </w:r>
          </w:p>
        </w:tc>
      </w:tr>
      <w:tr>
        <w:trPr/>
        <w:tc>
          <w:tcPr>
            <w:tcW w:w="7272"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6</w:t>
            </w:r>
          </w:p>
        </w:tc>
        <w:tc>
          <w:tcPr>
            <w:tcW w:w="7272"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No row disappears silently.</w:t>
            </w:r>
          </w:p>
        </w:tc>
      </w:tr>
      <w:tr>
        <w:trPr/>
        <w:tc>
          <w:tcPr>
            <w:tcW w:w="7272"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7</w:t>
            </w:r>
          </w:p>
        </w:tc>
        <w:tc>
          <w:tcPr>
            <w:tcW w:w="7272"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Duplicate PDF/page-break rows do not inflate totals.</w:t>
            </w:r>
          </w:p>
        </w:tc>
      </w:tr>
      <w:tr>
        <w:trPr/>
        <w:tc>
          <w:tcPr>
            <w:tcW w:w="7272"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8</w:t>
            </w:r>
          </w:p>
        </w:tc>
        <w:tc>
          <w:tcPr>
            <w:tcW w:w="7272"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May 2026 is not mixed with April/June rows without warning/confirmation.</w:t>
            </w:r>
          </w:p>
        </w:tc>
      </w:tr>
      <w:tr>
        <w:trPr/>
        <w:tc>
          <w:tcPr>
            <w:tcW w:w="7272"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9</w:t>
            </w:r>
          </w:p>
        </w:tc>
        <w:tc>
          <w:tcPr>
            <w:tcW w:w="7272" w:type="dxa"/>
            <w:tcBorders>
              <w:top w:val="single" w:sz="6" w:space="0" w:color="D0D7DE"/>
              <w:start w:val="single" w:sz="6" w:space="0" w:color="D0D7DE"/>
              <w:bottom w:val="single" w:sz="6" w:space="0" w:color="D0D7DE"/>
              <w:end w:val="single" w:sz="6" w:space="0" w:color="D0D7DE"/>
            </w:tcBorders>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PDF report shows the same totals as the on-screen branch report.</w:t>
            </w:r>
          </w:p>
        </w:tc>
      </w:tr>
      <w:tr>
        <w:trPr/>
        <w:tc>
          <w:tcPr>
            <w:tcW w:w="7272"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10</w:t>
            </w:r>
          </w:p>
        </w:tc>
        <w:tc>
          <w:tcPr>
            <w:tcW w:w="7272" w:type="dxa"/>
            <w:tcBorders>
              <w:top w:val="single" w:sz="6" w:space="0" w:color="D0D7DE"/>
              <w:start w:val="single" w:sz="6" w:space="0" w:color="D0D7DE"/>
              <w:bottom w:val="single" w:sz="6" w:space="0" w:color="D0D7DE"/>
              <w:end w:val="single" w:sz="6" w:space="0" w:color="D0D7DE"/>
            </w:tcBorders>
            <w:shd w:fill="F7F9FB" w:val="clear"/>
          </w:tcPr>
          <w:p>
            <w:pPr>
              <w:pStyle w:val="Normal"/>
              <w:widowControl/>
              <w:suppressAutoHyphens w:val="true"/>
              <w:spacing w:lineRule="auto" w:line="240" w:before="0" w:after="0"/>
              <w:jc w:val="start"/>
              <w:rPr>
                <w:kern w:val="0"/>
                <w:szCs w:val="22"/>
                <w:lang w:val="en-US" w:eastAsia="en-US" w:bidi="ar-SA"/>
              </w:rPr>
            </w:pPr>
            <w:r>
              <w:rPr>
                <w:rFonts w:eastAsia="Aptos"/>
                <w:b w:val="false"/>
                <w:kern w:val="0"/>
                <w:sz w:val="16"/>
                <w:szCs w:val="22"/>
                <w:lang w:val="en-US" w:eastAsia="en-US" w:bidi="ar-SA"/>
              </w:rPr>
              <w:t>Repeated run on the same files produces the same result.</w:t>
            </w:r>
          </w:p>
        </w:tc>
      </w:tr>
    </w:tbl>
    <w:p>
      <w:pPr>
        <w:pStyle w:val="Normal"/>
        <w:widowControl/>
        <w:bidi w:val="0"/>
        <w:spacing w:lineRule="auto" w:line="276" w:before="0" w:after="200"/>
        <w:jc w:val="start"/>
        <w:rPr/>
      </w:pPr>
      <w:r>
        <w:rPr/>
      </w:r>
    </w:p>
    <w:sectPr>
      <w:footerReference w:type="default" r:id="rId2"/>
      <w:type w:val="nextPage"/>
      <w:pgSz w:orient="landscape" w:w="15840" w:h="12240"/>
      <w:pgMar w:left="648" w:right="648" w:gutter="0" w:header="0" w:top="648" w:footer="720" w:bottom="77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Aptos">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Aptos Display">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color w:val="666666"/>
        <w:sz w:val="16"/>
      </w:rPr>
    </w:pPr>
    <w:r>
      <w:rPr>
        <w:color w:val="666666"/>
        <w:sz w:val="16"/>
      </w:rPr>
      <w:t>Fuel Reconciliation Manager — Requirements &amp; Acceptance Criteria</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5"/>
    <w:compatSetting w:name="useWord2013TrackBottomHyphenation"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Arial" w:cs="Arial"/>
        <w:sz w:val="22"/>
        <w:szCs w:val="22"/>
        <w:lang w:val="en-US"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lineRule="auto" w:line="276" w:before="0" w:after="200"/>
      <w:jc w:val="start"/>
    </w:pPr>
    <w:rPr>
      <w:rFonts w:ascii="Aptos" w:hAnsi="Aptos" w:eastAsia="Aptos" w:cs="Arial"/>
      <w:color w:val="auto"/>
      <w:kern w:val="0"/>
      <w:sz w:val="18"/>
      <w:szCs w:val="22"/>
      <w:lang w:val="en-US" w:eastAsia="en-US" w:bidi="ar-SA"/>
    </w:rPr>
  </w:style>
  <w:style w:type="paragraph" w:styleId="Heading1">
    <w:name w:val="heading 1"/>
    <w:basedOn w:val="Normal"/>
    <w:next w:val="Normal"/>
    <w:link w:val="Heading1Char"/>
    <w:qFormat/>
    <w:pPr>
      <w:keepNext w:val="true"/>
      <w:keepLines/>
      <w:numPr>
        <w:ilvl w:val="0"/>
        <w:numId w:val="0"/>
      </w:numPr>
      <w:spacing w:before="480" w:after="0"/>
      <w:outlineLvl w:val="0"/>
    </w:pPr>
    <w:rPr>
      <w:rFonts w:ascii="Calibri" w:hAnsi="Calibri" w:eastAsia="Arial" w:cs="Arial"/>
      <w:b/>
      <w:bCs/>
      <w:color w:val="1F4E79"/>
      <w:sz w:val="32"/>
      <w:szCs w:val="28"/>
    </w:rPr>
  </w:style>
  <w:style w:type="paragraph" w:styleId="Heading2">
    <w:name w:val="heading 2"/>
    <w:basedOn w:val="Normal"/>
    <w:next w:val="Normal"/>
    <w:link w:val="Heading2Char"/>
    <w:qFormat/>
    <w:pPr>
      <w:keepNext w:val="true"/>
      <w:keepLines/>
      <w:numPr>
        <w:ilvl w:val="0"/>
        <w:numId w:val="0"/>
      </w:numPr>
      <w:spacing w:before="200" w:after="0"/>
      <w:outlineLvl w:val="1"/>
    </w:pPr>
    <w:rPr>
      <w:rFonts w:ascii="Calibri" w:hAnsi="Calibri" w:eastAsia="Arial" w:cs="Arial"/>
      <w:b/>
      <w:bCs/>
      <w:color w:val="1F4E79"/>
      <w:sz w:val="26"/>
      <w:szCs w:val="26"/>
    </w:rPr>
  </w:style>
  <w:style w:type="paragraph" w:styleId="Heading3">
    <w:name w:val="heading 3"/>
    <w:basedOn w:val="Normal"/>
    <w:next w:val="Normal"/>
    <w:link w:val="Heading3Char"/>
    <w:qFormat/>
    <w:pPr>
      <w:keepNext w:val="true"/>
      <w:keepLines/>
      <w:numPr>
        <w:ilvl w:val="0"/>
        <w:numId w:val="0"/>
      </w:numPr>
      <w:spacing w:before="200" w:after="0"/>
      <w:outlineLvl w:val="2"/>
    </w:pPr>
    <w:rPr>
      <w:rFonts w:ascii="Calibri" w:hAnsi="Calibri" w:eastAsia="Arial" w:cs="Arial"/>
      <w:b/>
      <w:bCs/>
      <w:color w:val="1F4E79"/>
      <w:sz w:val="22"/>
    </w:rPr>
  </w:style>
  <w:style w:type="paragraph" w:styleId="Heading4">
    <w:name w:val="heading 4"/>
    <w:basedOn w:val="Normal"/>
    <w:next w:val="Normal"/>
    <w:link w:val="Heading4Char"/>
    <w:qFormat/>
    <w:pPr>
      <w:keepNext w:val="true"/>
      <w:keepLines/>
      <w:numPr>
        <w:ilvl w:val="0"/>
        <w:numId w:val="0"/>
      </w:numPr>
      <w:spacing w:before="200" w:after="0"/>
      <w:outlineLvl w:val="3"/>
    </w:pPr>
    <w:rPr>
      <w:rFonts w:ascii="Calibri" w:hAnsi="Calibri" w:eastAsia="Arial" w:cs="Arial"/>
      <w:b/>
      <w:bCs/>
      <w:i/>
      <w:iCs/>
      <w:color w:themeColor="accent1" w:val="4F81BD"/>
    </w:rPr>
  </w:style>
  <w:style w:type="paragraph" w:styleId="Heading5">
    <w:name w:val="heading 5"/>
    <w:basedOn w:val="Normal"/>
    <w:next w:val="Normal"/>
    <w:link w:val="Heading5Char"/>
    <w:qFormat/>
    <w:pPr>
      <w:keepNext w:val="true"/>
      <w:keepLines/>
      <w:numPr>
        <w:ilvl w:val="0"/>
        <w:numId w:val="0"/>
      </w:numPr>
      <w:spacing w:before="200" w:after="0"/>
      <w:outlineLvl w:val="4"/>
    </w:pPr>
    <w:rPr>
      <w:rFonts w:ascii="Calibri" w:hAnsi="Calibri" w:eastAsia="Arial" w:cs="Arial"/>
      <w:color w:themeColor="accent1" w:themeShade="7f" w:val="243F60"/>
    </w:rPr>
  </w:style>
  <w:style w:type="paragraph" w:styleId="Heading6">
    <w:name w:val="heading 6"/>
    <w:basedOn w:val="Normal"/>
    <w:next w:val="Normal"/>
    <w:link w:val="Heading6Char"/>
    <w:qFormat/>
    <w:pPr>
      <w:keepNext w:val="true"/>
      <w:keepLines/>
      <w:numPr>
        <w:ilvl w:val="0"/>
        <w:numId w:val="0"/>
      </w:numPr>
      <w:spacing w:before="200" w:after="0"/>
      <w:outlineLvl w:val="5"/>
    </w:pPr>
    <w:rPr>
      <w:rFonts w:ascii="Calibri" w:hAnsi="Calibri" w:eastAsia="Arial" w:cs="Arial"/>
      <w:i/>
      <w:iCs/>
      <w:color w:themeColor="accent1" w:themeShade="7f" w:val="243F60"/>
    </w:rPr>
  </w:style>
  <w:style w:type="paragraph" w:styleId="Heading7">
    <w:name w:val="heading 7"/>
    <w:basedOn w:val="Normal"/>
    <w:next w:val="Normal"/>
    <w:link w:val="Heading7Char"/>
    <w:qFormat/>
    <w:pPr>
      <w:keepNext w:val="true"/>
      <w:keepLines/>
      <w:numPr>
        <w:ilvl w:val="0"/>
        <w:numId w:val="0"/>
      </w:numPr>
      <w:spacing w:before="200" w:after="0"/>
      <w:outlineLvl w:val="6"/>
    </w:pPr>
    <w:rPr>
      <w:rFonts w:ascii="Calibri" w:hAnsi="Calibri" w:eastAsia="Arial" w:cs="Arial"/>
      <w:i/>
      <w:iCs/>
      <w:color w:themeColor="dark1" w:themeTint="bf" w:val="404040"/>
    </w:rPr>
  </w:style>
  <w:style w:type="paragraph" w:styleId="Heading8">
    <w:name w:val="heading 8"/>
    <w:basedOn w:val="Normal"/>
    <w:next w:val="Normal"/>
    <w:link w:val="Heading8Char"/>
    <w:qFormat/>
    <w:pPr>
      <w:keepNext w:val="true"/>
      <w:keepLines/>
      <w:numPr>
        <w:ilvl w:val="0"/>
        <w:numId w:val="0"/>
      </w:numPr>
      <w:spacing w:before="200" w:after="0"/>
      <w:outlineLvl w:val="7"/>
    </w:pPr>
    <w:rPr>
      <w:rFonts w:ascii="Calibri" w:hAnsi="Calibri" w:eastAsia="Arial" w:cs="Arial"/>
      <w:color w:themeColor="accent1" w:val="4F81BD"/>
      <w:sz w:val="20"/>
      <w:szCs w:val="20"/>
    </w:rPr>
  </w:style>
  <w:style w:type="paragraph" w:styleId="Heading9">
    <w:name w:val="heading 9"/>
    <w:basedOn w:val="Normal"/>
    <w:next w:val="Normal"/>
    <w:link w:val="Heading9Char"/>
    <w:qFormat/>
    <w:pPr>
      <w:keepNext w:val="true"/>
      <w:keepLines/>
      <w:numPr>
        <w:ilvl w:val="0"/>
        <w:numId w:val="0"/>
      </w:numPr>
      <w:spacing w:before="200" w:after="0"/>
      <w:outlineLvl w:val="8"/>
    </w:pPr>
    <w:rPr>
      <w:rFonts w:ascii="Calibri" w:hAnsi="Calibri" w:eastAsia="Arial" w:cs="Arial"/>
      <w:i/>
      <w:iCs/>
      <w:color w:themeColor="dark1" w:themeTint="bf" w:val="404040"/>
      <w:sz w:val="20"/>
      <w:szCs w:val="20"/>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DefaultParagraphFont">
    <w:name w:val="Default Paragraph Font"/>
    <w:qFormat/>
    <w:rPr/>
  </w:style>
  <w:style w:type="character" w:styleId="Heading1Char">
    <w:name w:val="Heading 1 Char"/>
    <w:basedOn w:val="DefaultParagraphFont"/>
    <w:link w:val="Heading1"/>
    <w:qFormat/>
    <w:rPr>
      <w:rFonts w:ascii="Calibri" w:hAnsi="Calibri" w:eastAsia="Arial" w:cs="Arial"/>
      <w:b/>
      <w:bCs/>
      <w:color w:themeColor="accent1" w:themeShade="bf" w:val="365F91"/>
      <w:sz w:val="28"/>
      <w:szCs w:val="28"/>
    </w:rPr>
  </w:style>
  <w:style w:type="character" w:styleId="Heading2Char">
    <w:name w:val="Heading 2 Char"/>
    <w:basedOn w:val="DefaultParagraphFont"/>
    <w:link w:val="Heading2"/>
    <w:qFormat/>
    <w:rPr>
      <w:rFonts w:ascii="Calibri" w:hAnsi="Calibri" w:eastAsia="Arial" w:cs="Arial"/>
      <w:b/>
      <w:bCs/>
      <w:color w:themeColor="accent1" w:val="4F81BD"/>
      <w:sz w:val="26"/>
      <w:szCs w:val="26"/>
    </w:rPr>
  </w:style>
  <w:style w:type="character" w:styleId="Heading3Char">
    <w:name w:val="Heading 3 Char"/>
    <w:basedOn w:val="DefaultParagraphFont"/>
    <w:link w:val="Heading3"/>
    <w:qFormat/>
    <w:rPr>
      <w:rFonts w:ascii="Calibri" w:hAnsi="Calibri" w:eastAsia="Arial" w:cs="Arial"/>
      <w:b/>
      <w:bCs/>
      <w:color w:themeColor="accent1" w:val="4F81BD"/>
    </w:rPr>
  </w:style>
  <w:style w:type="character" w:styleId="TitleChar">
    <w:name w:val="Title Char"/>
    <w:basedOn w:val="DefaultParagraphFont"/>
    <w:link w:val="Title"/>
    <w:qFormat/>
    <w:rPr>
      <w:rFonts w:ascii="Calibri" w:hAnsi="Calibri" w:eastAsia="Arial" w:cs="Arial"/>
      <w:color w:themeColor="dark2" w:themeShade="bf" w:val="17365D"/>
      <w:spacing w:val="5"/>
      <w:kern w:val="2"/>
      <w:sz w:val="52"/>
      <w:szCs w:val="52"/>
    </w:rPr>
  </w:style>
  <w:style w:type="character" w:styleId="SubtitleChar">
    <w:name w:val="Subtitle Char"/>
    <w:basedOn w:val="DefaultParagraphFont"/>
    <w:link w:val="Subtitle"/>
    <w:qFormat/>
    <w:rPr>
      <w:rFonts w:ascii="Calibri" w:hAnsi="Calibri" w:eastAsia="Arial" w:cs="Arial"/>
      <w:i/>
      <w:iCs/>
      <w:color w:themeColor="accent1" w:val="4F81BD"/>
      <w:spacing w:val="15"/>
      <w:sz w:val="24"/>
      <w:szCs w:val="24"/>
    </w:rPr>
  </w:style>
  <w:style w:type="character" w:styleId="BodyTextChar">
    <w:name w:val="Body Text Char"/>
    <w:basedOn w:val="DefaultParagraphFont"/>
    <w:qFormat/>
    <w:rPr/>
  </w:style>
  <w:style w:type="character" w:styleId="BodyText2Char">
    <w:name w:val="Body Text 2 Char"/>
    <w:basedOn w:val="DefaultParagraphFont"/>
    <w:link w:val="BodyText2"/>
    <w:qFormat/>
    <w:rPr/>
  </w:style>
  <w:style w:type="character" w:styleId="BodyText3Char">
    <w:name w:val="Body Text 3 Char"/>
    <w:basedOn w:val="DefaultParagraphFont"/>
    <w:link w:val="BodyText3"/>
    <w:qFormat/>
    <w:rPr>
      <w:sz w:val="16"/>
      <w:szCs w:val="16"/>
    </w:rPr>
  </w:style>
  <w:style w:type="character" w:styleId="MacroTextChar">
    <w:name w:val="Macro Text Char"/>
    <w:basedOn w:val="DefaultParagraphFont"/>
    <w:link w:val="MacroText"/>
    <w:qFormat/>
    <w:rPr>
      <w:rFonts w:ascii="Courier" w:hAnsi="Courier"/>
      <w:sz w:val="20"/>
      <w:szCs w:val="20"/>
    </w:rPr>
  </w:style>
  <w:style w:type="character" w:styleId="QuoteChar">
    <w:name w:val="Quote Char"/>
    <w:basedOn w:val="DefaultParagraphFont"/>
    <w:link w:val="Quote"/>
    <w:qFormat/>
    <w:rPr>
      <w:i/>
      <w:iCs/>
      <w:color w:themeColor="dark1" w:val="000000"/>
    </w:rPr>
  </w:style>
  <w:style w:type="character" w:styleId="Heading4Char">
    <w:name w:val="Heading 4 Char"/>
    <w:basedOn w:val="DefaultParagraphFont"/>
    <w:link w:val="Heading4"/>
    <w:qFormat/>
    <w:rPr>
      <w:rFonts w:ascii="Calibri" w:hAnsi="Calibri" w:eastAsia="Arial" w:cs="Arial"/>
      <w:b/>
      <w:bCs/>
      <w:i/>
      <w:iCs/>
      <w:color w:themeColor="accent1" w:val="4F81BD"/>
    </w:rPr>
  </w:style>
  <w:style w:type="character" w:styleId="Heading5Char">
    <w:name w:val="Heading 5 Char"/>
    <w:basedOn w:val="DefaultParagraphFont"/>
    <w:link w:val="Heading5"/>
    <w:qFormat/>
    <w:rPr>
      <w:rFonts w:ascii="Calibri" w:hAnsi="Calibri" w:eastAsia="Arial" w:cs="Arial"/>
      <w:color w:themeColor="accent1" w:themeShade="7f" w:val="243F60"/>
    </w:rPr>
  </w:style>
  <w:style w:type="character" w:styleId="Heading6Char">
    <w:name w:val="Heading 6 Char"/>
    <w:basedOn w:val="DefaultParagraphFont"/>
    <w:link w:val="Heading6"/>
    <w:qFormat/>
    <w:rPr>
      <w:rFonts w:ascii="Calibri" w:hAnsi="Calibri" w:eastAsia="Arial" w:cs="Arial"/>
      <w:i/>
      <w:iCs/>
      <w:color w:themeColor="accent1" w:themeShade="7f" w:val="243F60"/>
    </w:rPr>
  </w:style>
  <w:style w:type="character" w:styleId="Heading7Char">
    <w:name w:val="Heading 7 Char"/>
    <w:basedOn w:val="DefaultParagraphFont"/>
    <w:link w:val="Heading7"/>
    <w:qFormat/>
    <w:rPr>
      <w:rFonts w:ascii="Calibri" w:hAnsi="Calibri" w:eastAsia="Arial" w:cs="Arial"/>
      <w:i/>
      <w:iCs/>
      <w:color w:themeColor="dark1" w:themeTint="bf" w:val="404040"/>
    </w:rPr>
  </w:style>
  <w:style w:type="character" w:styleId="Heading8Char">
    <w:name w:val="Heading 8 Char"/>
    <w:basedOn w:val="DefaultParagraphFont"/>
    <w:link w:val="Heading8"/>
    <w:qFormat/>
    <w:rPr>
      <w:rFonts w:ascii="Calibri" w:hAnsi="Calibri" w:eastAsia="Arial" w:cs="Arial"/>
      <w:color w:themeColor="accent1" w:val="4F81BD"/>
      <w:sz w:val="20"/>
      <w:szCs w:val="20"/>
    </w:rPr>
  </w:style>
  <w:style w:type="character" w:styleId="Heading9Char">
    <w:name w:val="Heading 9 Char"/>
    <w:basedOn w:val="DefaultParagraphFont"/>
    <w:link w:val="Heading9"/>
    <w:qFormat/>
    <w:rPr>
      <w:rFonts w:ascii="Calibri" w:hAnsi="Calibri" w:eastAsia="Arial" w:cs="Arial"/>
      <w:i/>
      <w:iCs/>
      <w:color w:themeColor="dark1" w:themeTint="bf" w:val="404040"/>
      <w:sz w:val="20"/>
      <w:szCs w:val="20"/>
    </w:rPr>
  </w:style>
  <w:style w:type="character" w:styleId="Strong">
    <w:name w:val="Strong"/>
    <w:basedOn w:val="DefaultParagraphFont"/>
    <w:qFormat/>
    <w:rPr>
      <w:b/>
      <w:bCs/>
    </w:rPr>
  </w:style>
  <w:style w:type="character" w:styleId="Emphasis">
    <w:name w:val="Emphasis"/>
    <w:basedOn w:val="DefaultParagraphFont"/>
    <w:qFormat/>
    <w:rPr>
      <w:i/>
      <w:iCs/>
    </w:rPr>
  </w:style>
  <w:style w:type="character" w:styleId="IntenseQuoteChar">
    <w:name w:val="Intense Quote Char"/>
    <w:basedOn w:val="DefaultParagraphFont"/>
    <w:link w:val="IntenseQuote"/>
    <w:qFormat/>
    <w:rPr>
      <w:b/>
      <w:bCs/>
      <w:i/>
      <w:iCs/>
      <w:color w:themeColor="accent1" w:val="4F81BD"/>
    </w:rPr>
  </w:style>
  <w:style w:type="character" w:styleId="SubtleEmphasis">
    <w:name w:val="Subtle Emphasis"/>
    <w:basedOn w:val="DefaultParagraphFont"/>
    <w:qFormat/>
    <w:rPr>
      <w:i/>
      <w:iCs/>
      <w:color w:themeColor="dark1" w:themeTint="7f" w:val="808080"/>
    </w:rPr>
  </w:style>
  <w:style w:type="character" w:styleId="IntenseEmphasis">
    <w:name w:val="Intense Emphasis"/>
    <w:basedOn w:val="DefaultParagraphFont"/>
    <w:qFormat/>
    <w:rPr>
      <w:b/>
      <w:bCs/>
      <w:i/>
      <w:iCs/>
      <w:color w:themeColor="accent1" w:val="4F81BD"/>
    </w:rPr>
  </w:style>
  <w:style w:type="character" w:styleId="SubtleReference">
    <w:name w:val="Subtle Reference"/>
    <w:basedOn w:val="DefaultParagraphFont"/>
    <w:qFormat/>
    <w:rPr>
      <w:smallCaps/>
      <w:color w:themeColor="accent2" w:val="C0504D"/>
      <w:u w:val="single"/>
    </w:rPr>
  </w:style>
  <w:style w:type="character" w:styleId="IntenseReference">
    <w:name w:val="Intense Reference"/>
    <w:basedOn w:val="DefaultParagraphFont"/>
    <w:qFormat/>
    <w:rPr>
      <w:b/>
      <w:bCs/>
      <w:smallCaps/>
      <w:color w:themeColor="accent2" w:val="C0504D"/>
      <w:spacing w:val="5"/>
      <w:u w:val="single"/>
    </w:rPr>
  </w:style>
  <w:style w:type="character" w:styleId="BookTitle">
    <w:name w:val="Book Title"/>
    <w:basedOn w:val="DefaultParagraphFont"/>
    <w:qFormat/>
    <w:rPr>
      <w:b/>
      <w:bCs/>
      <w:smallCaps/>
      <w:spacing w:val="5"/>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pPr>
      <w:spacing w:before="0" w:after="120"/>
    </w:pPr>
    <w:rPr>
      <w:rFonts w:ascii="Aptos" w:hAnsi="Aptos" w:eastAsia="Aptos"/>
      <w:sz w:val="18"/>
    </w:rPr>
  </w:style>
  <w:style w:type="paragraph" w:styleId="List">
    <w:name w:val="List"/>
    <w:basedOn w:val="Normal"/>
    <w:pPr>
      <w:spacing w:before="0" w:after="200"/>
      <w:ind w:hanging="360" w:start="360"/>
      <w:contextualSpacing/>
    </w:pPr>
    <w:rPr/>
  </w:style>
  <w:style w:type="paragraph" w:styleId="Caption">
    <w:name w:val="caption"/>
    <w:basedOn w:val="Normal"/>
    <w:next w:val="Normal"/>
    <w:qFormat/>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680" w:leader="none"/>
        <w:tab w:val="right" w:pos="9360" w:leader="none"/>
      </w:tabs>
      <w:spacing w:lineRule="auto" w:line="240" w:before="0" w:after="0"/>
    </w:pPr>
    <w:rPr/>
  </w:style>
  <w:style w:type="paragraph" w:styleId="Footer">
    <w:name w:val="footer"/>
    <w:basedOn w:val="Normal"/>
    <w:link w:val="FooterChar"/>
    <w:pPr>
      <w:tabs>
        <w:tab w:val="clear" w:pos="720"/>
        <w:tab w:val="center" w:pos="4680" w:leader="none"/>
        <w:tab w:val="right" w:pos="9360" w:leader="none"/>
      </w:tabs>
      <w:spacing w:lineRule="auto" w:line="240" w:before="0" w:after="0"/>
    </w:pPr>
    <w:rPr/>
  </w:style>
  <w:style w:type="paragraph" w:styleId="NoSpacing">
    <w:name w:val="No Spacing"/>
    <w:qFormat/>
    <w:pPr>
      <w:widowControl/>
      <w:suppressAutoHyphens w:val="true"/>
      <w:kinsoku w:val="true"/>
      <w:overflowPunct w:val="true"/>
      <w:autoSpaceDE w:val="true"/>
      <w:bidi w:val="0"/>
      <w:spacing w:lineRule="auto" w:line="240" w:before="0" w:after="0"/>
      <w:jc w:val="start"/>
    </w:pPr>
    <w:rPr>
      <w:rFonts w:ascii="Cambria" w:hAnsi="Cambria" w:eastAsia="Arial" w:cs="Arial"/>
      <w:color w:val="auto"/>
      <w:kern w:val="0"/>
      <w:sz w:val="22"/>
      <w:szCs w:val="22"/>
      <w:lang w:val="en-US" w:eastAsia="en-US" w:bidi="ar-SA"/>
    </w:rPr>
  </w:style>
  <w:style w:type="paragraph" w:styleId="Title">
    <w:name w:val="Title"/>
    <w:basedOn w:val="Normal"/>
    <w:next w:val="Normal"/>
    <w:link w:val="TitleChar"/>
    <w:qFormat/>
    <w:pPr>
      <w:pBdr>
        <w:bottom w:val="single" w:sz="8" w:space="4" w:color="4F81BD"/>
      </w:pBdr>
      <w:spacing w:lineRule="auto" w:line="240" w:before="0" w:after="300"/>
      <w:contextualSpacing/>
    </w:pPr>
    <w:rPr>
      <w:rFonts w:ascii="Calibri" w:hAnsi="Calibri" w:eastAsia="Arial" w:cs="Arial"/>
      <w:color w:themeColor="dark2" w:themeShade="bf" w:val="17365D"/>
      <w:spacing w:val="5"/>
      <w:kern w:val="2"/>
      <w:sz w:val="52"/>
      <w:szCs w:val="52"/>
    </w:rPr>
  </w:style>
  <w:style w:type="paragraph" w:styleId="Subtitle">
    <w:name w:val="Subtitle"/>
    <w:basedOn w:val="Normal"/>
    <w:next w:val="Normal"/>
    <w:link w:val="SubtitleChar"/>
    <w:qFormat/>
    <w:pPr/>
    <w:rPr>
      <w:rFonts w:ascii="Calibri" w:hAnsi="Calibri" w:eastAsia="Arial" w:cs="Arial"/>
      <w:i/>
      <w:iCs/>
      <w:color w:themeColor="accent1" w:val="4F81BD"/>
      <w:spacing w:val="15"/>
      <w:sz w:val="24"/>
      <w:szCs w:val="24"/>
    </w:rPr>
  </w:style>
  <w:style w:type="paragraph" w:styleId="ListParagraph">
    <w:name w:val="List Paragraph"/>
    <w:basedOn w:val="Normal"/>
    <w:qFormat/>
    <w:pPr>
      <w:spacing w:before="0" w:after="200"/>
      <w:ind w:start="720"/>
      <w:contextualSpacing/>
    </w:pPr>
    <w:rPr/>
  </w:style>
  <w:style w:type="paragraph" w:styleId="BodyText2">
    <w:name w:val="Body Text 2"/>
    <w:basedOn w:val="Normal"/>
    <w:link w:val="BodyText2Char"/>
    <w:qFormat/>
    <w:pPr>
      <w:spacing w:lineRule="auto" w:line="480" w:before="0" w:after="120"/>
    </w:pPr>
    <w:rPr/>
  </w:style>
  <w:style w:type="paragraph" w:styleId="BodyText3">
    <w:name w:val="Body Text 3"/>
    <w:basedOn w:val="Normal"/>
    <w:link w:val="BodyText3Char"/>
    <w:qFormat/>
    <w:pPr>
      <w:spacing w:before="0" w:after="120"/>
    </w:pPr>
    <w:rPr>
      <w:sz w:val="16"/>
      <w:szCs w:val="16"/>
    </w:rPr>
  </w:style>
  <w:style w:type="paragraph" w:styleId="List2">
    <w:name w:val="List 2"/>
    <w:basedOn w:val="Normal"/>
    <w:qFormat/>
    <w:pPr>
      <w:spacing w:before="0" w:after="200"/>
      <w:ind w:hanging="360" w:start="720"/>
      <w:contextualSpacing/>
    </w:pPr>
    <w:rPr/>
  </w:style>
  <w:style w:type="paragraph" w:styleId="List3">
    <w:name w:val="List 3"/>
    <w:basedOn w:val="Normal"/>
    <w:qFormat/>
    <w:pPr>
      <w:spacing w:before="0" w:after="200"/>
      <w:ind w:hanging="360" w:start="1080"/>
      <w:contextualSpacing/>
    </w:pPr>
    <w:rPr/>
  </w:style>
  <w:style w:type="paragraph" w:styleId="ListBullet">
    <w:name w:val="List Bullet"/>
    <w:basedOn w:val="Normal"/>
    <w:pPr>
      <w:numPr>
        <w:ilvl w:val="0"/>
        <w:numId w:val="2"/>
      </w:numPr>
      <w:spacing w:before="0" w:after="200"/>
      <w:contextualSpacing/>
    </w:pPr>
    <w:rPr/>
  </w:style>
  <w:style w:type="paragraph" w:styleId="ListBullet2">
    <w:name w:val="List Bullet 2"/>
    <w:basedOn w:val="Normal"/>
    <w:pPr>
      <w:numPr>
        <w:ilvl w:val="0"/>
        <w:numId w:val="3"/>
      </w:numPr>
      <w:spacing w:before="0" w:after="200"/>
      <w:contextualSpacing/>
    </w:pPr>
    <w:rPr/>
  </w:style>
  <w:style w:type="paragraph" w:styleId="ListBullet3">
    <w:name w:val="List Bullet 3"/>
    <w:basedOn w:val="Normal"/>
    <w:pPr>
      <w:numPr>
        <w:ilvl w:val="0"/>
        <w:numId w:val="4"/>
      </w:numPr>
      <w:spacing w:before="0" w:after="200"/>
      <w:contextualSpacing/>
    </w:pPr>
    <w:rPr/>
  </w:style>
  <w:style w:type="paragraph" w:styleId="ListNumber">
    <w:name w:val="List Number"/>
    <w:basedOn w:val="Normal"/>
    <w:pPr>
      <w:numPr>
        <w:ilvl w:val="0"/>
        <w:numId w:val="5"/>
      </w:numPr>
      <w:spacing w:before="0" w:after="200"/>
      <w:contextualSpacing/>
    </w:pPr>
    <w:rPr/>
  </w:style>
  <w:style w:type="paragraph" w:styleId="ListNumber2">
    <w:name w:val="List Number 2"/>
    <w:basedOn w:val="Normal"/>
    <w:pPr>
      <w:numPr>
        <w:ilvl w:val="0"/>
        <w:numId w:val="6"/>
      </w:numPr>
      <w:spacing w:before="0" w:after="200"/>
      <w:contextualSpacing/>
    </w:pPr>
    <w:rPr/>
  </w:style>
  <w:style w:type="paragraph" w:styleId="ListNumber3">
    <w:name w:val="List Number 3"/>
    <w:basedOn w:val="Normal"/>
    <w:pPr>
      <w:numPr>
        <w:ilvl w:val="0"/>
        <w:numId w:val="7"/>
      </w:numPr>
      <w:spacing w:before="0" w:after="200"/>
      <w:contextualSpacing/>
    </w:pPr>
    <w:rPr/>
  </w:style>
  <w:style w:type="paragraph" w:styleId="ListContinue">
    <w:name w:val="List Continue"/>
    <w:basedOn w:val="Normal"/>
    <w:pPr>
      <w:spacing w:before="0" w:after="120"/>
      <w:ind w:start="360"/>
      <w:contextualSpacing/>
    </w:pPr>
    <w:rPr/>
  </w:style>
  <w:style w:type="paragraph" w:styleId="ListContinue2">
    <w:name w:val="List Continue 2"/>
    <w:basedOn w:val="Normal"/>
    <w:pPr>
      <w:spacing w:before="0" w:after="120"/>
      <w:ind w:start="720"/>
      <w:contextualSpacing/>
    </w:pPr>
    <w:rPr/>
  </w:style>
  <w:style w:type="paragraph" w:styleId="ListContinue3">
    <w:name w:val="List Continue 3"/>
    <w:basedOn w:val="Normal"/>
    <w:pPr>
      <w:spacing w:before="0" w:after="120"/>
      <w:ind w:start="1080"/>
      <w:contextualSpacing/>
    </w:pPr>
    <w:rPr/>
  </w:style>
  <w:style w:type="paragraph" w:styleId="MacroText">
    <w:name w:val="macro"/>
    <w:link w:val="MacroTextChar"/>
    <w:qFormat/>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kinsoku w:val="true"/>
      <w:overflowPunct w:val="true"/>
      <w:autoSpaceDE w:val="true"/>
      <w:bidi w:val="0"/>
      <w:spacing w:lineRule="auto" w:line="276" w:before="0" w:after="200"/>
      <w:jc w:val="start"/>
    </w:pPr>
    <w:rPr>
      <w:rFonts w:ascii="Courier" w:hAnsi="Courier" w:eastAsia="Arial" w:cs="Arial"/>
      <w:color w:val="auto"/>
      <w:kern w:val="0"/>
      <w:sz w:val="20"/>
      <w:szCs w:val="20"/>
      <w:lang w:val="en-US" w:eastAsia="en-US" w:bidi="ar-SA"/>
    </w:rPr>
  </w:style>
  <w:style w:type="paragraph" w:styleId="Quote">
    <w:name w:val="Quote"/>
    <w:basedOn w:val="Normal"/>
    <w:next w:val="Normal"/>
    <w:link w:val="QuoteChar"/>
    <w:qFormat/>
    <w:pPr/>
    <w:rPr>
      <w:i/>
      <w:iCs/>
      <w:color w:themeColor="dark1" w:val="000000"/>
    </w:rPr>
  </w:style>
  <w:style w:type="paragraph" w:styleId="IntenseQuote">
    <w:name w:val="Intense Quote"/>
    <w:basedOn w:val="Normal"/>
    <w:next w:val="Normal"/>
    <w:link w:val="IntenseQuoteChar"/>
    <w:qFormat/>
    <w:pPr>
      <w:pBdr>
        <w:bottom w:val="single" w:sz="4" w:space="4" w:color="4F81BD"/>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qFormat/>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name w:val="No List"/>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21</TotalTime>
  <Application>LibreOffice/26.2.3.2$Linux_X86_64 LibreOffice_project/620$Build-2</Application>
  <AppVersion>15.0000</AppVersion>
  <Pages>47</Pages>
  <Words>16532</Words>
  <Characters>99386</Characters>
  <CharactersWithSpaces>114780</CharactersWithSpaces>
  <Paragraphs>1139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OpenAI</dc:creator>
  <dc:description>Generated for project planning and client proposal.</dc:description>
  <dc:language>en-US</dc:language>
  <cp:lastModifiedBy/>
  <dcterms:modified xsi:type="dcterms:W3CDTF">2026-05-15T01:21:42Z</dcterms:modified>
  <cp:revision>4</cp:revision>
  <dc:subject>Requirements and acceptance criteria for Windows desktop reconciliation application</dc:subject>
  <dc:title>Fuel Reconciliation Manager Requirements &amp; Acceptance Criteria</dc:title>
</cp:coreProperties>
</file>

<file path=docProps/custom.xml><?xml version="1.0" encoding="utf-8"?>
<Properties xmlns="http://schemas.openxmlformats.org/officeDocument/2006/custom-properties" xmlns:vt="http://schemas.openxmlformats.org/officeDocument/2006/docPropsVTypes"/>
</file>