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56844" w14:textId="18C166AB" w:rsidR="00726142" w:rsidRDefault="00E316EA" w:rsidP="00E316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Topic Proposal for First Paper</w:t>
      </w:r>
    </w:p>
    <w:p w14:paraId="4E8C78E6" w14:textId="7E06F408" w:rsidR="00E316EA" w:rsidRDefault="00E316EA" w:rsidP="00E316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CC6FF" w14:textId="6EA68A37" w:rsidR="00E316EA" w:rsidRDefault="00E316EA" w:rsidP="00E316EA">
      <w:pPr>
        <w:jc w:val="center"/>
        <w:rPr>
          <w:rFonts w:ascii="Times New Roman" w:hAnsi="Times New Roman" w:cs="Times New Roman"/>
          <w:sz w:val="24"/>
          <w:szCs w:val="24"/>
        </w:rPr>
      </w:pPr>
      <w:r w:rsidRPr="00E316EA">
        <w:rPr>
          <w:rFonts w:ascii="Times New Roman" w:hAnsi="Times New Roman" w:cs="Times New Roman"/>
          <w:sz w:val="24"/>
          <w:szCs w:val="24"/>
        </w:rPr>
        <w:t>Jonathan Elder</w:t>
      </w:r>
    </w:p>
    <w:p w14:paraId="06114523" w14:textId="5F960B95" w:rsidR="00E316EA" w:rsidRDefault="00E316EA" w:rsidP="00E316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4731FE" w14:textId="5BCC6DC6" w:rsidR="00E316EA" w:rsidRPr="00E316EA" w:rsidRDefault="00E316EA" w:rsidP="00E316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How will augmented reality help shape the future office space and how has virtual reality helped play a role in its development. From its introduction into entertainment, what other ethical responsibilities are there to uphold when introducing augmented reality into the office space.</w:t>
      </w:r>
    </w:p>
    <w:sectPr w:rsidR="00E316EA" w:rsidRPr="00E31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EA"/>
    <w:rsid w:val="004A70BD"/>
    <w:rsid w:val="008D42BC"/>
    <w:rsid w:val="00E3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FDA63"/>
  <w15:chartTrackingRefBased/>
  <w15:docId w15:val="{055ED7FB-FB91-4195-9196-C5B33B1E5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Elder</dc:creator>
  <cp:keywords/>
  <dc:description/>
  <cp:lastModifiedBy>Jon Elder</cp:lastModifiedBy>
  <cp:revision>1</cp:revision>
  <dcterms:created xsi:type="dcterms:W3CDTF">2022-11-02T22:20:00Z</dcterms:created>
  <dcterms:modified xsi:type="dcterms:W3CDTF">2022-11-02T22:25:00Z</dcterms:modified>
</cp:coreProperties>
</file>