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60"/>
      </w:pPr>
      <w:r>
        <w:rPr>
          <w:rFonts w:ascii="Times New Roman" w:hAnsi="Times New Roman" w:eastAsia="Times New Roman"/>
          <w:b/>
          <w:i w:val="0"/>
          <w:color w:val="000000"/>
          <w:sz w:val="28"/>
        </w:rPr>
        <w:t>Capítulo IV – Presentación y Análisis de Resultados</w:t>
      </w:r>
    </w:p>
    <w:p>
      <w:pPr>
        <w:spacing w:after="120" w:line="360" w:lineRule="auto"/>
        <w:ind w:firstLine="709"/>
        <w:jc w:val="both"/>
      </w:pPr>
      <w:r>
        <w:rPr>
          <w:rFonts w:ascii="Times New Roman" w:hAnsi="Times New Roman" w:eastAsia="Times New Roman"/>
          <w:b w:val="0"/>
          <w:i w:val="0"/>
          <w:color w:val="000000"/>
          <w:sz w:val="24"/>
        </w:rPr>
        <w:t>Este capítulo presenta los datos obtenidos durante la fase de validación técnica del sistema y los interpreta en relación con el problema, los objetivos específicos y las bases teóricas del Capítulo II. Conviene delimitar desde el inicio su alcance: durante esta fase no se dispuso de acceso a los registros históricos de Zorros Revolution Biker, por lo que los instrumentos de recolección de carácter cualitativo definidos en el Capítulo III —entrevista semiestructurada, cuestionario de usabilidad y observación directa— quedan en estado de diseño, listos para su aplicación en la fase de prueba piloto. Los resultados que aquí se reportan provienen del componente cuantitativo: la ficha de perfilamiento de datos y los registros de evaluación que el propio sistema genera al comparar los modelos de pronóstico.</w:t>
      </w:r>
    </w:p>
    <w:p>
      <w:pPr>
        <w:spacing w:after="120" w:line="360" w:lineRule="auto"/>
        <w:ind w:firstLine="709"/>
        <w:jc w:val="both"/>
      </w:pPr>
      <w:r>
        <w:rPr>
          <w:rFonts w:ascii="Times New Roman" w:hAnsi="Times New Roman" w:eastAsia="Times New Roman"/>
          <w:b w:val="0"/>
          <w:i w:val="0"/>
          <w:color w:val="000000"/>
          <w:sz w:val="24"/>
        </w:rPr>
        <w:t xml:space="preserve">Los datos sobre los que operó el sistema son </w:t>
      </w:r>
      <w:r>
        <w:rPr>
          <w:rFonts w:ascii="Times New Roman" w:hAnsi="Times New Roman" w:eastAsia="Times New Roman"/>
          <w:b/>
          <w:i w:val="0"/>
          <w:color w:val="000000"/>
          <w:sz w:val="24"/>
        </w:rPr>
        <w:t>simulados</w:t>
      </w:r>
      <w:r>
        <w:rPr>
          <w:rFonts w:ascii="Times New Roman" w:hAnsi="Times New Roman" w:eastAsia="Times New Roman"/>
          <w:b w:val="0"/>
          <w:i w:val="0"/>
          <w:color w:val="000000"/>
          <w:sz w:val="24"/>
        </w:rPr>
        <w:t>. No representan ventas de la empresa y ninguna cifra de este capítulo debe leerse como un hallazgo sobre su operación. Lo que la simulación permite validar es el procedimiento: que el motor de pronóstico calcula las métricas correctas, compara los candidatos bajo el protocolo exigido por el marco teórico y aplica el criterio de publicación tal como fue diseñado. En cada tabla se indica explícitamente esta procedencia.</w:t>
      </w:r>
    </w:p>
    <w:p>
      <w:pPr>
        <w:pStyle w:val="Heading2"/>
        <w:keepNext/>
        <w:spacing w:before="240" w:after="160"/>
      </w:pPr>
      <w:r>
        <w:rPr>
          <w:rFonts w:ascii="Times New Roman" w:hAnsi="Times New Roman" w:eastAsia="Times New Roman"/>
          <w:b/>
          <w:i w:val="0"/>
          <w:color w:val="000000"/>
          <w:sz w:val="24"/>
        </w:rPr>
        <w:t>4.1 Presentación de resultados</w:t>
      </w:r>
    </w:p>
    <w:p>
      <w:pPr>
        <w:pStyle w:val="Heading3"/>
        <w:keepNext/>
        <w:spacing w:before="240" w:after="160"/>
      </w:pPr>
      <w:r>
        <w:rPr>
          <w:rFonts w:ascii="Times New Roman" w:hAnsi="Times New Roman" w:eastAsia="Times New Roman"/>
          <w:b/>
          <w:i/>
          <w:color w:val="000000"/>
          <w:sz w:val="24"/>
        </w:rPr>
        <w:t>4.1.1 Estado de aplicación de los instrumentos</w:t>
      </w:r>
    </w:p>
    <w:p>
      <w:pPr>
        <w:spacing w:after="120" w:line="360" w:lineRule="auto"/>
        <w:ind w:firstLine="709"/>
        <w:jc w:val="both"/>
      </w:pPr>
      <w:r>
        <w:rPr>
          <w:rFonts w:ascii="Times New Roman" w:hAnsi="Times New Roman" w:eastAsia="Times New Roman"/>
          <w:b w:val="0"/>
          <w:i w:val="0"/>
          <w:color w:val="000000"/>
          <w:sz w:val="24"/>
        </w:rPr>
        <w:t>La Tabla 13 resume qué instrumentos del Capítulo III se aplicaron en esta fase y cuáles quedan pendientes, con el motivo.</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after="0" w:line="240" w:lineRule="auto"/>
            </w:pPr>
            <w:r/>
            <w:r>
              <w:rPr>
                <w:rFonts w:ascii="Times New Roman" w:hAnsi="Times New Roman" w:eastAsia="Times New Roman"/>
                <w:b/>
                <w:i w:val="0"/>
                <w:color w:val="000000"/>
                <w:sz w:val="18"/>
              </w:rPr>
              <w:t>Instrumento (Cap. III)</w:t>
            </w:r>
          </w:p>
        </w:tc>
        <w:tc>
          <w:tcPr>
            <w:tcW w:type="dxa" w:w="3120"/>
          </w:tcPr>
          <w:p>
            <w:pPr>
              <w:spacing w:after="0" w:line="240" w:lineRule="auto"/>
            </w:pPr>
            <w:r/>
            <w:r>
              <w:rPr>
                <w:rFonts w:ascii="Times New Roman" w:hAnsi="Times New Roman" w:eastAsia="Times New Roman"/>
                <w:b/>
                <w:i w:val="0"/>
                <w:color w:val="000000"/>
                <w:sz w:val="18"/>
              </w:rPr>
              <w:t>Estado</w:t>
            </w:r>
          </w:p>
        </w:tc>
        <w:tc>
          <w:tcPr>
            <w:tcW w:type="dxa" w:w="3120"/>
          </w:tcPr>
          <w:p>
            <w:pPr>
              <w:spacing w:after="0" w:line="240" w:lineRule="auto"/>
            </w:pPr>
            <w:r/>
            <w:r>
              <w:rPr>
                <w:rFonts w:ascii="Times New Roman" w:hAnsi="Times New Roman" w:eastAsia="Times New Roman"/>
                <w:b/>
                <w:i w:val="0"/>
                <w:color w:val="000000"/>
                <w:sz w:val="18"/>
              </w:rPr>
              <w:t>Observación</w:t>
            </w:r>
          </w:p>
        </w:tc>
      </w:tr>
      <w:tr>
        <w:tc>
          <w:tcPr>
            <w:tcW w:type="dxa" w:w="3120"/>
          </w:tcPr>
          <w:p>
            <w:pPr>
              <w:spacing w:after="0" w:line="240" w:lineRule="auto"/>
            </w:pPr>
            <w:r/>
            <w:r>
              <w:rPr>
                <w:rFonts w:ascii="Times New Roman" w:hAnsi="Times New Roman" w:eastAsia="Times New Roman"/>
                <w:b w:val="0"/>
                <w:i w:val="0"/>
                <w:color w:val="000000"/>
                <w:sz w:val="18"/>
              </w:rPr>
              <w:t>3.3.1 Entrevista semiestructurada</w:t>
            </w:r>
          </w:p>
        </w:tc>
        <w:tc>
          <w:tcPr>
            <w:tcW w:type="dxa" w:w="3120"/>
          </w:tcPr>
          <w:p>
            <w:pPr>
              <w:spacing w:after="0" w:line="240" w:lineRule="auto"/>
            </w:pPr>
            <w:r/>
            <w:r>
              <w:rPr>
                <w:rFonts w:ascii="Times New Roman" w:hAnsi="Times New Roman" w:eastAsia="Times New Roman"/>
                <w:b w:val="0"/>
                <w:i w:val="0"/>
                <w:color w:val="000000"/>
                <w:sz w:val="18"/>
              </w:rPr>
              <w:t>Diseñado, no aplicado</w:t>
            </w:r>
          </w:p>
        </w:tc>
        <w:tc>
          <w:tcPr>
            <w:tcW w:type="dxa" w:w="3120"/>
          </w:tcPr>
          <w:p>
            <w:pPr>
              <w:spacing w:after="0" w:line="240" w:lineRule="auto"/>
            </w:pPr>
            <w:r/>
            <w:r>
              <w:rPr>
                <w:rFonts w:ascii="Times New Roman" w:hAnsi="Times New Roman" w:eastAsia="Times New Roman"/>
                <w:b w:val="0"/>
                <w:i w:val="0"/>
                <w:color w:val="000000"/>
                <w:sz w:val="18"/>
              </w:rPr>
              <w:t>Requiere acceso a la gerencia de la empresa; programado para la prueba piloto</w:t>
            </w:r>
          </w:p>
        </w:tc>
      </w:tr>
      <w:tr>
        <w:tc>
          <w:tcPr>
            <w:tcW w:type="dxa" w:w="3120"/>
          </w:tcPr>
          <w:p>
            <w:pPr>
              <w:spacing w:after="0" w:line="240" w:lineRule="auto"/>
            </w:pPr>
            <w:r/>
            <w:r>
              <w:rPr>
                <w:rFonts w:ascii="Times New Roman" w:hAnsi="Times New Roman" w:eastAsia="Times New Roman"/>
                <w:b w:val="0"/>
                <w:i w:val="0"/>
                <w:color w:val="000000"/>
                <w:sz w:val="18"/>
              </w:rPr>
              <w:t>3.3.2 Cuestionario de usabilidad (Likert)</w:t>
            </w:r>
          </w:p>
        </w:tc>
        <w:tc>
          <w:tcPr>
            <w:tcW w:type="dxa" w:w="3120"/>
          </w:tcPr>
          <w:p>
            <w:pPr>
              <w:spacing w:after="0" w:line="240" w:lineRule="auto"/>
            </w:pPr>
            <w:r/>
            <w:r>
              <w:rPr>
                <w:rFonts w:ascii="Times New Roman" w:hAnsi="Times New Roman" w:eastAsia="Times New Roman"/>
                <w:b w:val="0"/>
                <w:i w:val="0"/>
                <w:color w:val="000000"/>
                <w:sz w:val="18"/>
              </w:rPr>
              <w:t>Diseñado, no aplicado</w:t>
            </w:r>
          </w:p>
        </w:tc>
        <w:tc>
          <w:tcPr>
            <w:tcW w:type="dxa" w:w="3120"/>
          </w:tcPr>
          <w:p>
            <w:pPr>
              <w:spacing w:after="0" w:line="240" w:lineRule="auto"/>
            </w:pPr>
            <w:r/>
            <w:r>
              <w:rPr>
                <w:rFonts w:ascii="Times New Roman" w:hAnsi="Times New Roman" w:eastAsia="Times New Roman"/>
                <w:b w:val="0"/>
                <w:i w:val="0"/>
                <w:color w:val="000000"/>
                <w:sz w:val="18"/>
              </w:rPr>
              <w:t>Se aplicará sobre el MVP desplegado, con las tareas observables del RNF-05</w:t>
            </w:r>
          </w:p>
        </w:tc>
      </w:tr>
      <w:tr>
        <w:tc>
          <w:tcPr>
            <w:tcW w:type="dxa" w:w="3120"/>
          </w:tcPr>
          <w:p>
            <w:pPr>
              <w:spacing w:after="0" w:line="240" w:lineRule="auto"/>
            </w:pPr>
            <w:r/>
            <w:r>
              <w:rPr>
                <w:rFonts w:ascii="Times New Roman" w:hAnsi="Times New Roman" w:eastAsia="Times New Roman"/>
                <w:b w:val="0"/>
                <w:i w:val="0"/>
                <w:color w:val="000000"/>
                <w:sz w:val="18"/>
              </w:rPr>
              <w:t>3.3.3 Observación directa</w:t>
            </w:r>
          </w:p>
        </w:tc>
        <w:tc>
          <w:tcPr>
            <w:tcW w:type="dxa" w:w="3120"/>
          </w:tcPr>
          <w:p>
            <w:pPr>
              <w:spacing w:after="0" w:line="240" w:lineRule="auto"/>
            </w:pPr>
            <w:r/>
            <w:r>
              <w:rPr>
                <w:rFonts w:ascii="Times New Roman" w:hAnsi="Times New Roman" w:eastAsia="Times New Roman"/>
                <w:b w:val="0"/>
                <w:i w:val="0"/>
                <w:color w:val="000000"/>
                <w:sz w:val="18"/>
              </w:rPr>
              <w:t>No aplicado</w:t>
            </w:r>
          </w:p>
        </w:tc>
        <w:tc>
          <w:tcPr>
            <w:tcW w:type="dxa" w:w="3120"/>
          </w:tcPr>
          <w:p>
            <w:pPr>
              <w:spacing w:after="0" w:line="240" w:lineRule="auto"/>
            </w:pPr>
            <w:r/>
            <w:r>
              <w:rPr>
                <w:rFonts w:ascii="Times New Roman" w:hAnsi="Times New Roman" w:eastAsia="Times New Roman"/>
                <w:b w:val="0"/>
                <w:i w:val="0"/>
                <w:color w:val="000000"/>
                <w:sz w:val="18"/>
              </w:rPr>
              <w:t>Requiere una sesión de preparación de ventas en la empresa</w:t>
            </w:r>
          </w:p>
        </w:tc>
      </w:tr>
      <w:tr>
        <w:tc>
          <w:tcPr>
            <w:tcW w:type="dxa" w:w="3120"/>
          </w:tcPr>
          <w:p>
            <w:pPr>
              <w:spacing w:after="0" w:line="240" w:lineRule="auto"/>
            </w:pPr>
            <w:r/>
            <w:r>
              <w:rPr>
                <w:rFonts w:ascii="Times New Roman" w:hAnsi="Times New Roman" w:eastAsia="Times New Roman"/>
                <w:b w:val="0"/>
                <w:i w:val="0"/>
                <w:color w:val="000000"/>
                <w:sz w:val="18"/>
              </w:rPr>
              <w:t>3.3.4 Revisión documental</w:t>
            </w:r>
          </w:p>
        </w:tc>
        <w:tc>
          <w:tcPr>
            <w:tcW w:type="dxa" w:w="3120"/>
          </w:tcPr>
          <w:p>
            <w:pPr>
              <w:spacing w:after="0" w:line="240" w:lineRule="auto"/>
            </w:pPr>
            <w:r/>
            <w:r>
              <w:rPr>
                <w:rFonts w:ascii="Times New Roman" w:hAnsi="Times New Roman" w:eastAsia="Times New Roman"/>
                <w:b w:val="0"/>
                <w:i w:val="0"/>
                <w:color w:val="000000"/>
                <w:sz w:val="18"/>
              </w:rPr>
              <w:t>Parcial</w:t>
            </w:r>
          </w:p>
        </w:tc>
        <w:tc>
          <w:tcPr>
            <w:tcW w:type="dxa" w:w="3120"/>
          </w:tcPr>
          <w:p>
            <w:pPr>
              <w:spacing w:after="0" w:line="240" w:lineRule="auto"/>
            </w:pPr>
            <w:r/>
            <w:r>
              <w:rPr>
                <w:rFonts w:ascii="Times New Roman" w:hAnsi="Times New Roman" w:eastAsia="Times New Roman"/>
                <w:b w:val="0"/>
                <w:i w:val="0"/>
                <w:color w:val="000000"/>
                <w:sz w:val="18"/>
              </w:rPr>
              <w:t>Se revisó la información pública de la empresa; no se accedió a reportes internos</w:t>
            </w:r>
          </w:p>
        </w:tc>
      </w:tr>
      <w:tr>
        <w:tc>
          <w:tcPr>
            <w:tcW w:type="dxa" w:w="3120"/>
          </w:tcPr>
          <w:p>
            <w:pPr>
              <w:spacing w:after="0" w:line="240" w:lineRule="auto"/>
            </w:pPr>
            <w:r/>
            <w:r>
              <w:rPr>
                <w:rFonts w:ascii="Times New Roman" w:hAnsi="Times New Roman" w:eastAsia="Times New Roman"/>
                <w:b w:val="0"/>
                <w:i w:val="0"/>
                <w:color w:val="000000"/>
                <w:sz w:val="18"/>
              </w:rPr>
              <w:t>3.3.5 Ficha de perfilamiento de datos</w:t>
            </w:r>
          </w:p>
        </w:tc>
        <w:tc>
          <w:tcPr>
            <w:tcW w:type="dxa" w:w="3120"/>
          </w:tcPr>
          <w:p>
            <w:pPr>
              <w:spacing w:after="0" w:line="240" w:lineRule="auto"/>
            </w:pPr>
            <w:r/>
            <w:r>
              <w:rPr>
                <w:rFonts w:ascii="Times New Roman" w:hAnsi="Times New Roman" w:eastAsia="Times New Roman"/>
                <w:b w:val="0"/>
                <w:i w:val="0"/>
                <w:color w:val="000000"/>
                <w:sz w:val="18"/>
              </w:rPr>
              <w:t>Aplicada sobre datos simulados</w:t>
            </w:r>
          </w:p>
        </w:tc>
        <w:tc>
          <w:tcPr>
            <w:tcW w:type="dxa" w:w="3120"/>
          </w:tcPr>
          <w:p>
            <w:pPr>
              <w:spacing w:after="0" w:line="240" w:lineRule="auto"/>
            </w:pPr>
            <w:r/>
            <w:r>
              <w:rPr>
                <w:rFonts w:ascii="Times New Roman" w:hAnsi="Times New Roman" w:eastAsia="Times New Roman"/>
                <w:b w:val="0"/>
                <w:i w:val="0"/>
                <w:color w:val="000000"/>
                <w:sz w:val="18"/>
              </w:rPr>
              <w:t>El sistema calcula el perfil de cada serie de forma automática (sección 4.1.3)</w:t>
            </w:r>
          </w:p>
        </w:tc>
      </w:tr>
      <w:tr>
        <w:tc>
          <w:tcPr>
            <w:tcW w:type="dxa" w:w="3120"/>
          </w:tcPr>
          <w:p>
            <w:pPr>
              <w:spacing w:after="0" w:line="240" w:lineRule="auto"/>
            </w:pPr>
            <w:r/>
            <w:r>
              <w:rPr>
                <w:rFonts w:ascii="Times New Roman" w:hAnsi="Times New Roman" w:eastAsia="Times New Roman"/>
                <w:b w:val="0"/>
                <w:i w:val="0"/>
                <w:color w:val="000000"/>
                <w:sz w:val="18"/>
              </w:rPr>
              <w:t>Registros del sistema (evaluación de modelos)</w:t>
            </w:r>
          </w:p>
        </w:tc>
        <w:tc>
          <w:tcPr>
            <w:tcW w:type="dxa" w:w="3120"/>
          </w:tcPr>
          <w:p>
            <w:pPr>
              <w:spacing w:after="0" w:line="240" w:lineRule="auto"/>
            </w:pPr>
            <w:r/>
            <w:r>
              <w:rPr>
                <w:rFonts w:ascii="Times New Roman" w:hAnsi="Times New Roman" w:eastAsia="Times New Roman"/>
                <w:b w:val="0"/>
                <w:i w:val="0"/>
                <w:color w:val="000000"/>
                <w:sz w:val="18"/>
              </w:rPr>
              <w:t>Aplicados sobre datos simulados</w:t>
            </w:r>
          </w:p>
        </w:tc>
        <w:tc>
          <w:tcPr>
            <w:tcW w:type="dxa" w:w="3120"/>
          </w:tcPr>
          <w:p>
            <w:pPr>
              <w:spacing w:after="0" w:line="240" w:lineRule="auto"/>
            </w:pPr>
            <w:r/>
            <w:r>
              <w:rPr>
                <w:rFonts w:ascii="Times New Roman" w:hAnsi="Times New Roman" w:eastAsia="Times New Roman"/>
                <w:b w:val="0"/>
                <w:i w:val="0"/>
                <w:color w:val="000000"/>
                <w:sz w:val="18"/>
              </w:rPr>
              <w:t>Métricas, ventanas de validación y decisión de publicación (secciones 4.1.5 a 4.1.7)</w:t>
            </w:r>
          </w:p>
        </w:tc>
      </w:tr>
    </w:tbl>
    <w:p>
      <w:pPr>
        <w:spacing w:after="0"/>
      </w:pPr>
    </w:p>
    <w:p>
      <w:pPr>
        <w:spacing w:after="240" w:line="240" w:lineRule="auto"/>
        <w:jc w:val="left"/>
      </w:pPr>
      <w:r>
        <w:rPr>
          <w:rFonts w:ascii="Times New Roman" w:hAnsi="Times New Roman" w:eastAsia="Times New Roman"/>
          <w:b w:val="0"/>
          <w:i w:val="0"/>
          <w:color w:val="000000"/>
          <w:sz w:val="20"/>
        </w:rPr>
        <w:t>Tabla 13. Estado de aplicación de los instrumentos de recolección de datos. Fuente: Elaboración propia.</w:t>
      </w:r>
    </w:p>
    <w:p>
      <w:pPr>
        <w:pStyle w:val="Heading3"/>
        <w:keepNext/>
        <w:spacing w:before="240" w:after="160"/>
      </w:pPr>
      <w:r>
        <w:rPr>
          <w:rFonts w:ascii="Times New Roman" w:hAnsi="Times New Roman" w:eastAsia="Times New Roman"/>
          <w:b/>
          <w:i/>
          <w:color w:val="000000"/>
          <w:sz w:val="24"/>
        </w:rPr>
        <w:t>4.1.2 Naturaleza de los datos utilizados</w:t>
      </w:r>
    </w:p>
    <w:p>
      <w:pPr>
        <w:spacing w:after="120" w:line="360" w:lineRule="auto"/>
        <w:ind w:firstLine="709"/>
        <w:jc w:val="both"/>
      </w:pPr>
      <w:r>
        <w:rPr>
          <w:rFonts w:ascii="Times New Roman" w:hAnsi="Times New Roman" w:eastAsia="Times New Roman"/>
          <w:b w:val="0"/>
          <w:i w:val="0"/>
          <w:color w:val="000000"/>
          <w:sz w:val="24"/>
        </w:rPr>
        <w:t>Para validar el sistema se construyó un simulador de ventas que genera doce meses de transacciones sobre el catálogo de 25 productos del prototipo. El simulador se diseñó para reproducir las propiedades que el marco teórico identifica como determinantes en el comercio minorista de accesorios: demanda intermitente por producto (Syntetos, Boylan y Croston, 2005), estacionalidad ligada al calendario guatemalteco (quincenas, Bono 14, aguinaldo, Caravana del Zorro y feriados), promociones de corta duración y, de manera central, la demanda censurada por inventario descrita en la sección 2.1: cuando un producto se agota, la venta se pierde y no queda registrada.</w:t>
      </w:r>
    </w:p>
    <w:p>
      <w:pPr>
        <w:spacing w:after="120" w:line="360" w:lineRule="auto"/>
        <w:ind w:firstLine="709"/>
        <w:jc w:val="both"/>
      </w:pPr>
      <w:r>
        <w:rPr>
          <w:rFonts w:ascii="Times New Roman" w:hAnsi="Times New Roman" w:eastAsia="Times New Roman"/>
          <w:b w:val="0"/>
          <w:i w:val="0"/>
          <w:color w:val="000000"/>
          <w:sz w:val="24"/>
        </w:rPr>
        <w:t>Un requisito de diseño del simulador fue no compartir ninguna función con las variables que el modelo recibe como entrada. Un generador que use las mismas funciones de calendario que las características del modelo le entrega la respuesta por construcción, y cualquier métrica obtenida resulta circular. La sección 4.1.7 presenta el efecto medido de esta decisión. El conjunto resultante se resume en la Tabla 14.</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4680"/>
          </w:tcPr>
          <w:p>
            <w:pPr>
              <w:spacing w:after="0" w:line="240" w:lineRule="auto"/>
            </w:pPr>
            <w:r/>
            <w:r>
              <w:rPr>
                <w:rFonts w:ascii="Times New Roman" w:hAnsi="Times New Roman" w:eastAsia="Times New Roman"/>
                <w:b/>
                <w:i w:val="0"/>
                <w:color w:val="000000"/>
                <w:sz w:val="18"/>
              </w:rPr>
              <w:t>Característica</w:t>
            </w:r>
          </w:p>
        </w:tc>
        <w:tc>
          <w:tcPr>
            <w:tcW w:type="dxa" w:w="4680"/>
          </w:tcPr>
          <w:p>
            <w:pPr>
              <w:spacing w:after="0" w:line="240" w:lineRule="auto"/>
            </w:pPr>
            <w:r/>
            <w:r>
              <w:rPr>
                <w:rFonts w:ascii="Times New Roman" w:hAnsi="Times New Roman" w:eastAsia="Times New Roman"/>
                <w:b/>
                <w:i w:val="0"/>
                <w:color w:val="000000"/>
                <w:sz w:val="18"/>
              </w:rPr>
              <w:t>Valor</w:t>
            </w:r>
          </w:p>
        </w:tc>
      </w:tr>
      <w:tr>
        <w:tc>
          <w:tcPr>
            <w:tcW w:type="dxa" w:w="4680"/>
          </w:tcPr>
          <w:p>
            <w:pPr>
              <w:spacing w:after="0" w:line="240" w:lineRule="auto"/>
            </w:pPr>
            <w:r/>
            <w:r>
              <w:rPr>
                <w:rFonts w:ascii="Times New Roman" w:hAnsi="Times New Roman" w:eastAsia="Times New Roman"/>
                <w:b w:val="0"/>
                <w:i w:val="0"/>
                <w:color w:val="000000"/>
                <w:sz w:val="18"/>
              </w:rPr>
              <w:t>Periodo</w:t>
            </w:r>
          </w:p>
        </w:tc>
        <w:tc>
          <w:tcPr>
            <w:tcW w:type="dxa" w:w="4680"/>
          </w:tcPr>
          <w:p>
            <w:pPr>
              <w:spacing w:after="0" w:line="240" w:lineRule="auto"/>
            </w:pPr>
            <w:r/>
            <w:r>
              <w:rPr>
                <w:rFonts w:ascii="Times New Roman" w:hAnsi="Times New Roman" w:eastAsia="Times New Roman"/>
                <w:b w:val="0"/>
                <w:i w:val="0"/>
                <w:color w:val="000000"/>
                <w:sz w:val="18"/>
              </w:rPr>
              <w:t>18 de septiembre de 2025 al 18 de septiembre de 2026 (366 días)</w:t>
            </w:r>
          </w:p>
        </w:tc>
      </w:tr>
      <w:tr>
        <w:tc>
          <w:tcPr>
            <w:tcW w:type="dxa" w:w="4680"/>
          </w:tcPr>
          <w:p>
            <w:pPr>
              <w:spacing w:after="0" w:line="240" w:lineRule="auto"/>
            </w:pPr>
            <w:r/>
            <w:r>
              <w:rPr>
                <w:rFonts w:ascii="Times New Roman" w:hAnsi="Times New Roman" w:eastAsia="Times New Roman"/>
                <w:b w:val="0"/>
                <w:i w:val="0"/>
                <w:color w:val="000000"/>
                <w:sz w:val="18"/>
              </w:rPr>
              <w:t>Productos con ventas</w:t>
            </w:r>
          </w:p>
        </w:tc>
        <w:tc>
          <w:tcPr>
            <w:tcW w:type="dxa" w:w="4680"/>
          </w:tcPr>
          <w:p>
            <w:pPr>
              <w:spacing w:after="0" w:line="240" w:lineRule="auto"/>
            </w:pPr>
            <w:r/>
            <w:r>
              <w:rPr>
                <w:rFonts w:ascii="Times New Roman" w:hAnsi="Times New Roman" w:eastAsia="Times New Roman"/>
                <w:b w:val="0"/>
                <w:i w:val="0"/>
                <w:color w:val="000000"/>
                <w:sz w:val="18"/>
              </w:rPr>
              <w:t>25</w:t>
            </w:r>
          </w:p>
        </w:tc>
      </w:tr>
      <w:tr>
        <w:tc>
          <w:tcPr>
            <w:tcW w:type="dxa" w:w="4680"/>
          </w:tcPr>
          <w:p>
            <w:pPr>
              <w:spacing w:after="0" w:line="240" w:lineRule="auto"/>
            </w:pPr>
            <w:r/>
            <w:r>
              <w:rPr>
                <w:rFonts w:ascii="Times New Roman" w:hAnsi="Times New Roman" w:eastAsia="Times New Roman"/>
                <w:b w:val="0"/>
                <w:i w:val="0"/>
                <w:color w:val="000000"/>
                <w:sz w:val="18"/>
              </w:rPr>
              <w:t>Tickets registrados</w:t>
            </w:r>
          </w:p>
        </w:tc>
        <w:tc>
          <w:tcPr>
            <w:tcW w:type="dxa" w:w="4680"/>
          </w:tcPr>
          <w:p>
            <w:pPr>
              <w:spacing w:after="0" w:line="240" w:lineRule="auto"/>
            </w:pPr>
            <w:r/>
            <w:r>
              <w:rPr>
                <w:rFonts w:ascii="Times New Roman" w:hAnsi="Times New Roman" w:eastAsia="Times New Roman"/>
                <w:b w:val="0"/>
                <w:i w:val="0"/>
                <w:color w:val="000000"/>
                <w:sz w:val="18"/>
              </w:rPr>
              <w:t>1,607</w:t>
            </w:r>
          </w:p>
        </w:tc>
      </w:tr>
      <w:tr>
        <w:tc>
          <w:tcPr>
            <w:tcW w:type="dxa" w:w="4680"/>
          </w:tcPr>
          <w:p>
            <w:pPr>
              <w:spacing w:after="0" w:line="240" w:lineRule="auto"/>
            </w:pPr>
            <w:r/>
            <w:r>
              <w:rPr>
                <w:rFonts w:ascii="Times New Roman" w:hAnsi="Times New Roman" w:eastAsia="Times New Roman"/>
                <w:b w:val="0"/>
                <w:i w:val="0"/>
                <w:color w:val="000000"/>
                <w:sz w:val="18"/>
              </w:rPr>
              <w:t>Unidades vendidas</w:t>
            </w:r>
          </w:p>
        </w:tc>
        <w:tc>
          <w:tcPr>
            <w:tcW w:type="dxa" w:w="4680"/>
          </w:tcPr>
          <w:p>
            <w:pPr>
              <w:spacing w:after="0" w:line="240" w:lineRule="auto"/>
            </w:pPr>
            <w:r/>
            <w:r>
              <w:rPr>
                <w:rFonts w:ascii="Times New Roman" w:hAnsi="Times New Roman" w:eastAsia="Times New Roman"/>
                <w:b w:val="0"/>
                <w:i w:val="0"/>
                <w:color w:val="000000"/>
                <w:sz w:val="18"/>
              </w:rPr>
              <w:t>2,492</w:t>
            </w:r>
          </w:p>
        </w:tc>
      </w:tr>
      <w:tr>
        <w:tc>
          <w:tcPr>
            <w:tcW w:type="dxa" w:w="4680"/>
          </w:tcPr>
          <w:p>
            <w:pPr>
              <w:spacing w:after="0" w:line="240" w:lineRule="auto"/>
            </w:pPr>
            <w:r/>
            <w:r>
              <w:rPr>
                <w:rFonts w:ascii="Times New Roman" w:hAnsi="Times New Roman" w:eastAsia="Times New Roman"/>
                <w:b w:val="0"/>
                <w:i w:val="0"/>
                <w:color w:val="000000"/>
                <w:sz w:val="18"/>
              </w:rPr>
              <w:t>Unidades demandadas no atendidas por falta de existencia</w:t>
            </w:r>
          </w:p>
        </w:tc>
        <w:tc>
          <w:tcPr>
            <w:tcW w:type="dxa" w:w="4680"/>
          </w:tcPr>
          <w:p>
            <w:pPr>
              <w:spacing w:after="0" w:line="240" w:lineRule="auto"/>
            </w:pPr>
            <w:r/>
            <w:r>
              <w:rPr>
                <w:rFonts w:ascii="Times New Roman" w:hAnsi="Times New Roman" w:eastAsia="Times New Roman"/>
                <w:b w:val="0"/>
                <w:i w:val="0"/>
                <w:color w:val="000000"/>
                <w:sz w:val="18"/>
              </w:rPr>
              <w:t>424 (14.5 % de la demanda simulada)</w:t>
            </w:r>
          </w:p>
        </w:tc>
      </w:tr>
      <w:tr>
        <w:tc>
          <w:tcPr>
            <w:tcW w:type="dxa" w:w="4680"/>
          </w:tcPr>
          <w:p>
            <w:pPr>
              <w:spacing w:after="0" w:line="240" w:lineRule="auto"/>
            </w:pPr>
            <w:r/>
            <w:r>
              <w:rPr>
                <w:rFonts w:ascii="Times New Roman" w:hAnsi="Times New Roman" w:eastAsia="Times New Roman"/>
                <w:b w:val="0"/>
                <w:i w:val="0"/>
                <w:color w:val="000000"/>
                <w:sz w:val="18"/>
              </w:rPr>
              <w:t>Días con al menos una venta</w:t>
            </w:r>
          </w:p>
        </w:tc>
        <w:tc>
          <w:tcPr>
            <w:tcW w:type="dxa" w:w="4680"/>
          </w:tcPr>
          <w:p>
            <w:pPr>
              <w:spacing w:after="0" w:line="240" w:lineRule="auto"/>
            </w:pPr>
            <w:r/>
            <w:r>
              <w:rPr>
                <w:rFonts w:ascii="Times New Roman" w:hAnsi="Times New Roman" w:eastAsia="Times New Roman"/>
                <w:b w:val="0"/>
                <w:i w:val="0"/>
                <w:color w:val="000000"/>
                <w:sz w:val="18"/>
              </w:rPr>
              <w:t>359 de 366</w:t>
            </w:r>
          </w:p>
        </w:tc>
      </w:tr>
      <w:tr>
        <w:tc>
          <w:tcPr>
            <w:tcW w:type="dxa" w:w="4680"/>
          </w:tcPr>
          <w:p>
            <w:pPr>
              <w:spacing w:after="0" w:line="240" w:lineRule="auto"/>
            </w:pPr>
            <w:r/>
            <w:r>
              <w:rPr>
                <w:rFonts w:ascii="Times New Roman" w:hAnsi="Times New Roman" w:eastAsia="Times New Roman"/>
                <w:b w:val="0"/>
                <w:i w:val="0"/>
                <w:color w:val="000000"/>
                <w:sz w:val="18"/>
              </w:rPr>
              <w:t>Ingreso total simulado</w:t>
            </w:r>
          </w:p>
        </w:tc>
        <w:tc>
          <w:tcPr>
            <w:tcW w:type="dxa" w:w="4680"/>
          </w:tcPr>
          <w:p>
            <w:pPr>
              <w:spacing w:after="0" w:line="240" w:lineRule="auto"/>
            </w:pPr>
            <w:r/>
            <w:r>
              <w:rPr>
                <w:rFonts w:ascii="Times New Roman" w:hAnsi="Times New Roman" w:eastAsia="Times New Roman"/>
                <w:b w:val="0"/>
                <w:i w:val="0"/>
                <w:color w:val="000000"/>
                <w:sz w:val="18"/>
              </w:rPr>
              <w:t>Q 1,610,560</w:t>
            </w:r>
          </w:p>
        </w:tc>
      </w:tr>
      <w:tr>
        <w:tc>
          <w:tcPr>
            <w:tcW w:type="dxa" w:w="4680"/>
          </w:tcPr>
          <w:p>
            <w:pPr>
              <w:spacing w:after="0" w:line="240" w:lineRule="auto"/>
            </w:pPr>
            <w:r/>
            <w:r>
              <w:rPr>
                <w:rFonts w:ascii="Times New Roman" w:hAnsi="Times New Roman" w:eastAsia="Times New Roman"/>
                <w:b w:val="0"/>
                <w:i w:val="0"/>
                <w:color w:val="000000"/>
                <w:sz w:val="18"/>
              </w:rPr>
              <w:t>Ticket promedio simulado</w:t>
            </w:r>
          </w:p>
        </w:tc>
        <w:tc>
          <w:tcPr>
            <w:tcW w:type="dxa" w:w="4680"/>
          </w:tcPr>
          <w:p>
            <w:pPr>
              <w:spacing w:after="0" w:line="240" w:lineRule="auto"/>
            </w:pPr>
            <w:r/>
            <w:r>
              <w:rPr>
                <w:rFonts w:ascii="Times New Roman" w:hAnsi="Times New Roman" w:eastAsia="Times New Roman"/>
                <w:b w:val="0"/>
                <w:i w:val="0"/>
                <w:color w:val="000000"/>
                <w:sz w:val="18"/>
              </w:rPr>
              <w:t>Q 1,002.22</w:t>
            </w:r>
          </w:p>
        </w:tc>
      </w:tr>
    </w:tbl>
    <w:p>
      <w:pPr>
        <w:spacing w:after="0"/>
      </w:pPr>
    </w:p>
    <w:p>
      <w:pPr>
        <w:spacing w:after="240" w:line="240" w:lineRule="auto"/>
        <w:jc w:val="left"/>
      </w:pPr>
      <w:r>
        <w:rPr>
          <w:rFonts w:ascii="Times New Roman" w:hAnsi="Times New Roman" w:eastAsia="Times New Roman"/>
          <w:b w:val="0"/>
          <w:i w:val="0"/>
          <w:color w:val="000000"/>
          <w:sz w:val="20"/>
        </w:rPr>
        <w:t>Tabla 14. Características del conjunto de datos simulado utilizado en la validación técnica. Fuente: Elaboración propia a partir de los registros del sistema (datos simulados).</w:t>
      </w:r>
    </w:p>
    <w:p>
      <w:pPr>
        <w:pStyle w:val="Heading3"/>
        <w:keepNext/>
        <w:spacing w:before="240" w:after="160"/>
      </w:pPr>
      <w:r>
        <w:rPr>
          <w:rFonts w:ascii="Times New Roman" w:hAnsi="Times New Roman" w:eastAsia="Times New Roman"/>
          <w:b/>
          <w:i/>
          <w:color w:val="000000"/>
          <w:sz w:val="24"/>
        </w:rPr>
        <w:t>4.1.3 Resultados del perfilamiento de series</w:t>
      </w:r>
    </w:p>
    <w:p>
      <w:pPr>
        <w:spacing w:after="120" w:line="360" w:lineRule="auto"/>
        <w:ind w:firstLine="709"/>
        <w:jc w:val="both"/>
      </w:pPr>
      <w:r>
        <w:rPr>
          <w:rFonts w:ascii="Times New Roman" w:hAnsi="Times New Roman" w:eastAsia="Times New Roman"/>
          <w:b w:val="0"/>
          <w:i w:val="0"/>
          <w:color w:val="000000"/>
          <w:sz w:val="24"/>
        </w:rPr>
        <w:t>El sistema calcula para cada producto, a partir de sus unidades vendidas por día, los tres estadísticos que la sección 2.2.3 exige antes de entrenar: la proporción de días sin venta, el intervalo promedio entre demandas (ADI, por sus siglas en inglés) y el coeficiente de variación al cuadrado de las cantidades positivas (CV²). Con ellos clasifica cada serie según el esquema de Syntetos, Boylan y Croston (2005), con los cortes ADI = 1.32 y CV² = 0.49. La Tabla 15 presenta los estadísticos del catálogo completo y la Figura 7 la distribución de la proporción de días sin venta.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1872"/>
          </w:tcPr>
          <w:p>
            <w:pPr>
              <w:spacing w:after="0" w:line="240" w:lineRule="auto"/>
            </w:pPr>
            <w:r/>
            <w:r>
              <w:rPr>
                <w:rFonts w:ascii="Times New Roman" w:hAnsi="Times New Roman" w:eastAsia="Times New Roman"/>
                <w:b/>
                <w:i w:val="0"/>
                <w:color w:val="000000"/>
                <w:sz w:val="18"/>
              </w:rPr>
              <w:t>Estadístico</w:t>
            </w:r>
          </w:p>
        </w:tc>
        <w:tc>
          <w:tcPr>
            <w:tcW w:type="dxa" w:w="1872"/>
          </w:tcPr>
          <w:p>
            <w:pPr>
              <w:spacing w:after="0" w:line="240" w:lineRule="auto"/>
            </w:pPr>
            <w:r/>
            <w:r>
              <w:rPr>
                <w:rFonts w:ascii="Times New Roman" w:hAnsi="Times New Roman" w:eastAsia="Times New Roman"/>
                <w:b/>
                <w:i w:val="0"/>
                <w:color w:val="000000"/>
                <w:sz w:val="18"/>
              </w:rPr>
              <w:t>Mínimo</w:t>
            </w:r>
          </w:p>
        </w:tc>
        <w:tc>
          <w:tcPr>
            <w:tcW w:type="dxa" w:w="1872"/>
          </w:tcPr>
          <w:p>
            <w:pPr>
              <w:spacing w:after="0" w:line="240" w:lineRule="auto"/>
            </w:pPr>
            <w:r/>
            <w:r>
              <w:rPr>
                <w:rFonts w:ascii="Times New Roman" w:hAnsi="Times New Roman" w:eastAsia="Times New Roman"/>
                <w:b/>
                <w:i w:val="0"/>
                <w:color w:val="000000"/>
                <w:sz w:val="18"/>
              </w:rPr>
              <w:t>Mediana</w:t>
            </w:r>
          </w:p>
        </w:tc>
        <w:tc>
          <w:tcPr>
            <w:tcW w:type="dxa" w:w="1872"/>
          </w:tcPr>
          <w:p>
            <w:pPr>
              <w:spacing w:after="0" w:line="240" w:lineRule="auto"/>
            </w:pPr>
            <w:r/>
            <w:r>
              <w:rPr>
                <w:rFonts w:ascii="Times New Roman" w:hAnsi="Times New Roman" w:eastAsia="Times New Roman"/>
                <w:b/>
                <w:i w:val="0"/>
                <w:color w:val="000000"/>
                <w:sz w:val="18"/>
              </w:rPr>
              <w:t>Media</w:t>
            </w:r>
          </w:p>
        </w:tc>
        <w:tc>
          <w:tcPr>
            <w:tcW w:type="dxa" w:w="1872"/>
          </w:tcPr>
          <w:p>
            <w:pPr>
              <w:spacing w:after="0" w:line="240" w:lineRule="auto"/>
            </w:pPr>
            <w:r/>
            <w:r>
              <w:rPr>
                <w:rFonts w:ascii="Times New Roman" w:hAnsi="Times New Roman" w:eastAsia="Times New Roman"/>
                <w:b/>
                <w:i w:val="0"/>
                <w:color w:val="000000"/>
                <w:sz w:val="18"/>
              </w:rPr>
              <w:t>Máximo</w:t>
            </w:r>
          </w:p>
        </w:tc>
      </w:tr>
      <w:tr>
        <w:tc>
          <w:tcPr>
            <w:tcW w:type="dxa" w:w="1872"/>
          </w:tcPr>
          <w:p>
            <w:pPr>
              <w:spacing w:after="0" w:line="240" w:lineRule="auto"/>
            </w:pPr>
            <w:r/>
            <w:r>
              <w:rPr>
                <w:rFonts w:ascii="Times New Roman" w:hAnsi="Times New Roman" w:eastAsia="Times New Roman"/>
                <w:b w:val="0"/>
                <w:i w:val="0"/>
                <w:color w:val="000000"/>
                <w:sz w:val="18"/>
              </w:rPr>
              <w:t>Proporción de días sin venta</w:t>
            </w:r>
          </w:p>
        </w:tc>
        <w:tc>
          <w:tcPr>
            <w:tcW w:type="dxa" w:w="1872"/>
          </w:tcPr>
          <w:p>
            <w:pPr>
              <w:spacing w:after="0" w:line="240" w:lineRule="auto"/>
            </w:pPr>
            <w:r/>
            <w:r>
              <w:rPr>
                <w:rFonts w:ascii="Times New Roman" w:hAnsi="Times New Roman" w:eastAsia="Times New Roman"/>
                <w:b w:val="0"/>
                <w:i w:val="0"/>
                <w:color w:val="000000"/>
                <w:sz w:val="18"/>
              </w:rPr>
              <w:t>59.1 %</w:t>
            </w:r>
          </w:p>
        </w:tc>
        <w:tc>
          <w:tcPr>
            <w:tcW w:type="dxa" w:w="1872"/>
          </w:tcPr>
          <w:p>
            <w:pPr>
              <w:spacing w:after="0" w:line="240" w:lineRule="auto"/>
            </w:pPr>
            <w:r/>
            <w:r>
              <w:rPr>
                <w:rFonts w:ascii="Times New Roman" w:hAnsi="Times New Roman" w:eastAsia="Times New Roman"/>
                <w:b w:val="0"/>
                <w:i w:val="0"/>
                <w:color w:val="000000"/>
                <w:sz w:val="18"/>
              </w:rPr>
              <w:t>79.1 %</w:t>
            </w:r>
          </w:p>
        </w:tc>
        <w:tc>
          <w:tcPr>
            <w:tcW w:type="dxa" w:w="1872"/>
          </w:tcPr>
          <w:p>
            <w:pPr>
              <w:spacing w:after="0" w:line="240" w:lineRule="auto"/>
            </w:pPr>
            <w:r/>
            <w:r>
              <w:rPr>
                <w:rFonts w:ascii="Times New Roman" w:hAnsi="Times New Roman" w:eastAsia="Times New Roman"/>
                <w:b w:val="0"/>
                <w:i w:val="0"/>
                <w:color w:val="000000"/>
                <w:sz w:val="18"/>
              </w:rPr>
              <w:t>77.3 %</w:t>
            </w:r>
          </w:p>
        </w:tc>
        <w:tc>
          <w:tcPr>
            <w:tcW w:type="dxa" w:w="1872"/>
          </w:tcPr>
          <w:p>
            <w:pPr>
              <w:spacing w:after="0" w:line="240" w:lineRule="auto"/>
            </w:pPr>
            <w:r/>
            <w:r>
              <w:rPr>
                <w:rFonts w:ascii="Times New Roman" w:hAnsi="Times New Roman" w:eastAsia="Times New Roman"/>
                <w:b w:val="0"/>
                <w:i w:val="0"/>
                <w:color w:val="000000"/>
                <w:sz w:val="18"/>
              </w:rPr>
              <w:t>88.6 %</w:t>
            </w:r>
          </w:p>
        </w:tc>
      </w:tr>
      <w:tr>
        <w:tc>
          <w:tcPr>
            <w:tcW w:type="dxa" w:w="1872"/>
          </w:tcPr>
          <w:p>
            <w:pPr>
              <w:spacing w:after="0" w:line="240" w:lineRule="auto"/>
            </w:pPr>
            <w:r/>
            <w:r>
              <w:rPr>
                <w:rFonts w:ascii="Times New Roman" w:hAnsi="Times New Roman" w:eastAsia="Times New Roman"/>
                <w:b w:val="0"/>
                <w:i w:val="0"/>
                <w:color w:val="000000"/>
                <w:sz w:val="18"/>
              </w:rPr>
              <w:t>Intervalo promedio entre demandas (ADI, días)</w:t>
            </w:r>
          </w:p>
        </w:tc>
        <w:tc>
          <w:tcPr>
            <w:tcW w:type="dxa" w:w="1872"/>
          </w:tcPr>
          <w:p>
            <w:pPr>
              <w:spacing w:after="0" w:line="240" w:lineRule="auto"/>
            </w:pPr>
            <w:r/>
            <w:r>
              <w:rPr>
                <w:rFonts w:ascii="Times New Roman" w:hAnsi="Times New Roman" w:eastAsia="Times New Roman"/>
                <w:b w:val="0"/>
                <w:i w:val="0"/>
                <w:color w:val="000000"/>
                <w:sz w:val="18"/>
              </w:rPr>
              <w:t>2.45</w:t>
            </w:r>
          </w:p>
        </w:tc>
        <w:tc>
          <w:tcPr>
            <w:tcW w:type="dxa" w:w="1872"/>
          </w:tcPr>
          <w:p>
            <w:pPr>
              <w:spacing w:after="0" w:line="240" w:lineRule="auto"/>
            </w:pPr>
            <w:r/>
            <w:r>
              <w:rPr>
                <w:rFonts w:ascii="Times New Roman" w:hAnsi="Times New Roman" w:eastAsia="Times New Roman"/>
                <w:b w:val="0"/>
                <w:i w:val="0"/>
                <w:color w:val="000000"/>
                <w:sz w:val="18"/>
              </w:rPr>
              <w:t>—</w:t>
            </w:r>
          </w:p>
        </w:tc>
        <w:tc>
          <w:tcPr>
            <w:tcW w:type="dxa" w:w="1872"/>
          </w:tcPr>
          <w:p>
            <w:pPr>
              <w:spacing w:after="0" w:line="240" w:lineRule="auto"/>
            </w:pPr>
            <w:r/>
            <w:r>
              <w:rPr>
                <w:rFonts w:ascii="Times New Roman" w:hAnsi="Times New Roman" w:eastAsia="Times New Roman"/>
                <w:b w:val="0"/>
                <w:i w:val="0"/>
                <w:color w:val="000000"/>
                <w:sz w:val="18"/>
              </w:rPr>
              <w:t>5.15</w:t>
            </w:r>
          </w:p>
        </w:tc>
        <w:tc>
          <w:tcPr>
            <w:tcW w:type="dxa" w:w="1872"/>
          </w:tcPr>
          <w:p>
            <w:pPr>
              <w:spacing w:after="0" w:line="240" w:lineRule="auto"/>
            </w:pPr>
            <w:r/>
            <w:r>
              <w:rPr>
                <w:rFonts w:ascii="Times New Roman" w:hAnsi="Times New Roman" w:eastAsia="Times New Roman"/>
                <w:b w:val="0"/>
                <w:i w:val="0"/>
                <w:color w:val="000000"/>
                <w:sz w:val="18"/>
              </w:rPr>
              <w:t>8.73</w:t>
            </w:r>
          </w:p>
        </w:tc>
      </w:tr>
      <w:tr>
        <w:tc>
          <w:tcPr>
            <w:tcW w:type="dxa" w:w="1872"/>
          </w:tcPr>
          <w:p>
            <w:pPr>
              <w:spacing w:after="0" w:line="240" w:lineRule="auto"/>
            </w:pPr>
            <w:r/>
            <w:r>
              <w:rPr>
                <w:rFonts w:ascii="Times New Roman" w:hAnsi="Times New Roman" w:eastAsia="Times New Roman"/>
                <w:b w:val="0"/>
                <w:i w:val="0"/>
                <w:color w:val="000000"/>
                <w:sz w:val="18"/>
              </w:rPr>
              <w:t>CV² de las cantidades positivas</w:t>
            </w:r>
          </w:p>
        </w:tc>
        <w:tc>
          <w:tcPr>
            <w:tcW w:type="dxa" w:w="1872"/>
          </w:tcPr>
          <w:p>
            <w:pPr>
              <w:spacing w:after="0" w:line="240" w:lineRule="auto"/>
            </w:pPr>
            <w:r/>
            <w:r>
              <w:rPr>
                <w:rFonts w:ascii="Times New Roman" w:hAnsi="Times New Roman" w:eastAsia="Times New Roman"/>
                <w:b w:val="0"/>
                <w:i w:val="0"/>
                <w:color w:val="000000"/>
                <w:sz w:val="18"/>
              </w:rPr>
              <w:t>0.023</w:t>
            </w:r>
          </w:p>
        </w:tc>
        <w:tc>
          <w:tcPr>
            <w:tcW w:type="dxa" w:w="1872"/>
          </w:tcPr>
          <w:p>
            <w:pPr>
              <w:spacing w:after="0" w:line="240" w:lineRule="auto"/>
            </w:pPr>
            <w:r/>
            <w:r>
              <w:rPr>
                <w:rFonts w:ascii="Times New Roman" w:hAnsi="Times New Roman" w:eastAsia="Times New Roman"/>
                <w:b w:val="0"/>
                <w:i w:val="0"/>
                <w:color w:val="000000"/>
                <w:sz w:val="18"/>
              </w:rPr>
              <w:t>—</w:t>
            </w:r>
          </w:p>
        </w:tc>
        <w:tc>
          <w:tcPr>
            <w:tcW w:type="dxa" w:w="1872"/>
          </w:tcPr>
          <w:p>
            <w:pPr>
              <w:spacing w:after="0" w:line="240" w:lineRule="auto"/>
            </w:pPr>
            <w:r/>
            <w:r>
              <w:rPr>
                <w:rFonts w:ascii="Times New Roman" w:hAnsi="Times New Roman" w:eastAsia="Times New Roman"/>
                <w:b w:val="0"/>
                <w:i w:val="0"/>
                <w:color w:val="000000"/>
                <w:sz w:val="18"/>
              </w:rPr>
              <w:t>0.130</w:t>
            </w:r>
          </w:p>
        </w:tc>
        <w:tc>
          <w:tcPr>
            <w:tcW w:type="dxa" w:w="1872"/>
          </w:tcPr>
          <w:p>
            <w:pPr>
              <w:spacing w:after="0" w:line="240" w:lineRule="auto"/>
            </w:pPr>
            <w:r/>
            <w:r>
              <w:rPr>
                <w:rFonts w:ascii="Times New Roman" w:hAnsi="Times New Roman" w:eastAsia="Times New Roman"/>
                <w:b w:val="0"/>
                <w:i w:val="0"/>
                <w:color w:val="000000"/>
                <w:sz w:val="18"/>
              </w:rPr>
              <w:t>0.291</w:t>
            </w:r>
          </w:p>
        </w:tc>
      </w:tr>
      <w:tr>
        <w:tc>
          <w:tcPr>
            <w:tcW w:type="dxa" w:w="1872"/>
          </w:tcPr>
          <w:p>
            <w:pPr>
              <w:spacing w:after="0" w:line="240" w:lineRule="auto"/>
            </w:pPr>
            <w:r/>
            <w:r>
              <w:rPr>
                <w:rFonts w:ascii="Times New Roman" w:hAnsi="Times New Roman" w:eastAsia="Times New Roman"/>
                <w:b w:val="0"/>
                <w:i w:val="0"/>
                <w:color w:val="000000"/>
                <w:sz w:val="18"/>
              </w:rPr>
              <w:t>Clasificación resultante</w:t>
            </w:r>
          </w:p>
        </w:tc>
        <w:tc>
          <w:tcPr>
            <w:tcW w:type="dxa" w:w="1872"/>
          </w:tcPr>
          <w:p>
            <w:pPr>
              <w:spacing w:after="0" w:line="240" w:lineRule="auto"/>
            </w:pPr>
            <w:r/>
            <w:r>
              <w:rPr>
                <w:rFonts w:ascii="Times New Roman" w:hAnsi="Times New Roman" w:eastAsia="Times New Roman"/>
                <w:b w:val="0"/>
                <w:i w:val="0"/>
                <w:color w:val="000000"/>
                <w:sz w:val="18"/>
              </w:rPr>
              <w:t>Intermitente: 25 de 25 productos (100 %)</w:t>
            </w:r>
          </w:p>
        </w:tc>
        <w:tc>
          <w:tcPr>
            <w:tcW w:type="dxa" w:w="1872"/>
          </w:tcPr>
          <w:p>
            <w:pPr>
              <w:spacing w:after="0" w:line="240" w:lineRule="auto"/>
            </w:pPr>
            <w:r/>
          </w:p>
        </w:tc>
        <w:tc>
          <w:tcPr>
            <w:tcW w:type="dxa" w:w="1872"/>
          </w:tcPr>
          <w:p>
            <w:pPr>
              <w:spacing w:after="0" w:line="240" w:lineRule="auto"/>
            </w:pPr>
            <w:r/>
          </w:p>
        </w:tc>
        <w:tc>
          <w:tcPr>
            <w:tcW w:type="dxa" w:w="1872"/>
          </w:tcPr>
          <w:p>
            <w:pPr>
              <w:spacing w:after="0" w:line="240" w:lineRule="auto"/>
            </w:pPr>
            <w:r/>
          </w:p>
        </w:tc>
      </w:tr>
    </w:tbl>
    <w:p>
      <w:pPr>
        <w:spacing w:after="0"/>
      </w:pPr>
    </w:p>
    <w:p>
      <w:pPr>
        <w:spacing w:after="240" w:line="240" w:lineRule="auto"/>
        <w:jc w:val="left"/>
      </w:pPr>
      <w:r>
        <w:rPr>
          <w:rFonts w:ascii="Times New Roman" w:hAnsi="Times New Roman" w:eastAsia="Times New Roman"/>
          <w:b w:val="0"/>
          <w:i w:val="0"/>
          <w:color w:val="000000"/>
          <w:sz w:val="20"/>
        </w:rPr>
        <w:t>Tabla 15. Perfil de intermitencia de las 25 series de demanda (n = 25). Fuente: Elaboración propia a partir de los registros del sistema (datos simulados).</w:t>
      </w:r>
    </w:p>
    <w:p>
      <w:pPr>
        <w:jc w:val="center"/>
      </w:pPr>
      <w:r>
        <w:drawing>
          <wp:inline xmlns:a="http://schemas.openxmlformats.org/drawingml/2006/main" xmlns:pic="http://schemas.openxmlformats.org/drawingml/2006/picture">
            <wp:extent cx="5486400" cy="2869809"/>
            <wp:docPr id="1" name="Picture 1"/>
            <wp:cNvGraphicFramePr>
              <a:graphicFrameLocks noChangeAspect="1"/>
            </wp:cNvGraphicFramePr>
            <a:graphic>
              <a:graphicData uri="http://schemas.openxmlformats.org/drawingml/2006/picture">
                <pic:pic>
                  <pic:nvPicPr>
                    <pic:cNvPr id="0" name="figura7_dias_sin_venta.png"/>
                    <pic:cNvPicPr/>
                  </pic:nvPicPr>
                  <pic:blipFill>
                    <a:blip r:embed="rId9"/>
                    <a:stretch>
                      <a:fillRect/>
                    </a:stretch>
                  </pic:blipFill>
                  <pic:spPr>
                    <a:xfrm>
                      <a:off x="0" y="0"/>
                      <a:ext cx="5486400" cy="2869809"/>
                    </a:xfrm>
                    <a:prstGeom prst="rect"/>
                  </pic:spPr>
                </pic:pic>
              </a:graphicData>
            </a:graphic>
          </wp:inline>
        </w:drawing>
      </w:r>
    </w:p>
    <w:p>
      <w:pPr>
        <w:spacing w:after="240" w:line="240" w:lineRule="auto"/>
        <w:jc w:val="left"/>
      </w:pPr>
      <w:r>
        <w:rPr>
          <w:rFonts w:ascii="Times New Roman" w:hAnsi="Times New Roman" w:eastAsia="Times New Roman"/>
          <w:b w:val="0"/>
          <w:i w:val="0"/>
          <w:color w:val="000000"/>
          <w:sz w:val="20"/>
        </w:rPr>
        <w:t>Figura 7. Distribución de la proporción de días sin venta por producto (n = 25). Fuente: Elaboración propia a partir de los registros del sistema (datos simulados).</w:t>
      </w:r>
    </w:p>
    <w:p>
      <w:pPr>
        <w:spacing w:after="120" w:line="360" w:lineRule="auto"/>
        <w:ind w:firstLine="709"/>
        <w:jc w:val="both"/>
      </w:pPr>
      <w:r>
        <w:rPr>
          <w:rFonts w:ascii="Times New Roman" w:hAnsi="Times New Roman" w:eastAsia="Times New Roman"/>
          <w:b w:val="0"/>
          <w:i w:val="0"/>
          <w:color w:val="000000"/>
          <w:sz w:val="24"/>
        </w:rPr>
        <w:t>Ningún producto alcanzó el umbral de ADI &lt; 1.32 que caracteriza a una serie regular. El producto con mayor rotación (espejos retrovisores, 189 unidades en el periodo) registró ventas en el 40.2 % de los días; el de menor rotación (botas urbanas, 42 unidades), en el 11.5 %. La Tabla 16 muestra los cinco productos de mayor y los cinco de menor volumen.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60"/>
        <w:gridCol w:w="1560"/>
        <w:gridCol w:w="1560"/>
        <w:gridCol w:w="1560"/>
        <w:gridCol w:w="1560"/>
        <w:gridCol w:w="1560"/>
      </w:tblGrid>
      <w:tr>
        <w:tc>
          <w:tcPr>
            <w:tcW w:type="dxa" w:w="1560"/>
          </w:tcPr>
          <w:p>
            <w:pPr>
              <w:spacing w:after="0" w:line="240" w:lineRule="auto"/>
            </w:pPr>
            <w:r/>
            <w:r>
              <w:rPr>
                <w:rFonts w:ascii="Times New Roman" w:hAnsi="Times New Roman" w:eastAsia="Times New Roman"/>
                <w:b/>
                <w:i w:val="0"/>
                <w:color w:val="000000"/>
                <w:sz w:val="18"/>
              </w:rPr>
              <w:t>Producto (SKU)</w:t>
            </w:r>
          </w:p>
        </w:tc>
        <w:tc>
          <w:tcPr>
            <w:tcW w:type="dxa" w:w="1560"/>
          </w:tcPr>
          <w:p>
            <w:pPr>
              <w:spacing w:after="0" w:line="240" w:lineRule="auto"/>
            </w:pPr>
            <w:r/>
            <w:r>
              <w:rPr>
                <w:rFonts w:ascii="Times New Roman" w:hAnsi="Times New Roman" w:eastAsia="Times New Roman"/>
                <w:b/>
                <w:i w:val="0"/>
                <w:color w:val="000000"/>
                <w:sz w:val="18"/>
              </w:rPr>
              <w:t>Unidades</w:t>
            </w:r>
          </w:p>
        </w:tc>
        <w:tc>
          <w:tcPr>
            <w:tcW w:type="dxa" w:w="1560"/>
          </w:tcPr>
          <w:p>
            <w:pPr>
              <w:spacing w:after="0" w:line="240" w:lineRule="auto"/>
            </w:pPr>
            <w:r/>
            <w:r>
              <w:rPr>
                <w:rFonts w:ascii="Times New Roman" w:hAnsi="Times New Roman" w:eastAsia="Times New Roman"/>
                <w:b/>
                <w:i w:val="0"/>
                <w:color w:val="000000"/>
                <w:sz w:val="18"/>
              </w:rPr>
              <w:t>Días sin venta</w:t>
            </w:r>
          </w:p>
        </w:tc>
        <w:tc>
          <w:tcPr>
            <w:tcW w:type="dxa" w:w="1560"/>
          </w:tcPr>
          <w:p>
            <w:pPr>
              <w:spacing w:after="0" w:line="240" w:lineRule="auto"/>
            </w:pPr>
            <w:r/>
            <w:r>
              <w:rPr>
                <w:rFonts w:ascii="Times New Roman" w:hAnsi="Times New Roman" w:eastAsia="Times New Roman"/>
                <w:b/>
                <w:i w:val="0"/>
                <w:color w:val="000000"/>
                <w:sz w:val="18"/>
              </w:rPr>
              <w:t>ADI (días)</w:t>
            </w:r>
          </w:p>
        </w:tc>
        <w:tc>
          <w:tcPr>
            <w:tcW w:type="dxa" w:w="1560"/>
          </w:tcPr>
          <w:p>
            <w:pPr>
              <w:spacing w:after="0" w:line="240" w:lineRule="auto"/>
            </w:pPr>
            <w:r/>
            <w:r>
              <w:rPr>
                <w:rFonts w:ascii="Times New Roman" w:hAnsi="Times New Roman" w:eastAsia="Times New Roman"/>
                <w:b/>
                <w:i w:val="0"/>
                <w:color w:val="000000"/>
                <w:sz w:val="18"/>
              </w:rPr>
              <w:t>CV²</w:t>
            </w:r>
          </w:p>
        </w:tc>
        <w:tc>
          <w:tcPr>
            <w:tcW w:type="dxa" w:w="1560"/>
          </w:tcPr>
          <w:p>
            <w:pPr>
              <w:spacing w:after="0" w:line="240" w:lineRule="auto"/>
            </w:pPr>
            <w:r/>
            <w:r>
              <w:rPr>
                <w:rFonts w:ascii="Times New Roman" w:hAnsi="Times New Roman" w:eastAsia="Times New Roman"/>
                <w:b/>
                <w:i w:val="0"/>
                <w:color w:val="000000"/>
                <w:sz w:val="18"/>
              </w:rPr>
              <w:t>Clasificación</w:t>
            </w:r>
          </w:p>
        </w:tc>
      </w:tr>
      <w:tr>
        <w:tc>
          <w:tcPr>
            <w:tcW w:type="dxa" w:w="1560"/>
          </w:tcPr>
          <w:p>
            <w:pPr>
              <w:spacing w:after="0" w:line="240" w:lineRule="auto"/>
            </w:pPr>
            <w:r/>
            <w:r>
              <w:rPr>
                <w:rFonts w:ascii="Times New Roman" w:hAnsi="Times New Roman" w:eastAsia="Times New Roman"/>
                <w:b w:val="0"/>
                <w:i w:val="0"/>
                <w:color w:val="000000"/>
                <w:sz w:val="18"/>
              </w:rPr>
              <w:t>ACC-ESPEJOS</w:t>
            </w:r>
          </w:p>
        </w:tc>
        <w:tc>
          <w:tcPr>
            <w:tcW w:type="dxa" w:w="1560"/>
          </w:tcPr>
          <w:p>
            <w:pPr>
              <w:spacing w:after="0" w:line="240" w:lineRule="auto"/>
            </w:pPr>
            <w:r/>
            <w:r>
              <w:rPr>
                <w:rFonts w:ascii="Times New Roman" w:hAnsi="Times New Roman" w:eastAsia="Times New Roman"/>
                <w:b w:val="0"/>
                <w:i w:val="0"/>
                <w:color w:val="000000"/>
                <w:sz w:val="18"/>
              </w:rPr>
              <w:t>189</w:t>
            </w:r>
          </w:p>
        </w:tc>
        <w:tc>
          <w:tcPr>
            <w:tcW w:type="dxa" w:w="1560"/>
          </w:tcPr>
          <w:p>
            <w:pPr>
              <w:spacing w:after="0" w:line="240" w:lineRule="auto"/>
            </w:pPr>
            <w:r/>
            <w:r>
              <w:rPr>
                <w:rFonts w:ascii="Times New Roman" w:hAnsi="Times New Roman" w:eastAsia="Times New Roman"/>
                <w:b w:val="0"/>
                <w:i w:val="0"/>
                <w:color w:val="000000"/>
                <w:sz w:val="18"/>
              </w:rPr>
              <w:t>59.8 %</w:t>
            </w:r>
          </w:p>
        </w:tc>
        <w:tc>
          <w:tcPr>
            <w:tcW w:type="dxa" w:w="1560"/>
          </w:tcPr>
          <w:p>
            <w:pPr>
              <w:spacing w:after="0" w:line="240" w:lineRule="auto"/>
            </w:pPr>
            <w:r/>
            <w:r>
              <w:rPr>
                <w:rFonts w:ascii="Times New Roman" w:hAnsi="Times New Roman" w:eastAsia="Times New Roman"/>
                <w:b w:val="0"/>
                <w:i w:val="0"/>
                <w:color w:val="000000"/>
                <w:sz w:val="18"/>
              </w:rPr>
              <w:t>2.49</w:t>
            </w:r>
          </w:p>
        </w:tc>
        <w:tc>
          <w:tcPr>
            <w:tcW w:type="dxa" w:w="1560"/>
          </w:tcPr>
          <w:p>
            <w:pPr>
              <w:spacing w:after="0" w:line="240" w:lineRule="auto"/>
            </w:pPr>
            <w:r/>
            <w:r>
              <w:rPr>
                <w:rFonts w:ascii="Times New Roman" w:hAnsi="Times New Roman" w:eastAsia="Times New Roman"/>
                <w:b w:val="0"/>
                <w:i w:val="0"/>
                <w:color w:val="000000"/>
                <w:sz w:val="18"/>
              </w:rPr>
              <w:t>0.20</w:t>
            </w:r>
          </w:p>
        </w:tc>
        <w:tc>
          <w:tcPr>
            <w:tcW w:type="dxa" w:w="1560"/>
          </w:tcPr>
          <w:p>
            <w:pPr>
              <w:spacing w:after="0" w:line="240" w:lineRule="auto"/>
            </w:pPr>
            <w:r/>
            <w:r>
              <w:rPr>
                <w:rFonts w:ascii="Times New Roman" w:hAnsi="Times New Roman" w:eastAsia="Times New Roman"/>
                <w:b w:val="0"/>
                <w:i w:val="0"/>
                <w:color w:val="000000"/>
                <w:sz w:val="18"/>
              </w:rPr>
              <w:t>Intermitente</w:t>
            </w:r>
          </w:p>
        </w:tc>
      </w:tr>
      <w:tr>
        <w:tc>
          <w:tcPr>
            <w:tcW w:type="dxa" w:w="1560"/>
          </w:tcPr>
          <w:p>
            <w:pPr>
              <w:spacing w:after="0" w:line="240" w:lineRule="auto"/>
            </w:pPr>
            <w:r/>
            <w:r>
              <w:rPr>
                <w:rFonts w:ascii="Times New Roman" w:hAnsi="Times New Roman" w:eastAsia="Times New Roman"/>
                <w:b w:val="0"/>
                <w:i w:val="0"/>
                <w:color w:val="000000"/>
                <w:sz w:val="18"/>
              </w:rPr>
              <w:t>CAS-VISOR</w:t>
            </w:r>
          </w:p>
        </w:tc>
        <w:tc>
          <w:tcPr>
            <w:tcW w:type="dxa" w:w="1560"/>
          </w:tcPr>
          <w:p>
            <w:pPr>
              <w:spacing w:after="0" w:line="240" w:lineRule="auto"/>
            </w:pPr>
            <w:r/>
            <w:r>
              <w:rPr>
                <w:rFonts w:ascii="Times New Roman" w:hAnsi="Times New Roman" w:eastAsia="Times New Roman"/>
                <w:b w:val="0"/>
                <w:i w:val="0"/>
                <w:color w:val="000000"/>
                <w:sz w:val="18"/>
              </w:rPr>
              <w:t>186</w:t>
            </w:r>
          </w:p>
        </w:tc>
        <w:tc>
          <w:tcPr>
            <w:tcW w:type="dxa" w:w="1560"/>
          </w:tcPr>
          <w:p>
            <w:pPr>
              <w:spacing w:after="0" w:line="240" w:lineRule="auto"/>
            </w:pPr>
            <w:r/>
            <w:r>
              <w:rPr>
                <w:rFonts w:ascii="Times New Roman" w:hAnsi="Times New Roman" w:eastAsia="Times New Roman"/>
                <w:b w:val="0"/>
                <w:i w:val="0"/>
                <w:color w:val="000000"/>
                <w:sz w:val="18"/>
              </w:rPr>
              <w:t>59.1 %</w:t>
            </w:r>
          </w:p>
        </w:tc>
        <w:tc>
          <w:tcPr>
            <w:tcW w:type="dxa" w:w="1560"/>
          </w:tcPr>
          <w:p>
            <w:pPr>
              <w:spacing w:after="0" w:line="240" w:lineRule="auto"/>
            </w:pPr>
            <w:r/>
            <w:r>
              <w:rPr>
                <w:rFonts w:ascii="Times New Roman" w:hAnsi="Times New Roman" w:eastAsia="Times New Roman"/>
                <w:b w:val="0"/>
                <w:i w:val="0"/>
                <w:color w:val="000000"/>
                <w:sz w:val="18"/>
              </w:rPr>
              <w:t>2.45</w:t>
            </w:r>
          </w:p>
        </w:tc>
        <w:tc>
          <w:tcPr>
            <w:tcW w:type="dxa" w:w="1560"/>
          </w:tcPr>
          <w:p>
            <w:pPr>
              <w:spacing w:after="0" w:line="240" w:lineRule="auto"/>
            </w:pPr>
            <w:r/>
            <w:r>
              <w:rPr>
                <w:rFonts w:ascii="Times New Roman" w:hAnsi="Times New Roman" w:eastAsia="Times New Roman"/>
                <w:b w:val="0"/>
                <w:i w:val="0"/>
                <w:color w:val="000000"/>
                <w:sz w:val="18"/>
              </w:rPr>
              <w:t>0.18</w:t>
            </w:r>
          </w:p>
        </w:tc>
        <w:tc>
          <w:tcPr>
            <w:tcW w:type="dxa" w:w="1560"/>
          </w:tcPr>
          <w:p>
            <w:pPr>
              <w:spacing w:after="0" w:line="240" w:lineRule="auto"/>
            </w:pPr>
            <w:r/>
            <w:r>
              <w:rPr>
                <w:rFonts w:ascii="Times New Roman" w:hAnsi="Times New Roman" w:eastAsia="Times New Roman"/>
                <w:b w:val="0"/>
                <w:i w:val="0"/>
                <w:color w:val="000000"/>
                <w:sz w:val="18"/>
              </w:rPr>
              <w:t>Intermitente</w:t>
            </w:r>
          </w:p>
        </w:tc>
      </w:tr>
      <w:tr>
        <w:tc>
          <w:tcPr>
            <w:tcW w:type="dxa" w:w="1560"/>
          </w:tcPr>
          <w:p>
            <w:pPr>
              <w:spacing w:after="0" w:line="240" w:lineRule="auto"/>
            </w:pPr>
            <w:r/>
            <w:r>
              <w:rPr>
                <w:rFonts w:ascii="Times New Roman" w:hAnsi="Times New Roman" w:eastAsia="Times New Roman"/>
                <w:b w:val="0"/>
                <w:i w:val="0"/>
                <w:color w:val="000000"/>
                <w:sz w:val="18"/>
              </w:rPr>
              <w:t>GTE-VERANO</w:t>
            </w:r>
          </w:p>
        </w:tc>
        <w:tc>
          <w:tcPr>
            <w:tcW w:type="dxa" w:w="1560"/>
          </w:tcPr>
          <w:p>
            <w:pPr>
              <w:spacing w:after="0" w:line="240" w:lineRule="auto"/>
            </w:pPr>
            <w:r/>
            <w:r>
              <w:rPr>
                <w:rFonts w:ascii="Times New Roman" w:hAnsi="Times New Roman" w:eastAsia="Times New Roman"/>
                <w:b w:val="0"/>
                <w:i w:val="0"/>
                <w:color w:val="000000"/>
                <w:sz w:val="18"/>
              </w:rPr>
              <w:t>165</w:t>
            </w:r>
          </w:p>
        </w:tc>
        <w:tc>
          <w:tcPr>
            <w:tcW w:type="dxa" w:w="1560"/>
          </w:tcPr>
          <w:p>
            <w:pPr>
              <w:spacing w:after="0" w:line="240" w:lineRule="auto"/>
            </w:pPr>
            <w:r/>
            <w:r>
              <w:rPr>
                <w:rFonts w:ascii="Times New Roman" w:hAnsi="Times New Roman" w:eastAsia="Times New Roman"/>
                <w:b w:val="0"/>
                <w:i w:val="0"/>
                <w:color w:val="000000"/>
                <w:sz w:val="18"/>
              </w:rPr>
              <w:t>66.4 %</w:t>
            </w:r>
          </w:p>
        </w:tc>
        <w:tc>
          <w:tcPr>
            <w:tcW w:type="dxa" w:w="1560"/>
          </w:tcPr>
          <w:p>
            <w:pPr>
              <w:spacing w:after="0" w:line="240" w:lineRule="auto"/>
            </w:pPr>
            <w:r/>
            <w:r>
              <w:rPr>
                <w:rFonts w:ascii="Times New Roman" w:hAnsi="Times New Roman" w:eastAsia="Times New Roman"/>
                <w:b w:val="0"/>
                <w:i w:val="0"/>
                <w:color w:val="000000"/>
                <w:sz w:val="18"/>
              </w:rPr>
              <w:t>2.98</w:t>
            </w:r>
          </w:p>
        </w:tc>
        <w:tc>
          <w:tcPr>
            <w:tcW w:type="dxa" w:w="1560"/>
          </w:tcPr>
          <w:p>
            <w:pPr>
              <w:spacing w:after="0" w:line="240" w:lineRule="auto"/>
            </w:pPr>
            <w:r/>
            <w:r>
              <w:rPr>
                <w:rFonts w:ascii="Times New Roman" w:hAnsi="Times New Roman" w:eastAsia="Times New Roman"/>
                <w:b w:val="0"/>
                <w:i w:val="0"/>
                <w:color w:val="000000"/>
                <w:sz w:val="18"/>
              </w:rPr>
              <w:t>0.23</w:t>
            </w:r>
          </w:p>
        </w:tc>
        <w:tc>
          <w:tcPr>
            <w:tcW w:type="dxa" w:w="1560"/>
          </w:tcPr>
          <w:p>
            <w:pPr>
              <w:spacing w:after="0" w:line="240" w:lineRule="auto"/>
            </w:pPr>
            <w:r/>
            <w:r>
              <w:rPr>
                <w:rFonts w:ascii="Times New Roman" w:hAnsi="Times New Roman" w:eastAsia="Times New Roman"/>
                <w:b w:val="0"/>
                <w:i w:val="0"/>
                <w:color w:val="000000"/>
                <w:sz w:val="18"/>
              </w:rPr>
              <w:t>Intermitente</w:t>
            </w:r>
          </w:p>
        </w:tc>
      </w:tr>
      <w:tr>
        <w:tc>
          <w:tcPr>
            <w:tcW w:type="dxa" w:w="1560"/>
          </w:tcPr>
          <w:p>
            <w:pPr>
              <w:spacing w:after="0" w:line="240" w:lineRule="auto"/>
            </w:pPr>
            <w:r/>
            <w:r>
              <w:rPr>
                <w:rFonts w:ascii="Times New Roman" w:hAnsi="Times New Roman" w:eastAsia="Times New Roman"/>
                <w:b w:val="0"/>
                <w:i w:val="0"/>
                <w:color w:val="000000"/>
                <w:sz w:val="18"/>
              </w:rPr>
              <w:t>ACC-CANDADO</w:t>
            </w:r>
          </w:p>
        </w:tc>
        <w:tc>
          <w:tcPr>
            <w:tcW w:type="dxa" w:w="1560"/>
          </w:tcPr>
          <w:p>
            <w:pPr>
              <w:spacing w:after="0" w:line="240" w:lineRule="auto"/>
            </w:pPr>
            <w:r/>
            <w:r>
              <w:rPr>
                <w:rFonts w:ascii="Times New Roman" w:hAnsi="Times New Roman" w:eastAsia="Times New Roman"/>
                <w:b w:val="0"/>
                <w:i w:val="0"/>
                <w:color w:val="000000"/>
                <w:sz w:val="18"/>
              </w:rPr>
              <w:t>162</w:t>
            </w:r>
          </w:p>
        </w:tc>
        <w:tc>
          <w:tcPr>
            <w:tcW w:type="dxa" w:w="1560"/>
          </w:tcPr>
          <w:p>
            <w:pPr>
              <w:spacing w:after="0" w:line="240" w:lineRule="auto"/>
            </w:pPr>
            <w:r/>
            <w:r>
              <w:rPr>
                <w:rFonts w:ascii="Times New Roman" w:hAnsi="Times New Roman" w:eastAsia="Times New Roman"/>
                <w:b w:val="0"/>
                <w:i w:val="0"/>
                <w:color w:val="000000"/>
                <w:sz w:val="18"/>
              </w:rPr>
              <w:t>65.5 %</w:t>
            </w:r>
          </w:p>
        </w:tc>
        <w:tc>
          <w:tcPr>
            <w:tcW w:type="dxa" w:w="1560"/>
          </w:tcPr>
          <w:p>
            <w:pPr>
              <w:spacing w:after="0" w:line="240" w:lineRule="auto"/>
            </w:pPr>
            <w:r/>
            <w:r>
              <w:rPr>
                <w:rFonts w:ascii="Times New Roman" w:hAnsi="Times New Roman" w:eastAsia="Times New Roman"/>
                <w:b w:val="0"/>
                <w:i w:val="0"/>
                <w:color w:val="000000"/>
                <w:sz w:val="18"/>
              </w:rPr>
              <w:t>2.90</w:t>
            </w:r>
          </w:p>
        </w:tc>
        <w:tc>
          <w:tcPr>
            <w:tcW w:type="dxa" w:w="1560"/>
          </w:tcPr>
          <w:p>
            <w:pPr>
              <w:spacing w:after="0" w:line="240" w:lineRule="auto"/>
            </w:pPr>
            <w:r/>
            <w:r>
              <w:rPr>
                <w:rFonts w:ascii="Times New Roman" w:hAnsi="Times New Roman" w:eastAsia="Times New Roman"/>
                <w:b w:val="0"/>
                <w:i w:val="0"/>
                <w:color w:val="000000"/>
                <w:sz w:val="18"/>
              </w:rPr>
              <w:t>0.24</w:t>
            </w:r>
          </w:p>
        </w:tc>
        <w:tc>
          <w:tcPr>
            <w:tcW w:type="dxa" w:w="1560"/>
          </w:tcPr>
          <w:p>
            <w:pPr>
              <w:spacing w:after="0" w:line="240" w:lineRule="auto"/>
            </w:pPr>
            <w:r/>
            <w:r>
              <w:rPr>
                <w:rFonts w:ascii="Times New Roman" w:hAnsi="Times New Roman" w:eastAsia="Times New Roman"/>
                <w:b w:val="0"/>
                <w:i w:val="0"/>
                <w:color w:val="000000"/>
                <w:sz w:val="18"/>
              </w:rPr>
              <w:t>Intermitente</w:t>
            </w:r>
          </w:p>
        </w:tc>
      </w:tr>
      <w:tr>
        <w:tc>
          <w:tcPr>
            <w:tcW w:type="dxa" w:w="1560"/>
          </w:tcPr>
          <w:p>
            <w:pPr>
              <w:spacing w:after="0" w:line="240" w:lineRule="auto"/>
            </w:pPr>
            <w:r/>
            <w:r>
              <w:rPr>
                <w:rFonts w:ascii="Times New Roman" w:hAnsi="Times New Roman" w:eastAsia="Times New Roman"/>
                <w:b w:val="0"/>
                <w:i w:val="0"/>
                <w:color w:val="000000"/>
                <w:sz w:val="18"/>
              </w:rPr>
              <w:t>CHQ-VMAX-PRO</w:t>
            </w:r>
          </w:p>
        </w:tc>
        <w:tc>
          <w:tcPr>
            <w:tcW w:type="dxa" w:w="1560"/>
          </w:tcPr>
          <w:p>
            <w:pPr>
              <w:spacing w:after="0" w:line="240" w:lineRule="auto"/>
            </w:pPr>
            <w:r/>
            <w:r>
              <w:rPr>
                <w:rFonts w:ascii="Times New Roman" w:hAnsi="Times New Roman" w:eastAsia="Times New Roman"/>
                <w:b w:val="0"/>
                <w:i w:val="0"/>
                <w:color w:val="000000"/>
                <w:sz w:val="18"/>
              </w:rPr>
              <w:t>150</w:t>
            </w:r>
          </w:p>
        </w:tc>
        <w:tc>
          <w:tcPr>
            <w:tcW w:type="dxa" w:w="1560"/>
          </w:tcPr>
          <w:p>
            <w:pPr>
              <w:spacing w:after="0" w:line="240" w:lineRule="auto"/>
            </w:pPr>
            <w:r/>
            <w:r>
              <w:rPr>
                <w:rFonts w:ascii="Times New Roman" w:hAnsi="Times New Roman" w:eastAsia="Times New Roman"/>
                <w:b w:val="0"/>
                <w:i w:val="0"/>
                <w:color w:val="000000"/>
                <w:sz w:val="18"/>
              </w:rPr>
              <w:t>68.4 %</w:t>
            </w:r>
          </w:p>
        </w:tc>
        <w:tc>
          <w:tcPr>
            <w:tcW w:type="dxa" w:w="1560"/>
          </w:tcPr>
          <w:p>
            <w:pPr>
              <w:spacing w:after="0" w:line="240" w:lineRule="auto"/>
            </w:pPr>
            <w:r/>
            <w:r>
              <w:rPr>
                <w:rFonts w:ascii="Times New Roman" w:hAnsi="Times New Roman" w:eastAsia="Times New Roman"/>
                <w:b w:val="0"/>
                <w:i w:val="0"/>
                <w:color w:val="000000"/>
                <w:sz w:val="18"/>
              </w:rPr>
              <w:t>3.17</w:t>
            </w:r>
          </w:p>
        </w:tc>
        <w:tc>
          <w:tcPr>
            <w:tcW w:type="dxa" w:w="1560"/>
          </w:tcPr>
          <w:p>
            <w:pPr>
              <w:spacing w:after="0" w:line="240" w:lineRule="auto"/>
            </w:pPr>
            <w:r/>
            <w:r>
              <w:rPr>
                <w:rFonts w:ascii="Times New Roman" w:hAnsi="Times New Roman" w:eastAsia="Times New Roman"/>
                <w:b w:val="0"/>
                <w:i w:val="0"/>
                <w:color w:val="000000"/>
                <w:sz w:val="18"/>
              </w:rPr>
              <w:t>0.19</w:t>
            </w:r>
          </w:p>
        </w:tc>
        <w:tc>
          <w:tcPr>
            <w:tcW w:type="dxa" w:w="1560"/>
          </w:tcPr>
          <w:p>
            <w:pPr>
              <w:spacing w:after="0" w:line="240" w:lineRule="auto"/>
            </w:pPr>
            <w:r/>
            <w:r>
              <w:rPr>
                <w:rFonts w:ascii="Times New Roman" w:hAnsi="Times New Roman" w:eastAsia="Times New Roman"/>
                <w:b w:val="0"/>
                <w:i w:val="0"/>
                <w:color w:val="000000"/>
                <w:sz w:val="18"/>
              </w:rPr>
              <w:t>Intermitente</w:t>
            </w:r>
          </w:p>
        </w:tc>
      </w:tr>
      <w:tr>
        <w:tc>
          <w:tcPr>
            <w:tcW w:type="dxa" w:w="1560"/>
          </w:tcPr>
          <w:p>
            <w:pPr>
              <w:spacing w:after="0" w:line="240" w:lineRule="auto"/>
            </w:pPr>
            <w:r/>
            <w:r>
              <w:rPr>
                <w:rFonts w:ascii="Times New Roman" w:hAnsi="Times New Roman" w:eastAsia="Times New Roman"/>
                <w:b w:val="0"/>
                <w:i w:val="0"/>
                <w:color w:val="000000"/>
                <w:sz w:val="18"/>
              </w:rPr>
              <w:t>…</w:t>
            </w:r>
          </w:p>
        </w:tc>
        <w:tc>
          <w:tcPr>
            <w:tcW w:type="dxa" w:w="1560"/>
          </w:tcPr>
          <w:p>
            <w:pPr>
              <w:spacing w:after="0" w:line="240" w:lineRule="auto"/>
            </w:pPr>
            <w:r/>
          </w:p>
        </w:tc>
        <w:tc>
          <w:tcPr>
            <w:tcW w:type="dxa" w:w="1560"/>
          </w:tcPr>
          <w:p>
            <w:pPr>
              <w:spacing w:after="0" w:line="240" w:lineRule="auto"/>
            </w:pPr>
            <w:r/>
          </w:p>
        </w:tc>
        <w:tc>
          <w:tcPr>
            <w:tcW w:type="dxa" w:w="1560"/>
          </w:tcPr>
          <w:p>
            <w:pPr>
              <w:spacing w:after="0" w:line="240" w:lineRule="auto"/>
            </w:pPr>
            <w:r/>
          </w:p>
        </w:tc>
        <w:tc>
          <w:tcPr>
            <w:tcW w:type="dxa" w:w="1560"/>
          </w:tcPr>
          <w:p>
            <w:pPr>
              <w:spacing w:after="0" w:line="240" w:lineRule="auto"/>
            </w:pPr>
            <w:r/>
          </w:p>
        </w:tc>
        <w:tc>
          <w:tcPr>
            <w:tcW w:type="dxa" w:w="1560"/>
          </w:tcPr>
          <w:p>
            <w:pPr>
              <w:spacing w:after="0" w:line="240" w:lineRule="auto"/>
            </w:pPr>
            <w:r/>
          </w:p>
        </w:tc>
      </w:tr>
      <w:tr>
        <w:tc>
          <w:tcPr>
            <w:tcW w:type="dxa" w:w="1560"/>
          </w:tcPr>
          <w:p>
            <w:pPr>
              <w:spacing w:after="0" w:line="240" w:lineRule="auto"/>
            </w:pPr>
            <w:r/>
            <w:r>
              <w:rPr>
                <w:rFonts w:ascii="Times New Roman" w:hAnsi="Times New Roman" w:eastAsia="Times New Roman"/>
                <w:b w:val="0"/>
                <w:i w:val="0"/>
                <w:color w:val="000000"/>
                <w:sz w:val="18"/>
              </w:rPr>
              <w:t>CAS-XR700</w:t>
            </w:r>
          </w:p>
        </w:tc>
        <w:tc>
          <w:tcPr>
            <w:tcW w:type="dxa" w:w="1560"/>
          </w:tcPr>
          <w:p>
            <w:pPr>
              <w:spacing w:after="0" w:line="240" w:lineRule="auto"/>
            </w:pPr>
            <w:r/>
            <w:r>
              <w:rPr>
                <w:rFonts w:ascii="Times New Roman" w:hAnsi="Times New Roman" w:eastAsia="Times New Roman"/>
                <w:b w:val="0"/>
                <w:i w:val="0"/>
                <w:color w:val="000000"/>
                <w:sz w:val="18"/>
              </w:rPr>
              <w:t>56</w:t>
            </w:r>
          </w:p>
        </w:tc>
        <w:tc>
          <w:tcPr>
            <w:tcW w:type="dxa" w:w="1560"/>
          </w:tcPr>
          <w:p>
            <w:pPr>
              <w:spacing w:after="0" w:line="240" w:lineRule="auto"/>
            </w:pPr>
            <w:r/>
            <w:r>
              <w:rPr>
                <w:rFonts w:ascii="Times New Roman" w:hAnsi="Times New Roman" w:eastAsia="Times New Roman"/>
                <w:b w:val="0"/>
                <w:i w:val="0"/>
                <w:color w:val="000000"/>
                <w:sz w:val="18"/>
              </w:rPr>
              <w:t>85.4 %</w:t>
            </w:r>
          </w:p>
        </w:tc>
        <w:tc>
          <w:tcPr>
            <w:tcW w:type="dxa" w:w="1560"/>
          </w:tcPr>
          <w:p>
            <w:pPr>
              <w:spacing w:after="0" w:line="240" w:lineRule="auto"/>
            </w:pPr>
            <w:r/>
            <w:r>
              <w:rPr>
                <w:rFonts w:ascii="Times New Roman" w:hAnsi="Times New Roman" w:eastAsia="Times New Roman"/>
                <w:b w:val="0"/>
                <w:i w:val="0"/>
                <w:color w:val="000000"/>
                <w:sz w:val="18"/>
              </w:rPr>
              <w:t>6.85</w:t>
            </w:r>
          </w:p>
        </w:tc>
        <w:tc>
          <w:tcPr>
            <w:tcW w:type="dxa" w:w="1560"/>
          </w:tcPr>
          <w:p>
            <w:pPr>
              <w:spacing w:after="0" w:line="240" w:lineRule="auto"/>
            </w:pPr>
            <w:r/>
            <w:r>
              <w:rPr>
                <w:rFonts w:ascii="Times New Roman" w:hAnsi="Times New Roman" w:eastAsia="Times New Roman"/>
                <w:b w:val="0"/>
                <w:i w:val="0"/>
                <w:color w:val="000000"/>
                <w:sz w:val="18"/>
              </w:rPr>
              <w:t>0.06</w:t>
            </w:r>
          </w:p>
        </w:tc>
        <w:tc>
          <w:tcPr>
            <w:tcW w:type="dxa" w:w="1560"/>
          </w:tcPr>
          <w:p>
            <w:pPr>
              <w:spacing w:after="0" w:line="240" w:lineRule="auto"/>
            </w:pPr>
            <w:r/>
            <w:r>
              <w:rPr>
                <w:rFonts w:ascii="Times New Roman" w:hAnsi="Times New Roman" w:eastAsia="Times New Roman"/>
                <w:b w:val="0"/>
                <w:i w:val="0"/>
                <w:color w:val="000000"/>
                <w:sz w:val="18"/>
              </w:rPr>
              <w:t>Intermitente</w:t>
            </w:r>
          </w:p>
        </w:tc>
      </w:tr>
      <w:tr>
        <w:tc>
          <w:tcPr>
            <w:tcW w:type="dxa" w:w="1560"/>
          </w:tcPr>
          <w:p>
            <w:pPr>
              <w:spacing w:after="0" w:line="240" w:lineRule="auto"/>
            </w:pPr>
            <w:r/>
            <w:r>
              <w:rPr>
                <w:rFonts w:ascii="Times New Roman" w:hAnsi="Times New Roman" w:eastAsia="Times New Roman"/>
                <w:b w:val="0"/>
                <w:i w:val="0"/>
                <w:color w:val="000000"/>
                <w:sz w:val="18"/>
              </w:rPr>
              <w:t>ACC-PORTA</w:t>
            </w:r>
          </w:p>
        </w:tc>
        <w:tc>
          <w:tcPr>
            <w:tcW w:type="dxa" w:w="1560"/>
          </w:tcPr>
          <w:p>
            <w:pPr>
              <w:spacing w:after="0" w:line="240" w:lineRule="auto"/>
            </w:pPr>
            <w:r/>
            <w:r>
              <w:rPr>
                <w:rFonts w:ascii="Times New Roman" w:hAnsi="Times New Roman" w:eastAsia="Times New Roman"/>
                <w:b w:val="0"/>
                <w:i w:val="0"/>
                <w:color w:val="000000"/>
                <w:sz w:val="18"/>
              </w:rPr>
              <w:t>52</w:t>
            </w:r>
          </w:p>
        </w:tc>
        <w:tc>
          <w:tcPr>
            <w:tcW w:type="dxa" w:w="1560"/>
          </w:tcPr>
          <w:p>
            <w:pPr>
              <w:spacing w:after="0" w:line="240" w:lineRule="auto"/>
            </w:pPr>
            <w:r/>
            <w:r>
              <w:rPr>
                <w:rFonts w:ascii="Times New Roman" w:hAnsi="Times New Roman" w:eastAsia="Times New Roman"/>
                <w:b w:val="0"/>
                <w:i w:val="0"/>
                <w:color w:val="000000"/>
                <w:sz w:val="18"/>
              </w:rPr>
              <w:t>87.0 %</w:t>
            </w:r>
          </w:p>
        </w:tc>
        <w:tc>
          <w:tcPr>
            <w:tcW w:type="dxa" w:w="1560"/>
          </w:tcPr>
          <w:p>
            <w:pPr>
              <w:spacing w:after="0" w:line="240" w:lineRule="auto"/>
            </w:pPr>
            <w:r/>
            <w:r>
              <w:rPr>
                <w:rFonts w:ascii="Times New Roman" w:hAnsi="Times New Roman" w:eastAsia="Times New Roman"/>
                <w:b w:val="0"/>
                <w:i w:val="0"/>
                <w:color w:val="000000"/>
                <w:sz w:val="18"/>
              </w:rPr>
              <w:t>7.67</w:t>
            </w:r>
          </w:p>
        </w:tc>
        <w:tc>
          <w:tcPr>
            <w:tcW w:type="dxa" w:w="1560"/>
          </w:tcPr>
          <w:p>
            <w:pPr>
              <w:spacing w:after="0" w:line="240" w:lineRule="auto"/>
            </w:pPr>
            <w:r/>
            <w:r>
              <w:rPr>
                <w:rFonts w:ascii="Times New Roman" w:hAnsi="Times New Roman" w:eastAsia="Times New Roman"/>
                <w:b w:val="0"/>
                <w:i w:val="0"/>
                <w:color w:val="000000"/>
                <w:sz w:val="18"/>
              </w:rPr>
              <w:t>0.09</w:t>
            </w:r>
          </w:p>
        </w:tc>
        <w:tc>
          <w:tcPr>
            <w:tcW w:type="dxa" w:w="1560"/>
          </w:tcPr>
          <w:p>
            <w:pPr>
              <w:spacing w:after="0" w:line="240" w:lineRule="auto"/>
            </w:pPr>
            <w:r/>
            <w:r>
              <w:rPr>
                <w:rFonts w:ascii="Times New Roman" w:hAnsi="Times New Roman" w:eastAsia="Times New Roman"/>
                <w:b w:val="0"/>
                <w:i w:val="0"/>
                <w:color w:val="000000"/>
                <w:sz w:val="18"/>
              </w:rPr>
              <w:t>Intermitente</w:t>
            </w:r>
          </w:p>
        </w:tc>
      </w:tr>
      <w:tr>
        <w:tc>
          <w:tcPr>
            <w:tcW w:type="dxa" w:w="1560"/>
          </w:tcPr>
          <w:p>
            <w:pPr>
              <w:spacing w:after="0" w:line="240" w:lineRule="auto"/>
            </w:pPr>
            <w:r/>
            <w:r>
              <w:rPr>
                <w:rFonts w:ascii="Times New Roman" w:hAnsi="Times New Roman" w:eastAsia="Times New Roman"/>
                <w:b w:val="0"/>
                <w:i w:val="0"/>
                <w:color w:val="000000"/>
                <w:sz w:val="18"/>
              </w:rPr>
              <w:t>ACC-COVER</w:t>
            </w:r>
          </w:p>
        </w:tc>
        <w:tc>
          <w:tcPr>
            <w:tcW w:type="dxa" w:w="1560"/>
          </w:tcPr>
          <w:p>
            <w:pPr>
              <w:spacing w:after="0" w:line="240" w:lineRule="auto"/>
            </w:pPr>
            <w:r/>
            <w:r>
              <w:rPr>
                <w:rFonts w:ascii="Times New Roman" w:hAnsi="Times New Roman" w:eastAsia="Times New Roman"/>
                <w:b w:val="0"/>
                <w:i w:val="0"/>
                <w:color w:val="000000"/>
                <w:sz w:val="18"/>
              </w:rPr>
              <w:t>47</w:t>
            </w:r>
          </w:p>
        </w:tc>
        <w:tc>
          <w:tcPr>
            <w:tcW w:type="dxa" w:w="1560"/>
          </w:tcPr>
          <w:p>
            <w:pPr>
              <w:spacing w:after="0" w:line="240" w:lineRule="auto"/>
            </w:pPr>
            <w:r/>
            <w:r>
              <w:rPr>
                <w:rFonts w:ascii="Times New Roman" w:hAnsi="Times New Roman" w:eastAsia="Times New Roman"/>
                <w:b w:val="0"/>
                <w:i w:val="0"/>
                <w:color w:val="000000"/>
                <w:sz w:val="18"/>
              </w:rPr>
              <w:t>87.5 %</w:t>
            </w:r>
          </w:p>
        </w:tc>
        <w:tc>
          <w:tcPr>
            <w:tcW w:type="dxa" w:w="1560"/>
          </w:tcPr>
          <w:p>
            <w:pPr>
              <w:spacing w:after="0" w:line="240" w:lineRule="auto"/>
            </w:pPr>
            <w:r/>
            <w:r>
              <w:rPr>
                <w:rFonts w:ascii="Times New Roman" w:hAnsi="Times New Roman" w:eastAsia="Times New Roman"/>
                <w:b w:val="0"/>
                <w:i w:val="0"/>
                <w:color w:val="000000"/>
                <w:sz w:val="18"/>
              </w:rPr>
              <w:t>7.98</w:t>
            </w:r>
          </w:p>
        </w:tc>
        <w:tc>
          <w:tcPr>
            <w:tcW w:type="dxa" w:w="1560"/>
          </w:tcPr>
          <w:p>
            <w:pPr>
              <w:spacing w:after="0" w:line="240" w:lineRule="auto"/>
            </w:pPr>
            <w:r/>
            <w:r>
              <w:rPr>
                <w:rFonts w:ascii="Times New Roman" w:hAnsi="Times New Roman" w:eastAsia="Times New Roman"/>
                <w:b w:val="0"/>
                <w:i w:val="0"/>
                <w:color w:val="000000"/>
                <w:sz w:val="18"/>
              </w:rPr>
              <w:t>0.04</w:t>
            </w:r>
          </w:p>
        </w:tc>
        <w:tc>
          <w:tcPr>
            <w:tcW w:type="dxa" w:w="1560"/>
          </w:tcPr>
          <w:p>
            <w:pPr>
              <w:spacing w:after="0" w:line="240" w:lineRule="auto"/>
            </w:pPr>
            <w:r/>
            <w:r>
              <w:rPr>
                <w:rFonts w:ascii="Times New Roman" w:hAnsi="Times New Roman" w:eastAsia="Times New Roman"/>
                <w:b w:val="0"/>
                <w:i w:val="0"/>
                <w:color w:val="000000"/>
                <w:sz w:val="18"/>
              </w:rPr>
              <w:t>Intermitente</w:t>
            </w:r>
          </w:p>
        </w:tc>
      </w:tr>
      <w:tr>
        <w:tc>
          <w:tcPr>
            <w:tcW w:type="dxa" w:w="1560"/>
          </w:tcPr>
          <w:p>
            <w:pPr>
              <w:spacing w:after="0" w:line="240" w:lineRule="auto"/>
            </w:pPr>
            <w:r/>
            <w:r>
              <w:rPr>
                <w:rFonts w:ascii="Times New Roman" w:hAnsi="Times New Roman" w:eastAsia="Times New Roman"/>
                <w:b w:val="0"/>
                <w:i w:val="0"/>
                <w:color w:val="000000"/>
                <w:sz w:val="18"/>
              </w:rPr>
              <w:t>CHQ-LLUVIA</w:t>
            </w:r>
          </w:p>
        </w:tc>
        <w:tc>
          <w:tcPr>
            <w:tcW w:type="dxa" w:w="1560"/>
          </w:tcPr>
          <w:p>
            <w:pPr>
              <w:spacing w:after="0" w:line="240" w:lineRule="auto"/>
            </w:pPr>
            <w:r/>
            <w:r>
              <w:rPr>
                <w:rFonts w:ascii="Times New Roman" w:hAnsi="Times New Roman" w:eastAsia="Times New Roman"/>
                <w:b w:val="0"/>
                <w:i w:val="0"/>
                <w:color w:val="000000"/>
                <w:sz w:val="18"/>
              </w:rPr>
              <w:t>46</w:t>
            </w:r>
          </w:p>
        </w:tc>
        <w:tc>
          <w:tcPr>
            <w:tcW w:type="dxa" w:w="1560"/>
          </w:tcPr>
          <w:p>
            <w:pPr>
              <w:spacing w:after="0" w:line="240" w:lineRule="auto"/>
            </w:pPr>
            <w:r/>
            <w:r>
              <w:rPr>
                <w:rFonts w:ascii="Times New Roman" w:hAnsi="Times New Roman" w:eastAsia="Times New Roman"/>
                <w:b w:val="0"/>
                <w:i w:val="0"/>
                <w:color w:val="000000"/>
                <w:sz w:val="18"/>
              </w:rPr>
              <w:t>88.1 %</w:t>
            </w:r>
          </w:p>
        </w:tc>
        <w:tc>
          <w:tcPr>
            <w:tcW w:type="dxa" w:w="1560"/>
          </w:tcPr>
          <w:p>
            <w:pPr>
              <w:spacing w:after="0" w:line="240" w:lineRule="auto"/>
            </w:pPr>
            <w:r/>
            <w:r>
              <w:rPr>
                <w:rFonts w:ascii="Times New Roman" w:hAnsi="Times New Roman" w:eastAsia="Times New Roman"/>
                <w:b w:val="0"/>
                <w:i w:val="0"/>
                <w:color w:val="000000"/>
                <w:sz w:val="18"/>
              </w:rPr>
              <w:t>8.43</w:t>
            </w:r>
          </w:p>
        </w:tc>
        <w:tc>
          <w:tcPr>
            <w:tcW w:type="dxa" w:w="1560"/>
          </w:tcPr>
          <w:p>
            <w:pPr>
              <w:spacing w:after="0" w:line="240" w:lineRule="auto"/>
            </w:pPr>
            <w:r/>
            <w:r>
              <w:rPr>
                <w:rFonts w:ascii="Times New Roman" w:hAnsi="Times New Roman" w:eastAsia="Times New Roman"/>
                <w:b w:val="0"/>
                <w:i w:val="0"/>
                <w:color w:val="000000"/>
                <w:sz w:val="18"/>
              </w:rPr>
              <w:t>0.07</w:t>
            </w:r>
          </w:p>
        </w:tc>
        <w:tc>
          <w:tcPr>
            <w:tcW w:type="dxa" w:w="1560"/>
          </w:tcPr>
          <w:p>
            <w:pPr>
              <w:spacing w:after="0" w:line="240" w:lineRule="auto"/>
            </w:pPr>
            <w:r/>
            <w:r>
              <w:rPr>
                <w:rFonts w:ascii="Times New Roman" w:hAnsi="Times New Roman" w:eastAsia="Times New Roman"/>
                <w:b w:val="0"/>
                <w:i w:val="0"/>
                <w:color w:val="000000"/>
                <w:sz w:val="18"/>
              </w:rPr>
              <w:t>Intermitente</w:t>
            </w:r>
          </w:p>
        </w:tc>
      </w:tr>
      <w:tr>
        <w:tc>
          <w:tcPr>
            <w:tcW w:type="dxa" w:w="1560"/>
          </w:tcPr>
          <w:p>
            <w:pPr>
              <w:spacing w:after="0" w:line="240" w:lineRule="auto"/>
            </w:pPr>
            <w:r/>
            <w:r>
              <w:rPr>
                <w:rFonts w:ascii="Times New Roman" w:hAnsi="Times New Roman" w:eastAsia="Times New Roman"/>
                <w:b w:val="0"/>
                <w:i w:val="0"/>
                <w:color w:val="000000"/>
                <w:sz w:val="18"/>
              </w:rPr>
              <w:t>BOT-URBANA</w:t>
            </w:r>
          </w:p>
        </w:tc>
        <w:tc>
          <w:tcPr>
            <w:tcW w:type="dxa" w:w="1560"/>
          </w:tcPr>
          <w:p>
            <w:pPr>
              <w:spacing w:after="0" w:line="240" w:lineRule="auto"/>
            </w:pPr>
            <w:r/>
            <w:r>
              <w:rPr>
                <w:rFonts w:ascii="Times New Roman" w:hAnsi="Times New Roman" w:eastAsia="Times New Roman"/>
                <w:b w:val="0"/>
                <w:i w:val="0"/>
                <w:color w:val="000000"/>
                <w:sz w:val="18"/>
              </w:rPr>
              <w:t>42</w:t>
            </w:r>
          </w:p>
        </w:tc>
        <w:tc>
          <w:tcPr>
            <w:tcW w:type="dxa" w:w="1560"/>
          </w:tcPr>
          <w:p>
            <w:pPr>
              <w:spacing w:after="0" w:line="240" w:lineRule="auto"/>
            </w:pPr>
            <w:r/>
            <w:r>
              <w:rPr>
                <w:rFonts w:ascii="Times New Roman" w:hAnsi="Times New Roman" w:eastAsia="Times New Roman"/>
                <w:b w:val="0"/>
                <w:i w:val="0"/>
                <w:color w:val="000000"/>
                <w:sz w:val="18"/>
              </w:rPr>
              <w:t>88.5 %</w:t>
            </w:r>
          </w:p>
        </w:tc>
        <w:tc>
          <w:tcPr>
            <w:tcW w:type="dxa" w:w="1560"/>
          </w:tcPr>
          <w:p>
            <w:pPr>
              <w:spacing w:after="0" w:line="240" w:lineRule="auto"/>
            </w:pPr>
            <w:r/>
            <w:r>
              <w:rPr>
                <w:rFonts w:ascii="Times New Roman" w:hAnsi="Times New Roman" w:eastAsia="Times New Roman"/>
                <w:b w:val="0"/>
                <w:i w:val="0"/>
                <w:color w:val="000000"/>
                <w:sz w:val="18"/>
              </w:rPr>
              <w:t>8.73</w:t>
            </w:r>
          </w:p>
        </w:tc>
        <w:tc>
          <w:tcPr>
            <w:tcW w:type="dxa" w:w="1560"/>
          </w:tcPr>
          <w:p>
            <w:pPr>
              <w:spacing w:after="0" w:line="240" w:lineRule="auto"/>
            </w:pPr>
            <w:r/>
            <w:r>
              <w:rPr>
                <w:rFonts w:ascii="Times New Roman" w:hAnsi="Times New Roman" w:eastAsia="Times New Roman"/>
                <w:b w:val="0"/>
                <w:i w:val="0"/>
                <w:color w:val="000000"/>
                <w:sz w:val="18"/>
              </w:rPr>
              <w:t>0.02</w:t>
            </w:r>
          </w:p>
        </w:tc>
        <w:tc>
          <w:tcPr>
            <w:tcW w:type="dxa" w:w="1560"/>
          </w:tcPr>
          <w:p>
            <w:pPr>
              <w:spacing w:after="0" w:line="240" w:lineRule="auto"/>
            </w:pPr>
            <w:r/>
            <w:r>
              <w:rPr>
                <w:rFonts w:ascii="Times New Roman" w:hAnsi="Times New Roman" w:eastAsia="Times New Roman"/>
                <w:b w:val="0"/>
                <w:i w:val="0"/>
                <w:color w:val="000000"/>
                <w:sz w:val="18"/>
              </w:rPr>
              <w:t>Intermitente</w:t>
            </w:r>
          </w:p>
        </w:tc>
      </w:tr>
    </w:tbl>
    <w:p>
      <w:pPr>
        <w:spacing w:after="0"/>
      </w:pPr>
    </w:p>
    <w:p>
      <w:pPr>
        <w:spacing w:after="240" w:line="240" w:lineRule="auto"/>
        <w:jc w:val="left"/>
      </w:pPr>
      <w:r>
        <w:rPr>
          <w:rFonts w:ascii="Times New Roman" w:hAnsi="Times New Roman" w:eastAsia="Times New Roman"/>
          <w:b w:val="0"/>
          <w:i w:val="0"/>
          <w:color w:val="000000"/>
          <w:sz w:val="20"/>
        </w:rPr>
        <w:t>Tabla 16. Perfil de los cinco productos de mayor y de menor volumen. Fuente: Elaboración propia a partir de los registros del sistema (datos simulados).</w:t>
      </w:r>
    </w:p>
    <w:p>
      <w:pPr>
        <w:pStyle w:val="Heading3"/>
        <w:keepNext/>
        <w:spacing w:before="240" w:after="160"/>
      </w:pPr>
      <w:r>
        <w:rPr>
          <w:rFonts w:ascii="Times New Roman" w:hAnsi="Times New Roman" w:eastAsia="Times New Roman"/>
          <w:b/>
          <w:i/>
          <w:color w:val="000000"/>
          <w:sz w:val="24"/>
        </w:rPr>
        <w:t>4.1.4 Serie agregada de ventas</w:t>
      </w:r>
    </w:p>
    <w:p>
      <w:pPr>
        <w:spacing w:after="120" w:line="360" w:lineRule="auto"/>
        <w:ind w:firstLine="709"/>
        <w:jc w:val="both"/>
      </w:pPr>
      <w:r>
        <w:rPr>
          <w:rFonts w:ascii="Times New Roman" w:hAnsi="Times New Roman" w:eastAsia="Times New Roman"/>
          <w:b w:val="0"/>
          <w:i w:val="0"/>
          <w:color w:val="000000"/>
          <w:sz w:val="24"/>
        </w:rPr>
        <w:t>El modelo de pronóstico de esta fase opera sobre el total diario de ventas en quetzales. La Figura 8 presenta la serie de 366 días con su media móvil de siete días y los periodos de temporada alta señalados, y la Tabla 17 los totales mensuales.</w:t>
      </w:r>
    </w:p>
    <w:p>
      <w:pPr>
        <w:jc w:val="center"/>
      </w:pPr>
      <w:r>
        <w:drawing>
          <wp:inline xmlns:a="http://schemas.openxmlformats.org/drawingml/2006/main" xmlns:pic="http://schemas.openxmlformats.org/drawingml/2006/picture">
            <wp:extent cx="5486400" cy="2194560"/>
            <wp:docPr id="2" name="Picture 2"/>
            <wp:cNvGraphicFramePr>
              <a:graphicFrameLocks noChangeAspect="1"/>
            </wp:cNvGraphicFramePr>
            <a:graphic>
              <a:graphicData uri="http://schemas.openxmlformats.org/drawingml/2006/picture">
                <pic:pic>
                  <pic:nvPicPr>
                    <pic:cNvPr id="0" name="figura8_serie_diaria.png"/>
                    <pic:cNvPicPr/>
                  </pic:nvPicPr>
                  <pic:blipFill>
                    <a:blip r:embed="rId10"/>
                    <a:stretch>
                      <a:fillRect/>
                    </a:stretch>
                  </pic:blipFill>
                  <pic:spPr>
                    <a:xfrm>
                      <a:off x="0" y="0"/>
                      <a:ext cx="5486400" cy="2194560"/>
                    </a:xfrm>
                    <a:prstGeom prst="rect"/>
                  </pic:spPr>
                </pic:pic>
              </a:graphicData>
            </a:graphic>
          </wp:inline>
        </w:drawing>
      </w:r>
    </w:p>
    <w:p>
      <w:pPr>
        <w:spacing w:after="240" w:line="240" w:lineRule="auto"/>
        <w:jc w:val="left"/>
      </w:pPr>
      <w:r>
        <w:rPr>
          <w:rFonts w:ascii="Times New Roman" w:hAnsi="Times New Roman" w:eastAsia="Times New Roman"/>
          <w:b w:val="0"/>
          <w:i w:val="0"/>
          <w:color w:val="000000"/>
          <w:sz w:val="20"/>
        </w:rPr>
        <w:t>Figura 8. Serie diaria simulada de ventas con los periodos de temporada alta señalados. Fuente: Elaboración propia a partir de los registros del sistema (datos simulados).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60"/>
        <w:gridCol w:w="1560"/>
        <w:gridCol w:w="1560"/>
        <w:gridCol w:w="1560"/>
        <w:gridCol w:w="1560"/>
        <w:gridCol w:w="1560"/>
      </w:tblGrid>
      <w:tr>
        <w:tc>
          <w:tcPr>
            <w:tcW w:type="dxa" w:w="1560"/>
          </w:tcPr>
          <w:p>
            <w:pPr>
              <w:spacing w:after="0" w:line="240" w:lineRule="auto"/>
            </w:pPr>
            <w:r/>
            <w:r>
              <w:rPr>
                <w:rFonts w:ascii="Times New Roman" w:hAnsi="Times New Roman" w:eastAsia="Times New Roman"/>
                <w:b/>
                <w:i w:val="0"/>
                <w:color w:val="000000"/>
                <w:sz w:val="18"/>
              </w:rPr>
              <w:t>Mes</w:t>
            </w:r>
          </w:p>
        </w:tc>
        <w:tc>
          <w:tcPr>
            <w:tcW w:type="dxa" w:w="1560"/>
          </w:tcPr>
          <w:p>
            <w:pPr>
              <w:spacing w:after="0" w:line="240" w:lineRule="auto"/>
            </w:pPr>
            <w:r/>
            <w:r>
              <w:rPr>
                <w:rFonts w:ascii="Times New Roman" w:hAnsi="Times New Roman" w:eastAsia="Times New Roman"/>
                <w:b/>
                <w:i w:val="0"/>
                <w:color w:val="000000"/>
                <w:sz w:val="18"/>
              </w:rPr>
              <w:t>Tickets</w:t>
            </w:r>
          </w:p>
        </w:tc>
        <w:tc>
          <w:tcPr>
            <w:tcW w:type="dxa" w:w="1560"/>
          </w:tcPr>
          <w:p>
            <w:pPr>
              <w:spacing w:after="0" w:line="240" w:lineRule="auto"/>
            </w:pPr>
            <w:r/>
            <w:r>
              <w:rPr>
                <w:rFonts w:ascii="Times New Roman" w:hAnsi="Times New Roman" w:eastAsia="Times New Roman"/>
                <w:b/>
                <w:i w:val="0"/>
                <w:color w:val="000000"/>
                <w:sz w:val="18"/>
              </w:rPr>
              <w:t>Ingreso (Q)</w:t>
            </w:r>
          </w:p>
        </w:tc>
        <w:tc>
          <w:tcPr>
            <w:tcW w:type="dxa" w:w="1560"/>
          </w:tcPr>
          <w:p>
            <w:pPr>
              <w:spacing w:after="0" w:line="240" w:lineRule="auto"/>
            </w:pPr>
            <w:r/>
            <w:r>
              <w:rPr>
                <w:rFonts w:ascii="Times New Roman" w:hAnsi="Times New Roman" w:eastAsia="Times New Roman"/>
                <w:b/>
                <w:i w:val="0"/>
                <w:color w:val="000000"/>
                <w:sz w:val="18"/>
              </w:rPr>
              <w:t>Mes</w:t>
            </w:r>
          </w:p>
        </w:tc>
        <w:tc>
          <w:tcPr>
            <w:tcW w:type="dxa" w:w="1560"/>
          </w:tcPr>
          <w:p>
            <w:pPr>
              <w:spacing w:after="0" w:line="240" w:lineRule="auto"/>
            </w:pPr>
            <w:r/>
            <w:r>
              <w:rPr>
                <w:rFonts w:ascii="Times New Roman" w:hAnsi="Times New Roman" w:eastAsia="Times New Roman"/>
                <w:b/>
                <w:i w:val="0"/>
                <w:color w:val="000000"/>
                <w:sz w:val="18"/>
              </w:rPr>
              <w:t>Tickets</w:t>
            </w:r>
          </w:p>
        </w:tc>
        <w:tc>
          <w:tcPr>
            <w:tcW w:type="dxa" w:w="1560"/>
          </w:tcPr>
          <w:p>
            <w:pPr>
              <w:spacing w:after="0" w:line="240" w:lineRule="auto"/>
            </w:pPr>
            <w:r/>
            <w:r>
              <w:rPr>
                <w:rFonts w:ascii="Times New Roman" w:hAnsi="Times New Roman" w:eastAsia="Times New Roman"/>
                <w:b/>
                <w:i w:val="0"/>
                <w:color w:val="000000"/>
                <w:sz w:val="18"/>
              </w:rPr>
              <w:t>Ingreso (Q)</w:t>
            </w:r>
          </w:p>
        </w:tc>
      </w:tr>
      <w:tr>
        <w:tc>
          <w:tcPr>
            <w:tcW w:type="dxa" w:w="1560"/>
          </w:tcPr>
          <w:p>
            <w:pPr>
              <w:spacing w:after="0" w:line="240" w:lineRule="auto"/>
            </w:pPr>
            <w:r/>
            <w:r>
              <w:rPr>
                <w:rFonts w:ascii="Times New Roman" w:hAnsi="Times New Roman" w:eastAsia="Times New Roman"/>
                <w:b w:val="0"/>
                <w:i w:val="0"/>
                <w:color w:val="000000"/>
                <w:sz w:val="18"/>
              </w:rPr>
              <w:t>Sep. 2025 (13 días)</w:t>
            </w:r>
          </w:p>
        </w:tc>
        <w:tc>
          <w:tcPr>
            <w:tcW w:type="dxa" w:w="1560"/>
          </w:tcPr>
          <w:p>
            <w:pPr>
              <w:spacing w:after="0" w:line="240" w:lineRule="auto"/>
            </w:pPr>
            <w:r/>
            <w:r>
              <w:rPr>
                <w:rFonts w:ascii="Times New Roman" w:hAnsi="Times New Roman" w:eastAsia="Times New Roman"/>
                <w:b w:val="0"/>
                <w:i w:val="0"/>
                <w:color w:val="000000"/>
                <w:sz w:val="18"/>
              </w:rPr>
              <w:t>59</w:t>
            </w:r>
          </w:p>
        </w:tc>
        <w:tc>
          <w:tcPr>
            <w:tcW w:type="dxa" w:w="1560"/>
          </w:tcPr>
          <w:p>
            <w:pPr>
              <w:spacing w:after="0" w:line="240" w:lineRule="auto"/>
            </w:pPr>
            <w:r/>
            <w:r>
              <w:rPr>
                <w:rFonts w:ascii="Times New Roman" w:hAnsi="Times New Roman" w:eastAsia="Times New Roman"/>
                <w:b w:val="0"/>
                <w:i w:val="0"/>
                <w:color w:val="000000"/>
                <w:sz w:val="18"/>
              </w:rPr>
              <w:t>62,490</w:t>
            </w:r>
          </w:p>
        </w:tc>
        <w:tc>
          <w:tcPr>
            <w:tcW w:type="dxa" w:w="1560"/>
          </w:tcPr>
          <w:p>
            <w:pPr>
              <w:spacing w:after="0" w:line="240" w:lineRule="auto"/>
            </w:pPr>
            <w:r/>
            <w:r>
              <w:rPr>
                <w:rFonts w:ascii="Times New Roman" w:hAnsi="Times New Roman" w:eastAsia="Times New Roman"/>
                <w:b w:val="0"/>
                <w:i w:val="0"/>
                <w:color w:val="000000"/>
                <w:sz w:val="18"/>
              </w:rPr>
              <w:t>Abr. 2026</w:t>
            </w:r>
          </w:p>
        </w:tc>
        <w:tc>
          <w:tcPr>
            <w:tcW w:type="dxa" w:w="1560"/>
          </w:tcPr>
          <w:p>
            <w:pPr>
              <w:spacing w:after="0" w:line="240" w:lineRule="auto"/>
            </w:pPr>
            <w:r/>
            <w:r>
              <w:rPr>
                <w:rFonts w:ascii="Times New Roman" w:hAnsi="Times New Roman" w:eastAsia="Times New Roman"/>
                <w:b w:val="0"/>
                <w:i w:val="0"/>
                <w:color w:val="000000"/>
                <w:sz w:val="18"/>
              </w:rPr>
              <w:t>130</w:t>
            </w:r>
          </w:p>
        </w:tc>
        <w:tc>
          <w:tcPr>
            <w:tcW w:type="dxa" w:w="1560"/>
          </w:tcPr>
          <w:p>
            <w:pPr>
              <w:spacing w:after="0" w:line="240" w:lineRule="auto"/>
            </w:pPr>
            <w:r/>
            <w:r>
              <w:rPr>
                <w:rFonts w:ascii="Times New Roman" w:hAnsi="Times New Roman" w:eastAsia="Times New Roman"/>
                <w:b w:val="0"/>
                <w:i w:val="0"/>
                <w:color w:val="000000"/>
                <w:sz w:val="18"/>
              </w:rPr>
              <w:t>137,520</w:t>
            </w:r>
          </w:p>
        </w:tc>
      </w:tr>
      <w:tr>
        <w:tc>
          <w:tcPr>
            <w:tcW w:type="dxa" w:w="1560"/>
          </w:tcPr>
          <w:p>
            <w:pPr>
              <w:spacing w:after="0" w:line="240" w:lineRule="auto"/>
            </w:pPr>
            <w:r/>
            <w:r>
              <w:rPr>
                <w:rFonts w:ascii="Times New Roman" w:hAnsi="Times New Roman" w:eastAsia="Times New Roman"/>
                <w:b w:val="0"/>
                <w:i w:val="0"/>
                <w:color w:val="000000"/>
                <w:sz w:val="18"/>
              </w:rPr>
              <w:t>Oct. 2025</w:t>
            </w:r>
          </w:p>
        </w:tc>
        <w:tc>
          <w:tcPr>
            <w:tcW w:type="dxa" w:w="1560"/>
          </w:tcPr>
          <w:p>
            <w:pPr>
              <w:spacing w:after="0" w:line="240" w:lineRule="auto"/>
            </w:pPr>
            <w:r/>
            <w:r>
              <w:rPr>
                <w:rFonts w:ascii="Times New Roman" w:hAnsi="Times New Roman" w:eastAsia="Times New Roman"/>
                <w:b w:val="0"/>
                <w:i w:val="0"/>
                <w:color w:val="000000"/>
                <w:sz w:val="18"/>
              </w:rPr>
              <w:t>130</w:t>
            </w:r>
          </w:p>
        </w:tc>
        <w:tc>
          <w:tcPr>
            <w:tcW w:type="dxa" w:w="1560"/>
          </w:tcPr>
          <w:p>
            <w:pPr>
              <w:spacing w:after="0" w:line="240" w:lineRule="auto"/>
            </w:pPr>
            <w:r/>
            <w:r>
              <w:rPr>
                <w:rFonts w:ascii="Times New Roman" w:hAnsi="Times New Roman" w:eastAsia="Times New Roman"/>
                <w:b w:val="0"/>
                <w:i w:val="0"/>
                <w:color w:val="000000"/>
                <w:sz w:val="18"/>
              </w:rPr>
              <w:t>120,870</w:t>
            </w:r>
          </w:p>
        </w:tc>
        <w:tc>
          <w:tcPr>
            <w:tcW w:type="dxa" w:w="1560"/>
          </w:tcPr>
          <w:p>
            <w:pPr>
              <w:spacing w:after="0" w:line="240" w:lineRule="auto"/>
            </w:pPr>
            <w:r/>
            <w:r>
              <w:rPr>
                <w:rFonts w:ascii="Times New Roman" w:hAnsi="Times New Roman" w:eastAsia="Times New Roman"/>
                <w:b w:val="0"/>
                <w:i w:val="0"/>
                <w:color w:val="000000"/>
                <w:sz w:val="18"/>
              </w:rPr>
              <w:t>May. 2026</w:t>
            </w:r>
          </w:p>
        </w:tc>
        <w:tc>
          <w:tcPr>
            <w:tcW w:type="dxa" w:w="1560"/>
          </w:tcPr>
          <w:p>
            <w:pPr>
              <w:spacing w:after="0" w:line="240" w:lineRule="auto"/>
            </w:pPr>
            <w:r/>
            <w:r>
              <w:rPr>
                <w:rFonts w:ascii="Times New Roman" w:hAnsi="Times New Roman" w:eastAsia="Times New Roman"/>
                <w:b w:val="0"/>
                <w:i w:val="0"/>
                <w:color w:val="000000"/>
                <w:sz w:val="18"/>
              </w:rPr>
              <w:t>148</w:t>
            </w:r>
          </w:p>
        </w:tc>
        <w:tc>
          <w:tcPr>
            <w:tcW w:type="dxa" w:w="1560"/>
          </w:tcPr>
          <w:p>
            <w:pPr>
              <w:spacing w:after="0" w:line="240" w:lineRule="auto"/>
            </w:pPr>
            <w:r/>
            <w:r>
              <w:rPr>
                <w:rFonts w:ascii="Times New Roman" w:hAnsi="Times New Roman" w:eastAsia="Times New Roman"/>
                <w:b w:val="0"/>
                <w:i w:val="0"/>
                <w:color w:val="000000"/>
                <w:sz w:val="18"/>
              </w:rPr>
              <w:t>163,660</w:t>
            </w:r>
          </w:p>
        </w:tc>
      </w:tr>
      <w:tr>
        <w:tc>
          <w:tcPr>
            <w:tcW w:type="dxa" w:w="1560"/>
          </w:tcPr>
          <w:p>
            <w:pPr>
              <w:spacing w:after="0" w:line="240" w:lineRule="auto"/>
            </w:pPr>
            <w:r/>
            <w:r>
              <w:rPr>
                <w:rFonts w:ascii="Times New Roman" w:hAnsi="Times New Roman" w:eastAsia="Times New Roman"/>
                <w:b w:val="0"/>
                <w:i w:val="0"/>
                <w:color w:val="000000"/>
                <w:sz w:val="18"/>
              </w:rPr>
              <w:t>Nov. 2025</w:t>
            </w:r>
          </w:p>
        </w:tc>
        <w:tc>
          <w:tcPr>
            <w:tcW w:type="dxa" w:w="1560"/>
          </w:tcPr>
          <w:p>
            <w:pPr>
              <w:spacing w:after="0" w:line="240" w:lineRule="auto"/>
            </w:pPr>
            <w:r/>
            <w:r>
              <w:rPr>
                <w:rFonts w:ascii="Times New Roman" w:hAnsi="Times New Roman" w:eastAsia="Times New Roman"/>
                <w:b w:val="0"/>
                <w:i w:val="0"/>
                <w:color w:val="000000"/>
                <w:sz w:val="18"/>
              </w:rPr>
              <w:t>72</w:t>
            </w:r>
          </w:p>
        </w:tc>
        <w:tc>
          <w:tcPr>
            <w:tcW w:type="dxa" w:w="1560"/>
          </w:tcPr>
          <w:p>
            <w:pPr>
              <w:spacing w:after="0" w:line="240" w:lineRule="auto"/>
            </w:pPr>
            <w:r/>
            <w:r>
              <w:rPr>
                <w:rFonts w:ascii="Times New Roman" w:hAnsi="Times New Roman" w:eastAsia="Times New Roman"/>
                <w:b w:val="0"/>
                <w:i w:val="0"/>
                <w:color w:val="000000"/>
                <w:sz w:val="18"/>
              </w:rPr>
              <w:t>78,780</w:t>
            </w:r>
          </w:p>
        </w:tc>
        <w:tc>
          <w:tcPr>
            <w:tcW w:type="dxa" w:w="1560"/>
          </w:tcPr>
          <w:p>
            <w:pPr>
              <w:spacing w:after="0" w:line="240" w:lineRule="auto"/>
            </w:pPr>
            <w:r/>
            <w:r>
              <w:rPr>
                <w:rFonts w:ascii="Times New Roman" w:hAnsi="Times New Roman" w:eastAsia="Times New Roman"/>
                <w:b w:val="0"/>
                <w:i w:val="0"/>
                <w:color w:val="000000"/>
                <w:sz w:val="18"/>
              </w:rPr>
              <w:t>Jun. 2026</w:t>
            </w:r>
          </w:p>
        </w:tc>
        <w:tc>
          <w:tcPr>
            <w:tcW w:type="dxa" w:w="1560"/>
          </w:tcPr>
          <w:p>
            <w:pPr>
              <w:spacing w:after="0" w:line="240" w:lineRule="auto"/>
            </w:pPr>
            <w:r/>
            <w:r>
              <w:rPr>
                <w:rFonts w:ascii="Times New Roman" w:hAnsi="Times New Roman" w:eastAsia="Times New Roman"/>
                <w:b w:val="0"/>
                <w:i w:val="0"/>
                <w:color w:val="000000"/>
                <w:sz w:val="18"/>
              </w:rPr>
              <w:t>140</w:t>
            </w:r>
          </w:p>
        </w:tc>
        <w:tc>
          <w:tcPr>
            <w:tcW w:type="dxa" w:w="1560"/>
          </w:tcPr>
          <w:p>
            <w:pPr>
              <w:spacing w:after="0" w:line="240" w:lineRule="auto"/>
            </w:pPr>
            <w:r/>
            <w:r>
              <w:rPr>
                <w:rFonts w:ascii="Times New Roman" w:hAnsi="Times New Roman" w:eastAsia="Times New Roman"/>
                <w:b w:val="0"/>
                <w:i w:val="0"/>
                <w:color w:val="000000"/>
                <w:sz w:val="18"/>
              </w:rPr>
              <w:t>136,250</w:t>
            </w:r>
          </w:p>
        </w:tc>
      </w:tr>
      <w:tr>
        <w:tc>
          <w:tcPr>
            <w:tcW w:type="dxa" w:w="1560"/>
          </w:tcPr>
          <w:p>
            <w:pPr>
              <w:spacing w:after="0" w:line="240" w:lineRule="auto"/>
            </w:pPr>
            <w:r/>
            <w:r>
              <w:rPr>
                <w:rFonts w:ascii="Times New Roman" w:hAnsi="Times New Roman" w:eastAsia="Times New Roman"/>
                <w:b w:val="0"/>
                <w:i w:val="0"/>
                <w:color w:val="000000"/>
                <w:sz w:val="18"/>
              </w:rPr>
              <w:t>Dic. 2025</w:t>
            </w:r>
          </w:p>
        </w:tc>
        <w:tc>
          <w:tcPr>
            <w:tcW w:type="dxa" w:w="1560"/>
          </w:tcPr>
          <w:p>
            <w:pPr>
              <w:spacing w:after="0" w:line="240" w:lineRule="auto"/>
            </w:pPr>
            <w:r/>
            <w:r>
              <w:rPr>
                <w:rFonts w:ascii="Times New Roman" w:hAnsi="Times New Roman" w:eastAsia="Times New Roman"/>
                <w:b w:val="0"/>
                <w:i w:val="0"/>
                <w:color w:val="000000"/>
                <w:sz w:val="18"/>
              </w:rPr>
              <w:t>168</w:t>
            </w:r>
          </w:p>
        </w:tc>
        <w:tc>
          <w:tcPr>
            <w:tcW w:type="dxa" w:w="1560"/>
          </w:tcPr>
          <w:p>
            <w:pPr>
              <w:spacing w:after="0" w:line="240" w:lineRule="auto"/>
            </w:pPr>
            <w:r/>
            <w:r>
              <w:rPr>
                <w:rFonts w:ascii="Times New Roman" w:hAnsi="Times New Roman" w:eastAsia="Times New Roman"/>
                <w:b w:val="0"/>
                <w:i w:val="0"/>
                <w:color w:val="000000"/>
                <w:sz w:val="18"/>
              </w:rPr>
              <w:t>175,590</w:t>
            </w:r>
          </w:p>
        </w:tc>
        <w:tc>
          <w:tcPr>
            <w:tcW w:type="dxa" w:w="1560"/>
          </w:tcPr>
          <w:p>
            <w:pPr>
              <w:spacing w:after="0" w:line="240" w:lineRule="auto"/>
            </w:pPr>
            <w:r/>
            <w:r>
              <w:rPr>
                <w:rFonts w:ascii="Times New Roman" w:hAnsi="Times New Roman" w:eastAsia="Times New Roman"/>
                <w:b w:val="0"/>
                <w:i w:val="0"/>
                <w:color w:val="000000"/>
                <w:sz w:val="18"/>
              </w:rPr>
              <w:t>Jul. 2026</w:t>
            </w:r>
          </w:p>
        </w:tc>
        <w:tc>
          <w:tcPr>
            <w:tcW w:type="dxa" w:w="1560"/>
          </w:tcPr>
          <w:p>
            <w:pPr>
              <w:spacing w:after="0" w:line="240" w:lineRule="auto"/>
            </w:pPr>
            <w:r/>
            <w:r>
              <w:rPr>
                <w:rFonts w:ascii="Times New Roman" w:hAnsi="Times New Roman" w:eastAsia="Times New Roman"/>
                <w:b w:val="0"/>
                <w:i w:val="0"/>
                <w:color w:val="000000"/>
                <w:sz w:val="18"/>
              </w:rPr>
              <w:t>171</w:t>
            </w:r>
          </w:p>
        </w:tc>
        <w:tc>
          <w:tcPr>
            <w:tcW w:type="dxa" w:w="1560"/>
          </w:tcPr>
          <w:p>
            <w:pPr>
              <w:spacing w:after="0" w:line="240" w:lineRule="auto"/>
            </w:pPr>
            <w:r/>
            <w:r>
              <w:rPr>
                <w:rFonts w:ascii="Times New Roman" w:hAnsi="Times New Roman" w:eastAsia="Times New Roman"/>
                <w:b w:val="0"/>
                <w:i w:val="0"/>
                <w:color w:val="000000"/>
                <w:sz w:val="18"/>
              </w:rPr>
              <w:t>155,180</w:t>
            </w:r>
          </w:p>
        </w:tc>
      </w:tr>
      <w:tr>
        <w:tc>
          <w:tcPr>
            <w:tcW w:type="dxa" w:w="1560"/>
          </w:tcPr>
          <w:p>
            <w:pPr>
              <w:spacing w:after="0" w:line="240" w:lineRule="auto"/>
            </w:pPr>
            <w:r/>
            <w:r>
              <w:rPr>
                <w:rFonts w:ascii="Times New Roman" w:hAnsi="Times New Roman" w:eastAsia="Times New Roman"/>
                <w:b w:val="0"/>
                <w:i w:val="0"/>
                <w:color w:val="000000"/>
                <w:sz w:val="18"/>
              </w:rPr>
              <w:t>Ene. 2026</w:t>
            </w:r>
          </w:p>
        </w:tc>
        <w:tc>
          <w:tcPr>
            <w:tcW w:type="dxa" w:w="1560"/>
          </w:tcPr>
          <w:p>
            <w:pPr>
              <w:spacing w:after="0" w:line="240" w:lineRule="auto"/>
            </w:pPr>
            <w:r/>
            <w:r>
              <w:rPr>
                <w:rFonts w:ascii="Times New Roman" w:hAnsi="Times New Roman" w:eastAsia="Times New Roman"/>
                <w:b w:val="0"/>
                <w:i w:val="0"/>
                <w:color w:val="000000"/>
                <w:sz w:val="18"/>
              </w:rPr>
              <w:t>111</w:t>
            </w:r>
          </w:p>
        </w:tc>
        <w:tc>
          <w:tcPr>
            <w:tcW w:type="dxa" w:w="1560"/>
          </w:tcPr>
          <w:p>
            <w:pPr>
              <w:spacing w:after="0" w:line="240" w:lineRule="auto"/>
            </w:pPr>
            <w:r/>
            <w:r>
              <w:rPr>
                <w:rFonts w:ascii="Times New Roman" w:hAnsi="Times New Roman" w:eastAsia="Times New Roman"/>
                <w:b w:val="0"/>
                <w:i w:val="0"/>
                <w:color w:val="000000"/>
                <w:sz w:val="18"/>
              </w:rPr>
              <w:t>124,280</w:t>
            </w:r>
          </w:p>
        </w:tc>
        <w:tc>
          <w:tcPr>
            <w:tcW w:type="dxa" w:w="1560"/>
          </w:tcPr>
          <w:p>
            <w:pPr>
              <w:spacing w:after="0" w:line="240" w:lineRule="auto"/>
            </w:pPr>
            <w:r/>
            <w:r>
              <w:rPr>
                <w:rFonts w:ascii="Times New Roman" w:hAnsi="Times New Roman" w:eastAsia="Times New Roman"/>
                <w:b w:val="0"/>
                <w:i w:val="0"/>
                <w:color w:val="000000"/>
                <w:sz w:val="18"/>
              </w:rPr>
              <w:t>Ago. 2026</w:t>
            </w:r>
          </w:p>
        </w:tc>
        <w:tc>
          <w:tcPr>
            <w:tcW w:type="dxa" w:w="1560"/>
          </w:tcPr>
          <w:p>
            <w:pPr>
              <w:spacing w:after="0" w:line="240" w:lineRule="auto"/>
            </w:pPr>
            <w:r/>
            <w:r>
              <w:rPr>
                <w:rFonts w:ascii="Times New Roman" w:hAnsi="Times New Roman" w:eastAsia="Times New Roman"/>
                <w:b w:val="0"/>
                <w:i w:val="0"/>
                <w:color w:val="000000"/>
                <w:sz w:val="18"/>
              </w:rPr>
              <w:t>156</w:t>
            </w:r>
          </w:p>
        </w:tc>
        <w:tc>
          <w:tcPr>
            <w:tcW w:type="dxa" w:w="1560"/>
          </w:tcPr>
          <w:p>
            <w:pPr>
              <w:spacing w:after="0" w:line="240" w:lineRule="auto"/>
            </w:pPr>
            <w:r/>
            <w:r>
              <w:rPr>
                <w:rFonts w:ascii="Times New Roman" w:hAnsi="Times New Roman" w:eastAsia="Times New Roman"/>
                <w:b w:val="0"/>
                <w:i w:val="0"/>
                <w:color w:val="000000"/>
                <w:sz w:val="18"/>
              </w:rPr>
              <w:t>162,480</w:t>
            </w:r>
          </w:p>
        </w:tc>
      </w:tr>
      <w:tr>
        <w:tc>
          <w:tcPr>
            <w:tcW w:type="dxa" w:w="1560"/>
          </w:tcPr>
          <w:p>
            <w:pPr>
              <w:spacing w:after="0" w:line="240" w:lineRule="auto"/>
            </w:pPr>
            <w:r/>
            <w:r>
              <w:rPr>
                <w:rFonts w:ascii="Times New Roman" w:hAnsi="Times New Roman" w:eastAsia="Times New Roman"/>
                <w:b w:val="0"/>
                <w:i w:val="0"/>
                <w:color w:val="000000"/>
                <w:sz w:val="18"/>
              </w:rPr>
              <w:t>Feb. 2026</w:t>
            </w:r>
          </w:p>
        </w:tc>
        <w:tc>
          <w:tcPr>
            <w:tcW w:type="dxa" w:w="1560"/>
          </w:tcPr>
          <w:p>
            <w:pPr>
              <w:spacing w:after="0" w:line="240" w:lineRule="auto"/>
            </w:pPr>
            <w:r/>
            <w:r>
              <w:rPr>
                <w:rFonts w:ascii="Times New Roman" w:hAnsi="Times New Roman" w:eastAsia="Times New Roman"/>
                <w:b w:val="0"/>
                <w:i w:val="0"/>
                <w:color w:val="000000"/>
                <w:sz w:val="18"/>
              </w:rPr>
              <w:t>118</w:t>
            </w:r>
          </w:p>
        </w:tc>
        <w:tc>
          <w:tcPr>
            <w:tcW w:type="dxa" w:w="1560"/>
          </w:tcPr>
          <w:p>
            <w:pPr>
              <w:spacing w:after="0" w:line="240" w:lineRule="auto"/>
            </w:pPr>
            <w:r/>
            <w:r>
              <w:rPr>
                <w:rFonts w:ascii="Times New Roman" w:hAnsi="Times New Roman" w:eastAsia="Times New Roman"/>
                <w:b w:val="0"/>
                <w:i w:val="0"/>
                <w:color w:val="000000"/>
                <w:sz w:val="18"/>
              </w:rPr>
              <w:t>108,970</w:t>
            </w:r>
          </w:p>
        </w:tc>
        <w:tc>
          <w:tcPr>
            <w:tcW w:type="dxa" w:w="1560"/>
          </w:tcPr>
          <w:p>
            <w:pPr>
              <w:spacing w:after="0" w:line="240" w:lineRule="auto"/>
            </w:pPr>
            <w:r/>
            <w:r>
              <w:rPr>
                <w:rFonts w:ascii="Times New Roman" w:hAnsi="Times New Roman" w:eastAsia="Times New Roman"/>
                <w:b w:val="0"/>
                <w:i w:val="0"/>
                <w:color w:val="000000"/>
                <w:sz w:val="18"/>
              </w:rPr>
              <w:t>Sep. 2026 (18 días)</w:t>
            </w:r>
          </w:p>
        </w:tc>
        <w:tc>
          <w:tcPr>
            <w:tcW w:type="dxa" w:w="1560"/>
          </w:tcPr>
          <w:p>
            <w:pPr>
              <w:spacing w:after="0" w:line="240" w:lineRule="auto"/>
            </w:pPr>
            <w:r/>
            <w:r>
              <w:rPr>
                <w:rFonts w:ascii="Times New Roman" w:hAnsi="Times New Roman" w:eastAsia="Times New Roman"/>
                <w:b w:val="0"/>
                <w:i w:val="0"/>
                <w:color w:val="000000"/>
                <w:sz w:val="18"/>
              </w:rPr>
              <w:t>68</w:t>
            </w:r>
          </w:p>
        </w:tc>
        <w:tc>
          <w:tcPr>
            <w:tcW w:type="dxa" w:w="1560"/>
          </w:tcPr>
          <w:p>
            <w:pPr>
              <w:spacing w:after="0" w:line="240" w:lineRule="auto"/>
            </w:pPr>
            <w:r/>
            <w:r>
              <w:rPr>
                <w:rFonts w:ascii="Times New Roman" w:hAnsi="Times New Roman" w:eastAsia="Times New Roman"/>
                <w:b w:val="0"/>
                <w:i w:val="0"/>
                <w:color w:val="000000"/>
                <w:sz w:val="18"/>
              </w:rPr>
              <w:t>60,860</w:t>
            </w:r>
          </w:p>
        </w:tc>
      </w:tr>
      <w:tr>
        <w:tc>
          <w:tcPr>
            <w:tcW w:type="dxa" w:w="1560"/>
          </w:tcPr>
          <w:p>
            <w:pPr>
              <w:spacing w:after="0" w:line="240" w:lineRule="auto"/>
            </w:pPr>
            <w:r/>
            <w:r>
              <w:rPr>
                <w:rFonts w:ascii="Times New Roman" w:hAnsi="Times New Roman" w:eastAsia="Times New Roman"/>
                <w:b w:val="0"/>
                <w:i w:val="0"/>
                <w:color w:val="000000"/>
                <w:sz w:val="18"/>
              </w:rPr>
              <w:t>Mar. 2026</w:t>
            </w:r>
          </w:p>
        </w:tc>
        <w:tc>
          <w:tcPr>
            <w:tcW w:type="dxa" w:w="1560"/>
          </w:tcPr>
          <w:p>
            <w:pPr>
              <w:spacing w:after="0" w:line="240" w:lineRule="auto"/>
            </w:pPr>
            <w:r/>
            <w:r>
              <w:rPr>
                <w:rFonts w:ascii="Times New Roman" w:hAnsi="Times New Roman" w:eastAsia="Times New Roman"/>
                <w:b w:val="0"/>
                <w:i w:val="0"/>
                <w:color w:val="000000"/>
                <w:sz w:val="18"/>
              </w:rPr>
              <w:t>136</w:t>
            </w:r>
          </w:p>
        </w:tc>
        <w:tc>
          <w:tcPr>
            <w:tcW w:type="dxa" w:w="1560"/>
          </w:tcPr>
          <w:p>
            <w:pPr>
              <w:spacing w:after="0" w:line="240" w:lineRule="auto"/>
            </w:pPr>
            <w:r/>
            <w:r>
              <w:rPr>
                <w:rFonts w:ascii="Times New Roman" w:hAnsi="Times New Roman" w:eastAsia="Times New Roman"/>
                <w:b w:val="0"/>
                <w:i w:val="0"/>
                <w:color w:val="000000"/>
                <w:sz w:val="18"/>
              </w:rPr>
              <w:t>123,630</w:t>
            </w:r>
          </w:p>
        </w:tc>
        <w:tc>
          <w:tcPr>
            <w:tcW w:type="dxa" w:w="1560"/>
          </w:tcPr>
          <w:p>
            <w:pPr>
              <w:spacing w:after="0" w:line="240" w:lineRule="auto"/>
            </w:pPr>
            <w:r/>
            <w:r>
              <w:rPr>
                <w:rFonts w:ascii="Times New Roman" w:hAnsi="Times New Roman" w:eastAsia="Times New Roman"/>
                <w:b/>
                <w:i w:val="0"/>
                <w:color w:val="000000"/>
                <w:sz w:val="18"/>
              </w:rPr>
              <w:t>Total</w:t>
            </w:r>
          </w:p>
        </w:tc>
        <w:tc>
          <w:tcPr>
            <w:tcW w:type="dxa" w:w="1560"/>
          </w:tcPr>
          <w:p>
            <w:pPr>
              <w:spacing w:after="0" w:line="240" w:lineRule="auto"/>
            </w:pPr>
            <w:r/>
            <w:r>
              <w:rPr>
                <w:rFonts w:ascii="Times New Roman" w:hAnsi="Times New Roman" w:eastAsia="Times New Roman"/>
                <w:b/>
                <w:i w:val="0"/>
                <w:color w:val="000000"/>
                <w:sz w:val="18"/>
              </w:rPr>
              <w:t>1,607</w:t>
            </w:r>
          </w:p>
        </w:tc>
        <w:tc>
          <w:tcPr>
            <w:tcW w:type="dxa" w:w="1560"/>
          </w:tcPr>
          <w:p>
            <w:pPr>
              <w:spacing w:after="0" w:line="240" w:lineRule="auto"/>
            </w:pPr>
            <w:r/>
            <w:r>
              <w:rPr>
                <w:rFonts w:ascii="Times New Roman" w:hAnsi="Times New Roman" w:eastAsia="Times New Roman"/>
                <w:b/>
                <w:i w:val="0"/>
                <w:color w:val="000000"/>
                <w:sz w:val="18"/>
              </w:rPr>
              <w:t>1,610,560</w:t>
            </w:r>
          </w:p>
        </w:tc>
      </w:tr>
    </w:tbl>
    <w:p>
      <w:pPr>
        <w:spacing w:after="0"/>
      </w:pPr>
    </w:p>
    <w:p>
      <w:pPr>
        <w:spacing w:after="240" w:line="240" w:lineRule="auto"/>
        <w:jc w:val="left"/>
      </w:pPr>
      <w:r>
        <w:rPr>
          <w:rFonts w:ascii="Times New Roman" w:hAnsi="Times New Roman" w:eastAsia="Times New Roman"/>
          <w:b w:val="0"/>
          <w:i w:val="0"/>
          <w:color w:val="000000"/>
          <w:sz w:val="20"/>
        </w:rPr>
        <w:t>Tabla 17. Ventas simuladas por mes. Fuente: Elaboración propia a partir de los registros del sistema (datos simulados).</w:t>
      </w:r>
    </w:p>
    <w:p>
      <w:pPr>
        <w:spacing w:after="120" w:line="360" w:lineRule="auto"/>
        <w:ind w:firstLine="709"/>
        <w:jc w:val="both"/>
      </w:pPr>
      <w:r>
        <w:rPr>
          <w:rFonts w:ascii="Times New Roman" w:hAnsi="Times New Roman" w:eastAsia="Times New Roman"/>
          <w:b w:val="0"/>
          <w:i w:val="0"/>
          <w:color w:val="000000"/>
          <w:sz w:val="24"/>
        </w:rPr>
        <w:t>Diciembre concentró el mayor ingreso mensual (Q 175,590) y julio el mayor número de tickets (171). Noviembre presentó el menor volumen de un mes completo (72 tickets).</w:t>
      </w:r>
    </w:p>
    <w:p>
      <w:pPr>
        <w:jc w:val="center"/>
      </w:pPr>
      <w:r>
        <w:drawing>
          <wp:inline xmlns:a="http://schemas.openxmlformats.org/drawingml/2006/main" xmlns:pic="http://schemas.openxmlformats.org/drawingml/2006/picture">
            <wp:extent cx="5486400" cy="2331720"/>
            <wp:docPr id="3" name="Picture 3"/>
            <wp:cNvGraphicFramePr>
              <a:graphicFrameLocks noChangeAspect="1"/>
            </wp:cNvGraphicFramePr>
            <a:graphic>
              <a:graphicData uri="http://schemas.openxmlformats.org/drawingml/2006/picture">
                <pic:pic>
                  <pic:nvPicPr>
                    <pic:cNvPr id="0" name="figura9_ventas_mensuales.png"/>
                    <pic:cNvPicPr/>
                  </pic:nvPicPr>
                  <pic:blipFill>
                    <a:blip r:embed="rId11"/>
                    <a:stretch>
                      <a:fillRect/>
                    </a:stretch>
                  </pic:blipFill>
                  <pic:spPr>
                    <a:xfrm>
                      <a:off x="0" y="0"/>
                      <a:ext cx="5486400" cy="2331720"/>
                    </a:xfrm>
                    <a:prstGeom prst="rect"/>
                  </pic:spPr>
                </pic:pic>
              </a:graphicData>
            </a:graphic>
          </wp:inline>
        </w:drawing>
      </w:r>
    </w:p>
    <w:p>
      <w:pPr>
        <w:spacing w:after="240" w:line="240" w:lineRule="auto"/>
        <w:jc w:val="left"/>
      </w:pPr>
      <w:r>
        <w:rPr>
          <w:rFonts w:ascii="Times New Roman" w:hAnsi="Times New Roman" w:eastAsia="Times New Roman"/>
          <w:b w:val="0"/>
          <w:i w:val="0"/>
          <w:color w:val="000000"/>
          <w:sz w:val="20"/>
        </w:rPr>
        <w:t>Figura 9. Ingreso mensual simulado. Fuente: Elaboración propia a partir de los registros del sistema (datos simulados).</w:t>
      </w:r>
    </w:p>
    <w:p>
      <w:pPr>
        <w:pStyle w:val="Heading3"/>
        <w:keepNext/>
        <w:spacing w:before="240" w:after="160"/>
      </w:pPr>
      <w:r>
        <w:rPr>
          <w:rFonts w:ascii="Times New Roman" w:hAnsi="Times New Roman" w:eastAsia="Times New Roman"/>
          <w:b/>
          <w:i/>
          <w:color w:val="000000"/>
          <w:sz w:val="24"/>
        </w:rPr>
        <w:t>4.1.5 Resultados de la evaluación de modelos</w:t>
      </w:r>
    </w:p>
    <w:p>
      <w:pPr>
        <w:spacing w:after="120" w:line="360" w:lineRule="auto"/>
        <w:ind w:firstLine="709"/>
        <w:jc w:val="both"/>
      </w:pPr>
      <w:r>
        <w:rPr>
          <w:rFonts w:ascii="Times New Roman" w:hAnsi="Times New Roman" w:eastAsia="Times New Roman"/>
          <w:b w:val="0"/>
          <w:i w:val="0"/>
          <w:color w:val="000000"/>
          <w:sz w:val="24"/>
        </w:rPr>
        <w:t>El sistema evaluó siete candidatos bajo el protocolo de la sección 2.5: validación temporal con origen móvil, cinco ventanas sucesivas de 30 días y reentrenamiento en cada corte con únicamente el pasado disponible. Los seis primeros son los métodos de referencia exigidos por la sección 2.2.2; el séptimo es el modelo de aprendizaje automático (árboles potenciados por gradiente) con variables de calendario, rezagos y medias móviles. Las ventanas de validación tuvieron cortes en los días 216, 246, 276, 306 y 336 de la serie, de modo que el entrenamiento más corto contó con 216 observaciones y el más largo con 336. La Tabla 18 reporta el promedio de las seis métricas de la Tabla 2 en las cinco ventanas.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37"/>
        <w:gridCol w:w="1337"/>
        <w:gridCol w:w="1337"/>
        <w:gridCol w:w="1337"/>
        <w:gridCol w:w="1337"/>
        <w:gridCol w:w="1337"/>
        <w:gridCol w:w="1337"/>
      </w:tblGrid>
      <w:tr>
        <w:tc>
          <w:tcPr>
            <w:tcW w:type="dxa" w:w="1337"/>
          </w:tcPr>
          <w:p>
            <w:pPr>
              <w:spacing w:after="0" w:line="240" w:lineRule="auto"/>
            </w:pPr>
            <w:r/>
            <w:r>
              <w:rPr>
                <w:rFonts w:ascii="Times New Roman" w:hAnsi="Times New Roman" w:eastAsia="Times New Roman"/>
                <w:b/>
                <w:i w:val="0"/>
                <w:color w:val="000000"/>
                <w:sz w:val="18"/>
              </w:rPr>
              <w:t>Candidato</w:t>
            </w:r>
          </w:p>
        </w:tc>
        <w:tc>
          <w:tcPr>
            <w:tcW w:type="dxa" w:w="1337"/>
          </w:tcPr>
          <w:p>
            <w:pPr>
              <w:spacing w:after="0" w:line="240" w:lineRule="auto"/>
            </w:pPr>
            <w:r/>
            <w:r>
              <w:rPr>
                <w:rFonts w:ascii="Times New Roman" w:hAnsi="Times New Roman" w:eastAsia="Times New Roman"/>
                <w:b/>
                <w:i w:val="0"/>
                <w:color w:val="000000"/>
                <w:sz w:val="18"/>
              </w:rPr>
              <w:t>MAE (Q)</w:t>
            </w:r>
          </w:p>
        </w:tc>
        <w:tc>
          <w:tcPr>
            <w:tcW w:type="dxa" w:w="1337"/>
          </w:tcPr>
          <w:p>
            <w:pPr>
              <w:spacing w:after="0" w:line="240" w:lineRule="auto"/>
            </w:pPr>
            <w:r/>
            <w:r>
              <w:rPr>
                <w:rFonts w:ascii="Times New Roman" w:hAnsi="Times New Roman" w:eastAsia="Times New Roman"/>
                <w:b/>
                <w:i w:val="0"/>
                <w:color w:val="000000"/>
                <w:sz w:val="18"/>
              </w:rPr>
              <w:t>RMSE (Q)</w:t>
            </w:r>
          </w:p>
        </w:tc>
        <w:tc>
          <w:tcPr>
            <w:tcW w:type="dxa" w:w="1337"/>
          </w:tcPr>
          <w:p>
            <w:pPr>
              <w:spacing w:after="0" w:line="240" w:lineRule="auto"/>
            </w:pPr>
            <w:r/>
            <w:r>
              <w:rPr>
                <w:rFonts w:ascii="Times New Roman" w:hAnsi="Times New Roman" w:eastAsia="Times New Roman"/>
                <w:b/>
                <w:i w:val="0"/>
                <w:color w:val="000000"/>
                <w:sz w:val="18"/>
              </w:rPr>
              <w:t>WAPE (%)</w:t>
            </w:r>
          </w:p>
        </w:tc>
        <w:tc>
          <w:tcPr>
            <w:tcW w:type="dxa" w:w="1337"/>
          </w:tcPr>
          <w:p>
            <w:pPr>
              <w:spacing w:after="0" w:line="240" w:lineRule="auto"/>
            </w:pPr>
            <w:r/>
            <w:r>
              <w:rPr>
                <w:rFonts w:ascii="Times New Roman" w:hAnsi="Times New Roman" w:eastAsia="Times New Roman"/>
                <w:b/>
                <w:i w:val="0"/>
                <w:color w:val="000000"/>
                <w:sz w:val="18"/>
              </w:rPr>
              <w:t>sMAPE (%)</w:t>
            </w:r>
          </w:p>
        </w:tc>
        <w:tc>
          <w:tcPr>
            <w:tcW w:type="dxa" w:w="1337"/>
          </w:tcPr>
          <w:p>
            <w:pPr>
              <w:spacing w:after="0" w:line="240" w:lineRule="auto"/>
            </w:pPr>
            <w:r/>
            <w:r>
              <w:rPr>
                <w:rFonts w:ascii="Times New Roman" w:hAnsi="Times New Roman" w:eastAsia="Times New Roman"/>
                <w:b/>
                <w:i w:val="0"/>
                <w:color w:val="000000"/>
                <w:sz w:val="18"/>
              </w:rPr>
              <w:t>Sesgo (Q/día)</w:t>
            </w:r>
          </w:p>
        </w:tc>
        <w:tc>
          <w:tcPr>
            <w:tcW w:type="dxa" w:w="1337"/>
          </w:tcPr>
          <w:p>
            <w:pPr>
              <w:spacing w:after="0" w:line="240" w:lineRule="auto"/>
            </w:pPr>
            <w:r/>
            <w:r>
              <w:rPr>
                <w:rFonts w:ascii="Times New Roman" w:hAnsi="Times New Roman" w:eastAsia="Times New Roman"/>
                <w:b/>
                <w:i w:val="0"/>
                <w:color w:val="000000"/>
                <w:sz w:val="18"/>
              </w:rPr>
              <w:t>MASE</w:t>
            </w:r>
          </w:p>
        </w:tc>
      </w:tr>
      <w:tr>
        <w:tc>
          <w:tcPr>
            <w:tcW w:type="dxa" w:w="1337"/>
          </w:tcPr>
          <w:p>
            <w:pPr>
              <w:spacing w:after="0" w:line="240" w:lineRule="auto"/>
            </w:pPr>
            <w:r/>
            <w:r>
              <w:rPr>
                <w:rFonts w:ascii="Times New Roman" w:hAnsi="Times New Roman" w:eastAsia="Times New Roman"/>
                <w:b w:val="0"/>
                <w:i w:val="0"/>
                <w:color w:val="000000"/>
                <w:sz w:val="18"/>
              </w:rPr>
              <w:t>Gradient boosting (modelo)</w:t>
            </w:r>
          </w:p>
        </w:tc>
        <w:tc>
          <w:tcPr>
            <w:tcW w:type="dxa" w:w="1337"/>
          </w:tcPr>
          <w:p>
            <w:pPr>
              <w:spacing w:after="0" w:line="240" w:lineRule="auto"/>
            </w:pPr>
            <w:r/>
            <w:r>
              <w:rPr>
                <w:rFonts w:ascii="Times New Roman" w:hAnsi="Times New Roman" w:eastAsia="Times New Roman"/>
                <w:b w:val="0"/>
                <w:i w:val="0"/>
                <w:color w:val="000000"/>
                <w:sz w:val="18"/>
              </w:rPr>
              <w:t>2,126.3</w:t>
            </w:r>
          </w:p>
        </w:tc>
        <w:tc>
          <w:tcPr>
            <w:tcW w:type="dxa" w:w="1337"/>
          </w:tcPr>
          <w:p>
            <w:pPr>
              <w:spacing w:after="0" w:line="240" w:lineRule="auto"/>
            </w:pPr>
            <w:r/>
            <w:r>
              <w:rPr>
                <w:rFonts w:ascii="Times New Roman" w:hAnsi="Times New Roman" w:eastAsia="Times New Roman"/>
                <w:b w:val="0"/>
                <w:i w:val="0"/>
                <w:color w:val="000000"/>
                <w:sz w:val="18"/>
              </w:rPr>
              <w:t>2,738.1</w:t>
            </w:r>
          </w:p>
        </w:tc>
        <w:tc>
          <w:tcPr>
            <w:tcW w:type="dxa" w:w="1337"/>
          </w:tcPr>
          <w:p>
            <w:pPr>
              <w:spacing w:after="0" w:line="240" w:lineRule="auto"/>
            </w:pPr>
            <w:r/>
            <w:r>
              <w:rPr>
                <w:rFonts w:ascii="Times New Roman" w:hAnsi="Times New Roman" w:eastAsia="Times New Roman"/>
                <w:b w:val="0"/>
                <w:i w:val="0"/>
                <w:color w:val="000000"/>
                <w:sz w:val="18"/>
              </w:rPr>
              <w:t>43.99</w:t>
            </w:r>
          </w:p>
        </w:tc>
        <w:tc>
          <w:tcPr>
            <w:tcW w:type="dxa" w:w="1337"/>
          </w:tcPr>
          <w:p>
            <w:pPr>
              <w:spacing w:after="0" w:line="240" w:lineRule="auto"/>
            </w:pPr>
            <w:r/>
            <w:r>
              <w:rPr>
                <w:rFonts w:ascii="Times New Roman" w:hAnsi="Times New Roman" w:eastAsia="Times New Roman"/>
                <w:b w:val="0"/>
                <w:i w:val="0"/>
                <w:color w:val="000000"/>
                <w:sz w:val="18"/>
              </w:rPr>
              <w:t>47.88</w:t>
            </w:r>
          </w:p>
        </w:tc>
        <w:tc>
          <w:tcPr>
            <w:tcW w:type="dxa" w:w="1337"/>
          </w:tcPr>
          <w:p>
            <w:pPr>
              <w:spacing w:after="0" w:line="240" w:lineRule="auto"/>
            </w:pPr>
            <w:r/>
            <w:r>
              <w:rPr>
                <w:rFonts w:ascii="Times New Roman" w:hAnsi="Times New Roman" w:eastAsia="Times New Roman"/>
                <w:b w:val="0"/>
                <w:i w:val="0"/>
                <w:color w:val="000000"/>
                <w:sz w:val="18"/>
              </w:rPr>
              <w:t>−754.3</w:t>
            </w:r>
          </w:p>
        </w:tc>
        <w:tc>
          <w:tcPr>
            <w:tcW w:type="dxa" w:w="1337"/>
          </w:tcPr>
          <w:p>
            <w:pPr>
              <w:spacing w:after="0" w:line="240" w:lineRule="auto"/>
            </w:pPr>
            <w:r/>
            <w:r>
              <w:rPr>
                <w:rFonts w:ascii="Times New Roman" w:hAnsi="Times New Roman" w:eastAsia="Times New Roman"/>
                <w:b/>
                <w:i w:val="0"/>
                <w:color w:val="000000"/>
                <w:sz w:val="18"/>
              </w:rPr>
              <w:t>0.8030</w:t>
            </w:r>
          </w:p>
        </w:tc>
      </w:tr>
      <w:tr>
        <w:tc>
          <w:tcPr>
            <w:tcW w:type="dxa" w:w="1337"/>
          </w:tcPr>
          <w:p>
            <w:pPr>
              <w:spacing w:after="0" w:line="240" w:lineRule="auto"/>
            </w:pPr>
            <w:r/>
            <w:r>
              <w:rPr>
                <w:rFonts w:ascii="Times New Roman" w:hAnsi="Times New Roman" w:eastAsia="Times New Roman"/>
                <w:b w:val="0"/>
                <w:i w:val="0"/>
                <w:color w:val="000000"/>
                <w:sz w:val="18"/>
              </w:rPr>
              <w:t>Suavizamiento exponencial</w:t>
            </w:r>
          </w:p>
        </w:tc>
        <w:tc>
          <w:tcPr>
            <w:tcW w:type="dxa" w:w="1337"/>
          </w:tcPr>
          <w:p>
            <w:pPr>
              <w:spacing w:after="0" w:line="240" w:lineRule="auto"/>
            </w:pPr>
            <w:r/>
            <w:r>
              <w:rPr>
                <w:rFonts w:ascii="Times New Roman" w:hAnsi="Times New Roman" w:eastAsia="Times New Roman"/>
                <w:b w:val="0"/>
                <w:i w:val="0"/>
                <w:color w:val="000000"/>
                <w:sz w:val="18"/>
              </w:rPr>
              <w:t>2,198.3</w:t>
            </w:r>
          </w:p>
        </w:tc>
        <w:tc>
          <w:tcPr>
            <w:tcW w:type="dxa" w:w="1337"/>
          </w:tcPr>
          <w:p>
            <w:pPr>
              <w:spacing w:after="0" w:line="240" w:lineRule="auto"/>
            </w:pPr>
            <w:r/>
            <w:r>
              <w:rPr>
                <w:rFonts w:ascii="Times New Roman" w:hAnsi="Times New Roman" w:eastAsia="Times New Roman"/>
                <w:b w:val="0"/>
                <w:i w:val="0"/>
                <w:color w:val="000000"/>
                <w:sz w:val="18"/>
              </w:rPr>
              <w:t>2,796.6</w:t>
            </w:r>
          </w:p>
        </w:tc>
        <w:tc>
          <w:tcPr>
            <w:tcW w:type="dxa" w:w="1337"/>
          </w:tcPr>
          <w:p>
            <w:pPr>
              <w:spacing w:after="0" w:line="240" w:lineRule="auto"/>
            </w:pPr>
            <w:r/>
            <w:r>
              <w:rPr>
                <w:rFonts w:ascii="Times New Roman" w:hAnsi="Times New Roman" w:eastAsia="Times New Roman"/>
                <w:b w:val="0"/>
                <w:i w:val="0"/>
                <w:color w:val="000000"/>
                <w:sz w:val="18"/>
              </w:rPr>
              <w:t>46.06</w:t>
            </w:r>
          </w:p>
        </w:tc>
        <w:tc>
          <w:tcPr>
            <w:tcW w:type="dxa" w:w="1337"/>
          </w:tcPr>
          <w:p>
            <w:pPr>
              <w:spacing w:after="0" w:line="240" w:lineRule="auto"/>
            </w:pPr>
            <w:r/>
            <w:r>
              <w:rPr>
                <w:rFonts w:ascii="Times New Roman" w:hAnsi="Times New Roman" w:eastAsia="Times New Roman"/>
                <w:b w:val="0"/>
                <w:i w:val="0"/>
                <w:color w:val="000000"/>
                <w:sz w:val="18"/>
              </w:rPr>
              <w:t>47.99</w:t>
            </w:r>
          </w:p>
        </w:tc>
        <w:tc>
          <w:tcPr>
            <w:tcW w:type="dxa" w:w="1337"/>
          </w:tcPr>
          <w:p>
            <w:pPr>
              <w:spacing w:after="0" w:line="240" w:lineRule="auto"/>
            </w:pPr>
            <w:r/>
            <w:r>
              <w:rPr>
                <w:rFonts w:ascii="Times New Roman" w:hAnsi="Times New Roman" w:eastAsia="Times New Roman"/>
                <w:b w:val="0"/>
                <w:i w:val="0"/>
                <w:color w:val="000000"/>
                <w:sz w:val="18"/>
              </w:rPr>
              <w:t>−130.1</w:t>
            </w:r>
          </w:p>
        </w:tc>
        <w:tc>
          <w:tcPr>
            <w:tcW w:type="dxa" w:w="1337"/>
          </w:tcPr>
          <w:p>
            <w:pPr>
              <w:spacing w:after="0" w:line="240" w:lineRule="auto"/>
            </w:pPr>
            <w:r/>
            <w:r>
              <w:rPr>
                <w:rFonts w:ascii="Times New Roman" w:hAnsi="Times New Roman" w:eastAsia="Times New Roman"/>
                <w:b w:val="0"/>
                <w:i w:val="0"/>
                <w:color w:val="000000"/>
                <w:sz w:val="18"/>
              </w:rPr>
              <w:t>0.8305</w:t>
            </w:r>
          </w:p>
        </w:tc>
      </w:tr>
      <w:tr>
        <w:tc>
          <w:tcPr>
            <w:tcW w:type="dxa" w:w="1337"/>
          </w:tcPr>
          <w:p>
            <w:pPr>
              <w:spacing w:after="0" w:line="240" w:lineRule="auto"/>
            </w:pPr>
            <w:r/>
            <w:r>
              <w:rPr>
                <w:rFonts w:ascii="Times New Roman" w:hAnsi="Times New Roman" w:eastAsia="Times New Roman"/>
                <w:b w:val="0"/>
                <w:i w:val="0"/>
                <w:color w:val="000000"/>
                <w:sz w:val="18"/>
              </w:rPr>
              <w:t>ARIMA (1,1,1)</w:t>
            </w:r>
          </w:p>
        </w:tc>
        <w:tc>
          <w:tcPr>
            <w:tcW w:type="dxa" w:w="1337"/>
          </w:tcPr>
          <w:p>
            <w:pPr>
              <w:spacing w:after="0" w:line="240" w:lineRule="auto"/>
            </w:pPr>
            <w:r/>
            <w:r>
              <w:rPr>
                <w:rFonts w:ascii="Times New Roman" w:hAnsi="Times New Roman" w:eastAsia="Times New Roman"/>
                <w:b w:val="0"/>
                <w:i w:val="0"/>
                <w:color w:val="000000"/>
                <w:sz w:val="18"/>
              </w:rPr>
              <w:t>2,226.1</w:t>
            </w:r>
          </w:p>
        </w:tc>
        <w:tc>
          <w:tcPr>
            <w:tcW w:type="dxa" w:w="1337"/>
          </w:tcPr>
          <w:p>
            <w:pPr>
              <w:spacing w:after="0" w:line="240" w:lineRule="auto"/>
            </w:pPr>
            <w:r/>
            <w:r>
              <w:rPr>
                <w:rFonts w:ascii="Times New Roman" w:hAnsi="Times New Roman" w:eastAsia="Times New Roman"/>
                <w:b w:val="0"/>
                <w:i w:val="0"/>
                <w:color w:val="000000"/>
                <w:sz w:val="18"/>
              </w:rPr>
              <w:t>2,823.4</w:t>
            </w:r>
          </w:p>
        </w:tc>
        <w:tc>
          <w:tcPr>
            <w:tcW w:type="dxa" w:w="1337"/>
          </w:tcPr>
          <w:p>
            <w:pPr>
              <w:spacing w:after="0" w:line="240" w:lineRule="auto"/>
            </w:pPr>
            <w:r/>
            <w:r>
              <w:rPr>
                <w:rFonts w:ascii="Times New Roman" w:hAnsi="Times New Roman" w:eastAsia="Times New Roman"/>
                <w:b w:val="0"/>
                <w:i w:val="0"/>
                <w:color w:val="000000"/>
                <w:sz w:val="18"/>
              </w:rPr>
              <w:t>46.57</w:t>
            </w:r>
          </w:p>
        </w:tc>
        <w:tc>
          <w:tcPr>
            <w:tcW w:type="dxa" w:w="1337"/>
          </w:tcPr>
          <w:p>
            <w:pPr>
              <w:spacing w:after="0" w:line="240" w:lineRule="auto"/>
            </w:pPr>
            <w:r/>
            <w:r>
              <w:rPr>
                <w:rFonts w:ascii="Times New Roman" w:hAnsi="Times New Roman" w:eastAsia="Times New Roman"/>
                <w:b w:val="0"/>
                <w:i w:val="0"/>
                <w:color w:val="000000"/>
                <w:sz w:val="18"/>
              </w:rPr>
              <w:t>48.61</w:t>
            </w:r>
          </w:p>
        </w:tc>
        <w:tc>
          <w:tcPr>
            <w:tcW w:type="dxa" w:w="1337"/>
          </w:tcPr>
          <w:p>
            <w:pPr>
              <w:spacing w:after="0" w:line="240" w:lineRule="auto"/>
            </w:pPr>
            <w:r/>
            <w:r>
              <w:rPr>
                <w:rFonts w:ascii="Times New Roman" w:hAnsi="Times New Roman" w:eastAsia="Times New Roman"/>
                <w:b w:val="0"/>
                <w:i w:val="0"/>
                <w:color w:val="000000"/>
                <w:sz w:val="18"/>
              </w:rPr>
              <w:t>−178.4</w:t>
            </w:r>
          </w:p>
        </w:tc>
        <w:tc>
          <w:tcPr>
            <w:tcW w:type="dxa" w:w="1337"/>
          </w:tcPr>
          <w:p>
            <w:pPr>
              <w:spacing w:after="0" w:line="240" w:lineRule="auto"/>
            </w:pPr>
            <w:r/>
            <w:r>
              <w:rPr>
                <w:rFonts w:ascii="Times New Roman" w:hAnsi="Times New Roman" w:eastAsia="Times New Roman"/>
                <w:b w:val="0"/>
                <w:i w:val="0"/>
                <w:color w:val="000000"/>
                <w:sz w:val="18"/>
              </w:rPr>
              <w:t>0.8410</w:t>
            </w:r>
          </w:p>
        </w:tc>
      </w:tr>
      <w:tr>
        <w:tc>
          <w:tcPr>
            <w:tcW w:type="dxa" w:w="1337"/>
          </w:tcPr>
          <w:p>
            <w:pPr>
              <w:spacing w:after="0" w:line="240" w:lineRule="auto"/>
            </w:pPr>
            <w:r/>
            <w:r>
              <w:rPr>
                <w:rFonts w:ascii="Times New Roman" w:hAnsi="Times New Roman" w:eastAsia="Times New Roman"/>
                <w:b w:val="0"/>
                <w:i w:val="0"/>
                <w:color w:val="000000"/>
                <w:sz w:val="18"/>
              </w:rPr>
              <w:t>Holt-Winters aditivo</w:t>
            </w:r>
          </w:p>
        </w:tc>
        <w:tc>
          <w:tcPr>
            <w:tcW w:type="dxa" w:w="1337"/>
          </w:tcPr>
          <w:p>
            <w:pPr>
              <w:spacing w:after="0" w:line="240" w:lineRule="auto"/>
            </w:pPr>
            <w:r/>
            <w:r>
              <w:rPr>
                <w:rFonts w:ascii="Times New Roman" w:hAnsi="Times New Roman" w:eastAsia="Times New Roman"/>
                <w:b w:val="0"/>
                <w:i w:val="0"/>
                <w:color w:val="000000"/>
                <w:sz w:val="18"/>
              </w:rPr>
              <w:t>2,253.7</w:t>
            </w:r>
          </w:p>
        </w:tc>
        <w:tc>
          <w:tcPr>
            <w:tcW w:type="dxa" w:w="1337"/>
          </w:tcPr>
          <w:p>
            <w:pPr>
              <w:spacing w:after="0" w:line="240" w:lineRule="auto"/>
            </w:pPr>
            <w:r/>
            <w:r>
              <w:rPr>
                <w:rFonts w:ascii="Times New Roman" w:hAnsi="Times New Roman" w:eastAsia="Times New Roman"/>
                <w:b w:val="0"/>
                <w:i w:val="0"/>
                <w:color w:val="000000"/>
                <w:sz w:val="18"/>
              </w:rPr>
              <w:t>2,792.4</w:t>
            </w:r>
          </w:p>
        </w:tc>
        <w:tc>
          <w:tcPr>
            <w:tcW w:type="dxa" w:w="1337"/>
          </w:tcPr>
          <w:p>
            <w:pPr>
              <w:spacing w:after="0" w:line="240" w:lineRule="auto"/>
            </w:pPr>
            <w:r/>
            <w:r>
              <w:rPr>
                <w:rFonts w:ascii="Times New Roman" w:hAnsi="Times New Roman" w:eastAsia="Times New Roman"/>
                <w:b w:val="0"/>
                <w:i w:val="0"/>
                <w:color w:val="000000"/>
                <w:sz w:val="18"/>
              </w:rPr>
              <w:t>46.55</w:t>
            </w:r>
          </w:p>
        </w:tc>
        <w:tc>
          <w:tcPr>
            <w:tcW w:type="dxa" w:w="1337"/>
          </w:tcPr>
          <w:p>
            <w:pPr>
              <w:spacing w:after="0" w:line="240" w:lineRule="auto"/>
            </w:pPr>
            <w:r/>
            <w:r>
              <w:rPr>
                <w:rFonts w:ascii="Times New Roman" w:hAnsi="Times New Roman" w:eastAsia="Times New Roman"/>
                <w:b w:val="0"/>
                <w:i w:val="0"/>
                <w:color w:val="000000"/>
                <w:sz w:val="18"/>
              </w:rPr>
              <w:t>52.45</w:t>
            </w:r>
          </w:p>
        </w:tc>
        <w:tc>
          <w:tcPr>
            <w:tcW w:type="dxa" w:w="1337"/>
          </w:tcPr>
          <w:p>
            <w:pPr>
              <w:spacing w:after="0" w:line="240" w:lineRule="auto"/>
            </w:pPr>
            <w:r/>
            <w:r>
              <w:rPr>
                <w:rFonts w:ascii="Times New Roman" w:hAnsi="Times New Roman" w:eastAsia="Times New Roman"/>
                <w:b w:val="0"/>
                <w:i w:val="0"/>
                <w:color w:val="000000"/>
                <w:sz w:val="18"/>
              </w:rPr>
              <w:t>−707.1</w:t>
            </w:r>
          </w:p>
        </w:tc>
        <w:tc>
          <w:tcPr>
            <w:tcW w:type="dxa" w:w="1337"/>
          </w:tcPr>
          <w:p>
            <w:pPr>
              <w:spacing w:after="0" w:line="240" w:lineRule="auto"/>
            </w:pPr>
            <w:r/>
            <w:r>
              <w:rPr>
                <w:rFonts w:ascii="Times New Roman" w:hAnsi="Times New Roman" w:eastAsia="Times New Roman"/>
                <w:b w:val="0"/>
                <w:i w:val="0"/>
                <w:color w:val="000000"/>
                <w:sz w:val="18"/>
              </w:rPr>
              <w:t>0.8505</w:t>
            </w:r>
          </w:p>
        </w:tc>
      </w:tr>
      <w:tr>
        <w:tc>
          <w:tcPr>
            <w:tcW w:type="dxa" w:w="1337"/>
          </w:tcPr>
          <w:p>
            <w:pPr>
              <w:spacing w:after="0" w:line="240" w:lineRule="auto"/>
            </w:pPr>
            <w:r/>
            <w:r>
              <w:rPr>
                <w:rFonts w:ascii="Times New Roman" w:hAnsi="Times New Roman" w:eastAsia="Times New Roman"/>
                <w:b w:val="0"/>
                <w:i w:val="0"/>
                <w:color w:val="000000"/>
                <w:sz w:val="18"/>
              </w:rPr>
              <w:t>Media móvil (7 días)</w:t>
            </w:r>
          </w:p>
        </w:tc>
        <w:tc>
          <w:tcPr>
            <w:tcW w:type="dxa" w:w="1337"/>
          </w:tcPr>
          <w:p>
            <w:pPr>
              <w:spacing w:after="0" w:line="240" w:lineRule="auto"/>
            </w:pPr>
            <w:r/>
            <w:r>
              <w:rPr>
                <w:rFonts w:ascii="Times New Roman" w:hAnsi="Times New Roman" w:eastAsia="Times New Roman"/>
                <w:b w:val="0"/>
                <w:i w:val="0"/>
                <w:color w:val="000000"/>
                <w:sz w:val="18"/>
              </w:rPr>
              <w:t>2,346.2</w:t>
            </w:r>
          </w:p>
        </w:tc>
        <w:tc>
          <w:tcPr>
            <w:tcW w:type="dxa" w:w="1337"/>
          </w:tcPr>
          <w:p>
            <w:pPr>
              <w:spacing w:after="0" w:line="240" w:lineRule="auto"/>
            </w:pPr>
            <w:r/>
            <w:r>
              <w:rPr>
                <w:rFonts w:ascii="Times New Roman" w:hAnsi="Times New Roman" w:eastAsia="Times New Roman"/>
                <w:b w:val="0"/>
                <w:i w:val="0"/>
                <w:color w:val="000000"/>
                <w:sz w:val="18"/>
              </w:rPr>
              <w:t>2,979.2</w:t>
            </w:r>
          </w:p>
        </w:tc>
        <w:tc>
          <w:tcPr>
            <w:tcW w:type="dxa" w:w="1337"/>
          </w:tcPr>
          <w:p>
            <w:pPr>
              <w:spacing w:after="0" w:line="240" w:lineRule="auto"/>
            </w:pPr>
            <w:r/>
            <w:r>
              <w:rPr>
                <w:rFonts w:ascii="Times New Roman" w:hAnsi="Times New Roman" w:eastAsia="Times New Roman"/>
                <w:b w:val="0"/>
                <w:i w:val="0"/>
                <w:color w:val="000000"/>
                <w:sz w:val="18"/>
              </w:rPr>
              <w:t>48.85</w:t>
            </w:r>
          </w:p>
        </w:tc>
        <w:tc>
          <w:tcPr>
            <w:tcW w:type="dxa" w:w="1337"/>
          </w:tcPr>
          <w:p>
            <w:pPr>
              <w:spacing w:after="0" w:line="240" w:lineRule="auto"/>
            </w:pPr>
            <w:r/>
            <w:r>
              <w:rPr>
                <w:rFonts w:ascii="Times New Roman" w:hAnsi="Times New Roman" w:eastAsia="Times New Roman"/>
                <w:b w:val="0"/>
                <w:i w:val="0"/>
                <w:color w:val="000000"/>
                <w:sz w:val="18"/>
              </w:rPr>
              <w:t>51.28</w:t>
            </w:r>
          </w:p>
        </w:tc>
        <w:tc>
          <w:tcPr>
            <w:tcW w:type="dxa" w:w="1337"/>
          </w:tcPr>
          <w:p>
            <w:pPr>
              <w:spacing w:after="0" w:line="240" w:lineRule="auto"/>
            </w:pPr>
            <w:r/>
            <w:r>
              <w:rPr>
                <w:rFonts w:ascii="Times New Roman" w:hAnsi="Times New Roman" w:eastAsia="Times New Roman"/>
                <w:b w:val="0"/>
                <w:i w:val="0"/>
                <w:color w:val="000000"/>
                <w:sz w:val="18"/>
              </w:rPr>
              <w:t>−310.6</w:t>
            </w:r>
          </w:p>
        </w:tc>
        <w:tc>
          <w:tcPr>
            <w:tcW w:type="dxa" w:w="1337"/>
          </w:tcPr>
          <w:p>
            <w:pPr>
              <w:spacing w:after="0" w:line="240" w:lineRule="auto"/>
            </w:pPr>
            <w:r/>
            <w:r>
              <w:rPr>
                <w:rFonts w:ascii="Times New Roman" w:hAnsi="Times New Roman" w:eastAsia="Times New Roman"/>
                <w:b w:val="0"/>
                <w:i w:val="0"/>
                <w:color w:val="000000"/>
                <w:sz w:val="18"/>
              </w:rPr>
              <w:t>0.8861</w:t>
            </w:r>
          </w:p>
        </w:tc>
      </w:tr>
      <w:tr>
        <w:tc>
          <w:tcPr>
            <w:tcW w:type="dxa" w:w="1337"/>
          </w:tcPr>
          <w:p>
            <w:pPr>
              <w:spacing w:after="0" w:line="240" w:lineRule="auto"/>
            </w:pPr>
            <w:r/>
            <w:r>
              <w:rPr>
                <w:rFonts w:ascii="Times New Roman" w:hAnsi="Times New Roman" w:eastAsia="Times New Roman"/>
                <w:b w:val="0"/>
                <w:i w:val="0"/>
                <w:color w:val="000000"/>
                <w:sz w:val="18"/>
              </w:rPr>
              <w:t>Naïve estacional (referencia)</w:t>
            </w:r>
          </w:p>
        </w:tc>
        <w:tc>
          <w:tcPr>
            <w:tcW w:type="dxa" w:w="1337"/>
          </w:tcPr>
          <w:p>
            <w:pPr>
              <w:spacing w:after="0" w:line="240" w:lineRule="auto"/>
            </w:pPr>
            <w:r/>
            <w:r>
              <w:rPr>
                <w:rFonts w:ascii="Times New Roman" w:hAnsi="Times New Roman" w:eastAsia="Times New Roman"/>
                <w:b w:val="0"/>
                <w:i w:val="0"/>
                <w:color w:val="000000"/>
                <w:sz w:val="18"/>
              </w:rPr>
              <w:t>2,736.0</w:t>
            </w:r>
          </w:p>
        </w:tc>
        <w:tc>
          <w:tcPr>
            <w:tcW w:type="dxa" w:w="1337"/>
          </w:tcPr>
          <w:p>
            <w:pPr>
              <w:spacing w:after="0" w:line="240" w:lineRule="auto"/>
            </w:pPr>
            <w:r/>
            <w:r>
              <w:rPr>
                <w:rFonts w:ascii="Times New Roman" w:hAnsi="Times New Roman" w:eastAsia="Times New Roman"/>
                <w:b w:val="0"/>
                <w:i w:val="0"/>
                <w:color w:val="000000"/>
                <w:sz w:val="18"/>
              </w:rPr>
              <w:t>3,354.4</w:t>
            </w:r>
          </w:p>
        </w:tc>
        <w:tc>
          <w:tcPr>
            <w:tcW w:type="dxa" w:w="1337"/>
          </w:tcPr>
          <w:p>
            <w:pPr>
              <w:spacing w:after="0" w:line="240" w:lineRule="auto"/>
            </w:pPr>
            <w:r/>
            <w:r>
              <w:rPr>
                <w:rFonts w:ascii="Times New Roman" w:hAnsi="Times New Roman" w:eastAsia="Times New Roman"/>
                <w:b w:val="0"/>
                <w:i w:val="0"/>
                <w:color w:val="000000"/>
                <w:sz w:val="18"/>
              </w:rPr>
              <w:t>56.95</w:t>
            </w:r>
          </w:p>
        </w:tc>
        <w:tc>
          <w:tcPr>
            <w:tcW w:type="dxa" w:w="1337"/>
          </w:tcPr>
          <w:p>
            <w:pPr>
              <w:spacing w:after="0" w:line="240" w:lineRule="auto"/>
            </w:pPr>
            <w:r/>
            <w:r>
              <w:rPr>
                <w:rFonts w:ascii="Times New Roman" w:hAnsi="Times New Roman" w:eastAsia="Times New Roman"/>
                <w:b w:val="0"/>
                <w:i w:val="0"/>
                <w:color w:val="000000"/>
                <w:sz w:val="18"/>
              </w:rPr>
              <w:t>64.53</w:t>
            </w:r>
          </w:p>
        </w:tc>
        <w:tc>
          <w:tcPr>
            <w:tcW w:type="dxa" w:w="1337"/>
          </w:tcPr>
          <w:p>
            <w:pPr>
              <w:spacing w:after="0" w:line="240" w:lineRule="auto"/>
            </w:pPr>
            <w:r/>
            <w:r>
              <w:rPr>
                <w:rFonts w:ascii="Times New Roman" w:hAnsi="Times New Roman" w:eastAsia="Times New Roman"/>
                <w:b w:val="0"/>
                <w:i w:val="0"/>
                <w:color w:val="000000"/>
                <w:sz w:val="18"/>
              </w:rPr>
              <w:t>−331.9</w:t>
            </w:r>
          </w:p>
        </w:tc>
        <w:tc>
          <w:tcPr>
            <w:tcW w:type="dxa" w:w="1337"/>
          </w:tcPr>
          <w:p>
            <w:pPr>
              <w:spacing w:after="0" w:line="240" w:lineRule="auto"/>
            </w:pPr>
            <w:r/>
            <w:r>
              <w:rPr>
                <w:rFonts w:ascii="Times New Roman" w:hAnsi="Times New Roman" w:eastAsia="Times New Roman"/>
                <w:b w:val="0"/>
                <w:i w:val="0"/>
                <w:color w:val="000000"/>
                <w:sz w:val="18"/>
              </w:rPr>
              <w:t>1.0341</w:t>
            </w:r>
          </w:p>
        </w:tc>
      </w:tr>
      <w:tr>
        <w:tc>
          <w:tcPr>
            <w:tcW w:type="dxa" w:w="1337"/>
          </w:tcPr>
          <w:p>
            <w:pPr>
              <w:spacing w:after="0" w:line="240" w:lineRule="auto"/>
            </w:pPr>
            <w:r/>
            <w:r>
              <w:rPr>
                <w:rFonts w:ascii="Times New Roman" w:hAnsi="Times New Roman" w:eastAsia="Times New Roman"/>
                <w:b w:val="0"/>
                <w:i w:val="0"/>
                <w:color w:val="000000"/>
                <w:sz w:val="18"/>
              </w:rPr>
              <w:t>Naïve</w:t>
            </w:r>
          </w:p>
        </w:tc>
        <w:tc>
          <w:tcPr>
            <w:tcW w:type="dxa" w:w="1337"/>
          </w:tcPr>
          <w:p>
            <w:pPr>
              <w:spacing w:after="0" w:line="240" w:lineRule="auto"/>
            </w:pPr>
            <w:r/>
            <w:r>
              <w:rPr>
                <w:rFonts w:ascii="Times New Roman" w:hAnsi="Times New Roman" w:eastAsia="Times New Roman"/>
                <w:b w:val="0"/>
                <w:i w:val="0"/>
                <w:color w:val="000000"/>
                <w:sz w:val="18"/>
              </w:rPr>
              <w:t>2,773.6</w:t>
            </w:r>
          </w:p>
        </w:tc>
        <w:tc>
          <w:tcPr>
            <w:tcW w:type="dxa" w:w="1337"/>
          </w:tcPr>
          <w:p>
            <w:pPr>
              <w:spacing w:after="0" w:line="240" w:lineRule="auto"/>
            </w:pPr>
            <w:r/>
            <w:r>
              <w:rPr>
                <w:rFonts w:ascii="Times New Roman" w:hAnsi="Times New Roman" w:eastAsia="Times New Roman"/>
                <w:b w:val="0"/>
                <w:i w:val="0"/>
                <w:color w:val="000000"/>
                <w:sz w:val="18"/>
              </w:rPr>
              <w:t>3,492.4</w:t>
            </w:r>
          </w:p>
        </w:tc>
        <w:tc>
          <w:tcPr>
            <w:tcW w:type="dxa" w:w="1337"/>
          </w:tcPr>
          <w:p>
            <w:pPr>
              <w:spacing w:after="0" w:line="240" w:lineRule="auto"/>
            </w:pPr>
            <w:r/>
            <w:r>
              <w:rPr>
                <w:rFonts w:ascii="Times New Roman" w:hAnsi="Times New Roman" w:eastAsia="Times New Roman"/>
                <w:b w:val="0"/>
                <w:i w:val="0"/>
                <w:color w:val="000000"/>
                <w:sz w:val="18"/>
              </w:rPr>
              <w:t>57.97</w:t>
            </w:r>
          </w:p>
        </w:tc>
        <w:tc>
          <w:tcPr>
            <w:tcW w:type="dxa" w:w="1337"/>
          </w:tcPr>
          <w:p>
            <w:pPr>
              <w:spacing w:after="0" w:line="240" w:lineRule="auto"/>
            </w:pPr>
            <w:r/>
            <w:r>
              <w:rPr>
                <w:rFonts w:ascii="Times New Roman" w:hAnsi="Times New Roman" w:eastAsia="Times New Roman"/>
                <w:b w:val="0"/>
                <w:i w:val="0"/>
                <w:color w:val="000000"/>
                <w:sz w:val="18"/>
              </w:rPr>
              <w:t>70.08</w:t>
            </w:r>
          </w:p>
        </w:tc>
        <w:tc>
          <w:tcPr>
            <w:tcW w:type="dxa" w:w="1337"/>
          </w:tcPr>
          <w:p>
            <w:pPr>
              <w:spacing w:after="0" w:line="240" w:lineRule="auto"/>
            </w:pPr>
            <w:r/>
            <w:r>
              <w:rPr>
                <w:rFonts w:ascii="Times New Roman" w:hAnsi="Times New Roman" w:eastAsia="Times New Roman"/>
                <w:b w:val="0"/>
                <w:i w:val="0"/>
                <w:color w:val="000000"/>
                <w:sz w:val="18"/>
              </w:rPr>
              <w:t>−1,505.2</w:t>
            </w:r>
          </w:p>
        </w:tc>
        <w:tc>
          <w:tcPr>
            <w:tcW w:type="dxa" w:w="1337"/>
          </w:tcPr>
          <w:p>
            <w:pPr>
              <w:spacing w:after="0" w:line="240" w:lineRule="auto"/>
            </w:pPr>
            <w:r/>
            <w:r>
              <w:rPr>
                <w:rFonts w:ascii="Times New Roman" w:hAnsi="Times New Roman" w:eastAsia="Times New Roman"/>
                <w:b w:val="0"/>
                <w:i w:val="0"/>
                <w:color w:val="000000"/>
                <w:sz w:val="18"/>
              </w:rPr>
              <w:t>1.0499</w:t>
            </w:r>
          </w:p>
        </w:tc>
      </w:tr>
    </w:tbl>
    <w:p>
      <w:pPr>
        <w:spacing w:after="0"/>
      </w:pPr>
    </w:p>
    <w:p>
      <w:pPr>
        <w:spacing w:after="240" w:line="240" w:lineRule="auto"/>
        <w:jc w:val="left"/>
      </w:pPr>
      <w:r>
        <w:rPr>
          <w:rFonts w:ascii="Times New Roman" w:hAnsi="Times New Roman" w:eastAsia="Times New Roman"/>
          <w:b w:val="0"/>
          <w:i w:val="0"/>
          <w:color w:val="000000"/>
          <w:sz w:val="20"/>
        </w:rPr>
        <w:t>Tabla 18. Métricas promedio de los siete candidatos en cinco ventanas de origen móvil (horizonte de 30 días). Fuente: Elaboración propia a partir de los registros del sistema (datos simulados).</w:t>
      </w:r>
    </w:p>
    <w:p>
      <w:pPr>
        <w:spacing w:after="120" w:line="360" w:lineRule="auto"/>
        <w:ind w:firstLine="709"/>
        <w:jc w:val="both"/>
      </w:pPr>
      <w:r>
        <w:rPr>
          <w:rFonts w:ascii="Times New Roman" w:hAnsi="Times New Roman" w:eastAsia="Times New Roman"/>
          <w:b w:val="0"/>
          <w:i w:val="0"/>
          <w:color w:val="000000"/>
          <w:sz w:val="24"/>
        </w:rPr>
        <w:t>El modelo de aprendizaje automático obtuvo el menor error en las seis métricas, con un MASE promedio de 0.8030 frente a 1.0341 del naïve estacional. La distancia respecto del segundo candidato, el suavizamiento exponencial simple, fue de 0.0275 unidades de MASE. La Tabla 19 desagrega el MASE por ventana y la Figura 10 compara el modelo con la referencia.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37"/>
        <w:gridCol w:w="1337"/>
        <w:gridCol w:w="1337"/>
        <w:gridCol w:w="1337"/>
        <w:gridCol w:w="1337"/>
        <w:gridCol w:w="1337"/>
        <w:gridCol w:w="1337"/>
      </w:tblGrid>
      <w:tr>
        <w:tc>
          <w:tcPr>
            <w:tcW w:type="dxa" w:w="1337"/>
          </w:tcPr>
          <w:p>
            <w:pPr>
              <w:spacing w:after="0" w:line="240" w:lineRule="auto"/>
            </w:pPr>
            <w:r/>
            <w:r>
              <w:rPr>
                <w:rFonts w:ascii="Times New Roman" w:hAnsi="Times New Roman" w:eastAsia="Times New Roman"/>
                <w:b/>
                <w:i w:val="0"/>
                <w:color w:val="000000"/>
                <w:sz w:val="18"/>
              </w:rPr>
              <w:t>Candidato</w:t>
            </w:r>
          </w:p>
        </w:tc>
        <w:tc>
          <w:tcPr>
            <w:tcW w:type="dxa" w:w="1337"/>
          </w:tcPr>
          <w:p>
            <w:pPr>
              <w:spacing w:after="0" w:line="240" w:lineRule="auto"/>
            </w:pPr>
            <w:r/>
            <w:r>
              <w:rPr>
                <w:rFonts w:ascii="Times New Roman" w:hAnsi="Times New Roman" w:eastAsia="Times New Roman"/>
                <w:b/>
                <w:i w:val="0"/>
                <w:color w:val="000000"/>
                <w:sz w:val="18"/>
              </w:rPr>
              <w:t>Ventana 1</w:t>
            </w:r>
          </w:p>
        </w:tc>
        <w:tc>
          <w:tcPr>
            <w:tcW w:type="dxa" w:w="1337"/>
          </w:tcPr>
          <w:p>
            <w:pPr>
              <w:spacing w:after="0" w:line="240" w:lineRule="auto"/>
            </w:pPr>
            <w:r/>
            <w:r>
              <w:rPr>
                <w:rFonts w:ascii="Times New Roman" w:hAnsi="Times New Roman" w:eastAsia="Times New Roman"/>
                <w:b/>
                <w:i w:val="0"/>
                <w:color w:val="000000"/>
                <w:sz w:val="18"/>
              </w:rPr>
              <w:t>Ventana 2</w:t>
            </w:r>
          </w:p>
        </w:tc>
        <w:tc>
          <w:tcPr>
            <w:tcW w:type="dxa" w:w="1337"/>
          </w:tcPr>
          <w:p>
            <w:pPr>
              <w:spacing w:after="0" w:line="240" w:lineRule="auto"/>
            </w:pPr>
            <w:r/>
            <w:r>
              <w:rPr>
                <w:rFonts w:ascii="Times New Roman" w:hAnsi="Times New Roman" w:eastAsia="Times New Roman"/>
                <w:b/>
                <w:i w:val="0"/>
                <w:color w:val="000000"/>
                <w:sz w:val="18"/>
              </w:rPr>
              <w:t>Ventana 3</w:t>
            </w:r>
          </w:p>
        </w:tc>
        <w:tc>
          <w:tcPr>
            <w:tcW w:type="dxa" w:w="1337"/>
          </w:tcPr>
          <w:p>
            <w:pPr>
              <w:spacing w:after="0" w:line="240" w:lineRule="auto"/>
            </w:pPr>
            <w:r/>
            <w:r>
              <w:rPr>
                <w:rFonts w:ascii="Times New Roman" w:hAnsi="Times New Roman" w:eastAsia="Times New Roman"/>
                <w:b/>
                <w:i w:val="0"/>
                <w:color w:val="000000"/>
                <w:sz w:val="18"/>
              </w:rPr>
              <w:t>Ventana 4</w:t>
            </w:r>
          </w:p>
        </w:tc>
        <w:tc>
          <w:tcPr>
            <w:tcW w:type="dxa" w:w="1337"/>
          </w:tcPr>
          <w:p>
            <w:pPr>
              <w:spacing w:after="0" w:line="240" w:lineRule="auto"/>
            </w:pPr>
            <w:r/>
            <w:r>
              <w:rPr>
                <w:rFonts w:ascii="Times New Roman" w:hAnsi="Times New Roman" w:eastAsia="Times New Roman"/>
                <w:b/>
                <w:i w:val="0"/>
                <w:color w:val="000000"/>
                <w:sz w:val="18"/>
              </w:rPr>
              <w:t>Ventana 5</w:t>
            </w:r>
          </w:p>
        </w:tc>
        <w:tc>
          <w:tcPr>
            <w:tcW w:type="dxa" w:w="1337"/>
          </w:tcPr>
          <w:p>
            <w:pPr>
              <w:spacing w:after="0" w:line="240" w:lineRule="auto"/>
            </w:pPr>
            <w:r/>
            <w:r>
              <w:rPr>
                <w:rFonts w:ascii="Times New Roman" w:hAnsi="Times New Roman" w:eastAsia="Times New Roman"/>
                <w:b/>
                <w:i w:val="0"/>
                <w:color w:val="000000"/>
                <w:sz w:val="18"/>
              </w:rPr>
              <w:t>Media</w:t>
            </w:r>
          </w:p>
        </w:tc>
      </w:tr>
      <w:tr>
        <w:tc>
          <w:tcPr>
            <w:tcW w:type="dxa" w:w="1337"/>
          </w:tcPr>
          <w:p>
            <w:pPr>
              <w:spacing w:after="0" w:line="240" w:lineRule="auto"/>
            </w:pPr>
            <w:r/>
            <w:r>
              <w:rPr>
                <w:rFonts w:ascii="Times New Roman" w:hAnsi="Times New Roman" w:eastAsia="Times New Roman"/>
                <w:b w:val="0"/>
                <w:i w:val="0"/>
                <w:color w:val="000000"/>
                <w:sz w:val="18"/>
              </w:rPr>
              <w:t>Gradient boosting (modelo)</w:t>
            </w:r>
          </w:p>
        </w:tc>
        <w:tc>
          <w:tcPr>
            <w:tcW w:type="dxa" w:w="1337"/>
          </w:tcPr>
          <w:p>
            <w:pPr>
              <w:spacing w:after="0" w:line="240" w:lineRule="auto"/>
            </w:pPr>
            <w:r/>
            <w:r>
              <w:rPr>
                <w:rFonts w:ascii="Times New Roman" w:hAnsi="Times New Roman" w:eastAsia="Times New Roman"/>
                <w:b w:val="0"/>
                <w:i w:val="0"/>
                <w:color w:val="000000"/>
                <w:sz w:val="18"/>
              </w:rPr>
              <w:t>0.817</w:t>
            </w:r>
          </w:p>
        </w:tc>
        <w:tc>
          <w:tcPr>
            <w:tcW w:type="dxa" w:w="1337"/>
          </w:tcPr>
          <w:p>
            <w:pPr>
              <w:spacing w:after="0" w:line="240" w:lineRule="auto"/>
            </w:pPr>
            <w:r/>
            <w:r>
              <w:rPr>
                <w:rFonts w:ascii="Times New Roman" w:hAnsi="Times New Roman" w:eastAsia="Times New Roman"/>
                <w:b w:val="0"/>
                <w:i w:val="0"/>
                <w:color w:val="000000"/>
                <w:sz w:val="18"/>
              </w:rPr>
              <w:t>0.976</w:t>
            </w:r>
          </w:p>
        </w:tc>
        <w:tc>
          <w:tcPr>
            <w:tcW w:type="dxa" w:w="1337"/>
          </w:tcPr>
          <w:p>
            <w:pPr>
              <w:spacing w:after="0" w:line="240" w:lineRule="auto"/>
            </w:pPr>
            <w:r/>
            <w:r>
              <w:rPr>
                <w:rFonts w:ascii="Times New Roman" w:hAnsi="Times New Roman" w:eastAsia="Times New Roman"/>
                <w:b w:val="0"/>
                <w:i w:val="0"/>
                <w:color w:val="000000"/>
                <w:sz w:val="18"/>
              </w:rPr>
              <w:t>0.804</w:t>
            </w:r>
          </w:p>
        </w:tc>
        <w:tc>
          <w:tcPr>
            <w:tcW w:type="dxa" w:w="1337"/>
          </w:tcPr>
          <w:p>
            <w:pPr>
              <w:spacing w:after="0" w:line="240" w:lineRule="auto"/>
            </w:pPr>
            <w:r/>
            <w:r>
              <w:rPr>
                <w:rFonts w:ascii="Times New Roman" w:hAnsi="Times New Roman" w:eastAsia="Times New Roman"/>
                <w:b w:val="0"/>
                <w:i w:val="0"/>
                <w:color w:val="000000"/>
                <w:sz w:val="18"/>
              </w:rPr>
              <w:t>0.826</w:t>
            </w:r>
          </w:p>
        </w:tc>
        <w:tc>
          <w:tcPr>
            <w:tcW w:type="dxa" w:w="1337"/>
          </w:tcPr>
          <w:p>
            <w:pPr>
              <w:spacing w:after="0" w:line="240" w:lineRule="auto"/>
            </w:pPr>
            <w:r/>
            <w:r>
              <w:rPr>
                <w:rFonts w:ascii="Times New Roman" w:hAnsi="Times New Roman" w:eastAsia="Times New Roman"/>
                <w:b w:val="0"/>
                <w:i w:val="0"/>
                <w:color w:val="000000"/>
                <w:sz w:val="18"/>
              </w:rPr>
              <w:t>0.592</w:t>
            </w:r>
          </w:p>
        </w:tc>
        <w:tc>
          <w:tcPr>
            <w:tcW w:type="dxa" w:w="1337"/>
          </w:tcPr>
          <w:p>
            <w:pPr>
              <w:spacing w:after="0" w:line="240" w:lineRule="auto"/>
            </w:pPr>
            <w:r/>
            <w:r>
              <w:rPr>
                <w:rFonts w:ascii="Times New Roman" w:hAnsi="Times New Roman" w:eastAsia="Times New Roman"/>
                <w:b w:val="0"/>
                <w:i w:val="0"/>
                <w:color w:val="000000"/>
                <w:sz w:val="18"/>
              </w:rPr>
              <w:t>0.803</w:t>
            </w:r>
          </w:p>
        </w:tc>
      </w:tr>
      <w:tr>
        <w:tc>
          <w:tcPr>
            <w:tcW w:type="dxa" w:w="1337"/>
          </w:tcPr>
          <w:p>
            <w:pPr>
              <w:spacing w:after="0" w:line="240" w:lineRule="auto"/>
            </w:pPr>
            <w:r/>
            <w:r>
              <w:rPr>
                <w:rFonts w:ascii="Times New Roman" w:hAnsi="Times New Roman" w:eastAsia="Times New Roman"/>
                <w:b w:val="0"/>
                <w:i w:val="0"/>
                <w:color w:val="000000"/>
                <w:sz w:val="18"/>
              </w:rPr>
              <w:t>Suavizamiento exponencial</w:t>
            </w:r>
          </w:p>
        </w:tc>
        <w:tc>
          <w:tcPr>
            <w:tcW w:type="dxa" w:w="1337"/>
          </w:tcPr>
          <w:p>
            <w:pPr>
              <w:spacing w:after="0" w:line="240" w:lineRule="auto"/>
            </w:pPr>
            <w:r/>
            <w:r>
              <w:rPr>
                <w:rFonts w:ascii="Times New Roman" w:hAnsi="Times New Roman" w:eastAsia="Times New Roman"/>
                <w:b w:val="0"/>
                <w:i w:val="0"/>
                <w:color w:val="000000"/>
                <w:sz w:val="18"/>
              </w:rPr>
              <w:t>0.828</w:t>
            </w:r>
          </w:p>
        </w:tc>
        <w:tc>
          <w:tcPr>
            <w:tcW w:type="dxa" w:w="1337"/>
          </w:tcPr>
          <w:p>
            <w:pPr>
              <w:spacing w:after="0" w:line="240" w:lineRule="auto"/>
            </w:pPr>
            <w:r/>
            <w:r>
              <w:rPr>
                <w:rFonts w:ascii="Times New Roman" w:hAnsi="Times New Roman" w:eastAsia="Times New Roman"/>
                <w:b w:val="0"/>
                <w:i w:val="0"/>
                <w:color w:val="000000"/>
                <w:sz w:val="18"/>
              </w:rPr>
              <w:t>0.909</w:t>
            </w:r>
          </w:p>
        </w:tc>
        <w:tc>
          <w:tcPr>
            <w:tcW w:type="dxa" w:w="1337"/>
          </w:tcPr>
          <w:p>
            <w:pPr>
              <w:spacing w:after="0" w:line="240" w:lineRule="auto"/>
            </w:pPr>
            <w:r/>
            <w:r>
              <w:rPr>
                <w:rFonts w:ascii="Times New Roman" w:hAnsi="Times New Roman" w:eastAsia="Times New Roman"/>
                <w:b w:val="0"/>
                <w:i w:val="0"/>
                <w:color w:val="000000"/>
                <w:sz w:val="18"/>
              </w:rPr>
              <w:t>0.693</w:t>
            </w:r>
          </w:p>
        </w:tc>
        <w:tc>
          <w:tcPr>
            <w:tcW w:type="dxa" w:w="1337"/>
          </w:tcPr>
          <w:p>
            <w:pPr>
              <w:spacing w:after="0" w:line="240" w:lineRule="auto"/>
            </w:pPr>
            <w:r/>
            <w:r>
              <w:rPr>
                <w:rFonts w:ascii="Times New Roman" w:hAnsi="Times New Roman" w:eastAsia="Times New Roman"/>
                <w:b w:val="0"/>
                <w:i w:val="0"/>
                <w:color w:val="000000"/>
                <w:sz w:val="18"/>
              </w:rPr>
              <w:t>0.915</w:t>
            </w:r>
          </w:p>
        </w:tc>
        <w:tc>
          <w:tcPr>
            <w:tcW w:type="dxa" w:w="1337"/>
          </w:tcPr>
          <w:p>
            <w:pPr>
              <w:spacing w:after="0" w:line="240" w:lineRule="auto"/>
            </w:pPr>
            <w:r/>
            <w:r>
              <w:rPr>
                <w:rFonts w:ascii="Times New Roman" w:hAnsi="Times New Roman" w:eastAsia="Times New Roman"/>
                <w:b w:val="0"/>
                <w:i w:val="0"/>
                <w:color w:val="000000"/>
                <w:sz w:val="18"/>
              </w:rPr>
              <w:t>0.808</w:t>
            </w:r>
          </w:p>
        </w:tc>
        <w:tc>
          <w:tcPr>
            <w:tcW w:type="dxa" w:w="1337"/>
          </w:tcPr>
          <w:p>
            <w:pPr>
              <w:spacing w:after="0" w:line="240" w:lineRule="auto"/>
            </w:pPr>
            <w:r/>
            <w:r>
              <w:rPr>
                <w:rFonts w:ascii="Times New Roman" w:hAnsi="Times New Roman" w:eastAsia="Times New Roman"/>
                <w:b w:val="0"/>
                <w:i w:val="0"/>
                <w:color w:val="000000"/>
                <w:sz w:val="18"/>
              </w:rPr>
              <w:t>0.831</w:t>
            </w:r>
          </w:p>
        </w:tc>
      </w:tr>
      <w:tr>
        <w:tc>
          <w:tcPr>
            <w:tcW w:type="dxa" w:w="1337"/>
          </w:tcPr>
          <w:p>
            <w:pPr>
              <w:spacing w:after="0" w:line="240" w:lineRule="auto"/>
            </w:pPr>
            <w:r/>
            <w:r>
              <w:rPr>
                <w:rFonts w:ascii="Times New Roman" w:hAnsi="Times New Roman" w:eastAsia="Times New Roman"/>
                <w:b w:val="0"/>
                <w:i w:val="0"/>
                <w:color w:val="000000"/>
                <w:sz w:val="18"/>
              </w:rPr>
              <w:t>ARIMA (1,1,1)</w:t>
            </w:r>
          </w:p>
        </w:tc>
        <w:tc>
          <w:tcPr>
            <w:tcW w:type="dxa" w:w="1337"/>
          </w:tcPr>
          <w:p>
            <w:pPr>
              <w:spacing w:after="0" w:line="240" w:lineRule="auto"/>
            </w:pPr>
            <w:r/>
            <w:r>
              <w:rPr>
                <w:rFonts w:ascii="Times New Roman" w:hAnsi="Times New Roman" w:eastAsia="Times New Roman"/>
                <w:b w:val="0"/>
                <w:i w:val="0"/>
                <w:color w:val="000000"/>
                <w:sz w:val="18"/>
              </w:rPr>
              <w:t>0.826</w:t>
            </w:r>
          </w:p>
        </w:tc>
        <w:tc>
          <w:tcPr>
            <w:tcW w:type="dxa" w:w="1337"/>
          </w:tcPr>
          <w:p>
            <w:pPr>
              <w:spacing w:after="0" w:line="240" w:lineRule="auto"/>
            </w:pPr>
            <w:r/>
            <w:r>
              <w:rPr>
                <w:rFonts w:ascii="Times New Roman" w:hAnsi="Times New Roman" w:eastAsia="Times New Roman"/>
                <w:b w:val="0"/>
                <w:i w:val="0"/>
                <w:color w:val="000000"/>
                <w:sz w:val="18"/>
              </w:rPr>
              <w:t>0.948</w:t>
            </w:r>
          </w:p>
        </w:tc>
        <w:tc>
          <w:tcPr>
            <w:tcW w:type="dxa" w:w="1337"/>
          </w:tcPr>
          <w:p>
            <w:pPr>
              <w:spacing w:after="0" w:line="240" w:lineRule="auto"/>
            </w:pPr>
            <w:r/>
            <w:r>
              <w:rPr>
                <w:rFonts w:ascii="Times New Roman" w:hAnsi="Times New Roman" w:eastAsia="Times New Roman"/>
                <w:b w:val="0"/>
                <w:i w:val="0"/>
                <w:color w:val="000000"/>
                <w:sz w:val="18"/>
              </w:rPr>
              <w:t>0.704</w:t>
            </w:r>
          </w:p>
        </w:tc>
        <w:tc>
          <w:tcPr>
            <w:tcW w:type="dxa" w:w="1337"/>
          </w:tcPr>
          <w:p>
            <w:pPr>
              <w:spacing w:after="0" w:line="240" w:lineRule="auto"/>
            </w:pPr>
            <w:r/>
            <w:r>
              <w:rPr>
                <w:rFonts w:ascii="Times New Roman" w:hAnsi="Times New Roman" w:eastAsia="Times New Roman"/>
                <w:b w:val="0"/>
                <w:i w:val="0"/>
                <w:color w:val="000000"/>
                <w:sz w:val="18"/>
              </w:rPr>
              <w:t>0.920</w:t>
            </w:r>
          </w:p>
        </w:tc>
        <w:tc>
          <w:tcPr>
            <w:tcW w:type="dxa" w:w="1337"/>
          </w:tcPr>
          <w:p>
            <w:pPr>
              <w:spacing w:after="0" w:line="240" w:lineRule="auto"/>
            </w:pPr>
            <w:r/>
            <w:r>
              <w:rPr>
                <w:rFonts w:ascii="Times New Roman" w:hAnsi="Times New Roman" w:eastAsia="Times New Roman"/>
                <w:b w:val="0"/>
                <w:i w:val="0"/>
                <w:color w:val="000000"/>
                <w:sz w:val="18"/>
              </w:rPr>
              <w:t>0.807</w:t>
            </w:r>
          </w:p>
        </w:tc>
        <w:tc>
          <w:tcPr>
            <w:tcW w:type="dxa" w:w="1337"/>
          </w:tcPr>
          <w:p>
            <w:pPr>
              <w:spacing w:after="0" w:line="240" w:lineRule="auto"/>
            </w:pPr>
            <w:r/>
            <w:r>
              <w:rPr>
                <w:rFonts w:ascii="Times New Roman" w:hAnsi="Times New Roman" w:eastAsia="Times New Roman"/>
                <w:b w:val="0"/>
                <w:i w:val="0"/>
                <w:color w:val="000000"/>
                <w:sz w:val="18"/>
              </w:rPr>
              <w:t>0.841</w:t>
            </w:r>
          </w:p>
        </w:tc>
      </w:tr>
      <w:tr>
        <w:tc>
          <w:tcPr>
            <w:tcW w:type="dxa" w:w="1337"/>
          </w:tcPr>
          <w:p>
            <w:pPr>
              <w:spacing w:after="0" w:line="240" w:lineRule="auto"/>
            </w:pPr>
            <w:r/>
            <w:r>
              <w:rPr>
                <w:rFonts w:ascii="Times New Roman" w:hAnsi="Times New Roman" w:eastAsia="Times New Roman"/>
                <w:b w:val="0"/>
                <w:i w:val="0"/>
                <w:color w:val="000000"/>
                <w:sz w:val="18"/>
              </w:rPr>
              <w:t>Holt-Winters aditivo</w:t>
            </w:r>
          </w:p>
        </w:tc>
        <w:tc>
          <w:tcPr>
            <w:tcW w:type="dxa" w:w="1337"/>
          </w:tcPr>
          <w:p>
            <w:pPr>
              <w:spacing w:after="0" w:line="240" w:lineRule="auto"/>
            </w:pPr>
            <w:r/>
            <w:r>
              <w:rPr>
                <w:rFonts w:ascii="Times New Roman" w:hAnsi="Times New Roman" w:eastAsia="Times New Roman"/>
                <w:b w:val="0"/>
                <w:i w:val="0"/>
                <w:color w:val="000000"/>
                <w:sz w:val="18"/>
              </w:rPr>
              <w:t>0.760</w:t>
            </w:r>
          </w:p>
        </w:tc>
        <w:tc>
          <w:tcPr>
            <w:tcW w:type="dxa" w:w="1337"/>
          </w:tcPr>
          <w:p>
            <w:pPr>
              <w:spacing w:after="0" w:line="240" w:lineRule="auto"/>
            </w:pPr>
            <w:r/>
            <w:r>
              <w:rPr>
                <w:rFonts w:ascii="Times New Roman" w:hAnsi="Times New Roman" w:eastAsia="Times New Roman"/>
                <w:b w:val="0"/>
                <w:i w:val="0"/>
                <w:color w:val="000000"/>
                <w:sz w:val="18"/>
              </w:rPr>
              <w:t>1.056</w:t>
            </w:r>
          </w:p>
        </w:tc>
        <w:tc>
          <w:tcPr>
            <w:tcW w:type="dxa" w:w="1337"/>
          </w:tcPr>
          <w:p>
            <w:pPr>
              <w:spacing w:after="0" w:line="240" w:lineRule="auto"/>
            </w:pPr>
            <w:r/>
            <w:r>
              <w:rPr>
                <w:rFonts w:ascii="Times New Roman" w:hAnsi="Times New Roman" w:eastAsia="Times New Roman"/>
                <w:b w:val="0"/>
                <w:i w:val="0"/>
                <w:color w:val="000000"/>
                <w:sz w:val="18"/>
              </w:rPr>
              <w:t>0.934</w:t>
            </w:r>
          </w:p>
        </w:tc>
        <w:tc>
          <w:tcPr>
            <w:tcW w:type="dxa" w:w="1337"/>
          </w:tcPr>
          <w:p>
            <w:pPr>
              <w:spacing w:after="0" w:line="240" w:lineRule="auto"/>
            </w:pPr>
            <w:r/>
            <w:r>
              <w:rPr>
                <w:rFonts w:ascii="Times New Roman" w:hAnsi="Times New Roman" w:eastAsia="Times New Roman"/>
                <w:b w:val="0"/>
                <w:i w:val="0"/>
                <w:color w:val="000000"/>
                <w:sz w:val="18"/>
              </w:rPr>
              <w:t>0.860</w:t>
            </w:r>
          </w:p>
        </w:tc>
        <w:tc>
          <w:tcPr>
            <w:tcW w:type="dxa" w:w="1337"/>
          </w:tcPr>
          <w:p>
            <w:pPr>
              <w:spacing w:after="0" w:line="240" w:lineRule="auto"/>
            </w:pPr>
            <w:r/>
            <w:r>
              <w:rPr>
                <w:rFonts w:ascii="Times New Roman" w:hAnsi="Times New Roman" w:eastAsia="Times New Roman"/>
                <w:b w:val="0"/>
                <w:i w:val="0"/>
                <w:color w:val="000000"/>
                <w:sz w:val="18"/>
              </w:rPr>
              <w:t>0.642</w:t>
            </w:r>
          </w:p>
        </w:tc>
        <w:tc>
          <w:tcPr>
            <w:tcW w:type="dxa" w:w="1337"/>
          </w:tcPr>
          <w:p>
            <w:pPr>
              <w:spacing w:after="0" w:line="240" w:lineRule="auto"/>
            </w:pPr>
            <w:r/>
            <w:r>
              <w:rPr>
                <w:rFonts w:ascii="Times New Roman" w:hAnsi="Times New Roman" w:eastAsia="Times New Roman"/>
                <w:b w:val="0"/>
                <w:i w:val="0"/>
                <w:color w:val="000000"/>
                <w:sz w:val="18"/>
              </w:rPr>
              <w:t>0.851</w:t>
            </w:r>
          </w:p>
        </w:tc>
      </w:tr>
      <w:tr>
        <w:tc>
          <w:tcPr>
            <w:tcW w:type="dxa" w:w="1337"/>
          </w:tcPr>
          <w:p>
            <w:pPr>
              <w:spacing w:after="0" w:line="240" w:lineRule="auto"/>
            </w:pPr>
            <w:r/>
            <w:r>
              <w:rPr>
                <w:rFonts w:ascii="Times New Roman" w:hAnsi="Times New Roman" w:eastAsia="Times New Roman"/>
                <w:b w:val="0"/>
                <w:i w:val="0"/>
                <w:color w:val="000000"/>
                <w:sz w:val="18"/>
              </w:rPr>
              <w:t>Media móvil (7 días)</w:t>
            </w:r>
          </w:p>
        </w:tc>
        <w:tc>
          <w:tcPr>
            <w:tcW w:type="dxa" w:w="1337"/>
          </w:tcPr>
          <w:p>
            <w:pPr>
              <w:spacing w:after="0" w:line="240" w:lineRule="auto"/>
            </w:pPr>
            <w:r/>
            <w:r>
              <w:rPr>
                <w:rFonts w:ascii="Times New Roman" w:hAnsi="Times New Roman" w:eastAsia="Times New Roman"/>
                <w:b w:val="0"/>
                <w:i w:val="0"/>
                <w:color w:val="000000"/>
                <w:sz w:val="18"/>
              </w:rPr>
              <w:t>0.819</w:t>
            </w:r>
          </w:p>
        </w:tc>
        <w:tc>
          <w:tcPr>
            <w:tcW w:type="dxa" w:w="1337"/>
          </w:tcPr>
          <w:p>
            <w:pPr>
              <w:spacing w:after="0" w:line="240" w:lineRule="auto"/>
            </w:pPr>
            <w:r/>
            <w:r>
              <w:rPr>
                <w:rFonts w:ascii="Times New Roman" w:hAnsi="Times New Roman" w:eastAsia="Times New Roman"/>
                <w:b w:val="0"/>
                <w:i w:val="0"/>
                <w:color w:val="000000"/>
                <w:sz w:val="18"/>
              </w:rPr>
              <w:t>1.056</w:t>
            </w:r>
          </w:p>
        </w:tc>
        <w:tc>
          <w:tcPr>
            <w:tcW w:type="dxa" w:w="1337"/>
          </w:tcPr>
          <w:p>
            <w:pPr>
              <w:spacing w:after="0" w:line="240" w:lineRule="auto"/>
            </w:pPr>
            <w:r/>
            <w:r>
              <w:rPr>
                <w:rFonts w:ascii="Times New Roman" w:hAnsi="Times New Roman" w:eastAsia="Times New Roman"/>
                <w:b w:val="0"/>
                <w:i w:val="0"/>
                <w:color w:val="000000"/>
                <w:sz w:val="18"/>
              </w:rPr>
              <w:t>0.791</w:t>
            </w:r>
          </w:p>
        </w:tc>
        <w:tc>
          <w:tcPr>
            <w:tcW w:type="dxa" w:w="1337"/>
          </w:tcPr>
          <w:p>
            <w:pPr>
              <w:spacing w:after="0" w:line="240" w:lineRule="auto"/>
            </w:pPr>
            <w:r/>
            <w:r>
              <w:rPr>
                <w:rFonts w:ascii="Times New Roman" w:hAnsi="Times New Roman" w:eastAsia="Times New Roman"/>
                <w:b w:val="0"/>
                <w:i w:val="0"/>
                <w:color w:val="000000"/>
                <w:sz w:val="18"/>
              </w:rPr>
              <w:t>0.965</w:t>
            </w:r>
          </w:p>
        </w:tc>
        <w:tc>
          <w:tcPr>
            <w:tcW w:type="dxa" w:w="1337"/>
          </w:tcPr>
          <w:p>
            <w:pPr>
              <w:spacing w:after="0" w:line="240" w:lineRule="auto"/>
            </w:pPr>
            <w:r/>
            <w:r>
              <w:rPr>
                <w:rFonts w:ascii="Times New Roman" w:hAnsi="Times New Roman" w:eastAsia="Times New Roman"/>
                <w:b w:val="0"/>
                <w:i w:val="0"/>
                <w:color w:val="000000"/>
                <w:sz w:val="18"/>
              </w:rPr>
              <w:t>0.799</w:t>
            </w:r>
          </w:p>
        </w:tc>
        <w:tc>
          <w:tcPr>
            <w:tcW w:type="dxa" w:w="1337"/>
          </w:tcPr>
          <w:p>
            <w:pPr>
              <w:spacing w:after="0" w:line="240" w:lineRule="auto"/>
            </w:pPr>
            <w:r/>
            <w:r>
              <w:rPr>
                <w:rFonts w:ascii="Times New Roman" w:hAnsi="Times New Roman" w:eastAsia="Times New Roman"/>
                <w:b w:val="0"/>
                <w:i w:val="0"/>
                <w:color w:val="000000"/>
                <w:sz w:val="18"/>
              </w:rPr>
              <w:t>0.886</w:t>
            </w:r>
          </w:p>
        </w:tc>
      </w:tr>
      <w:tr>
        <w:tc>
          <w:tcPr>
            <w:tcW w:type="dxa" w:w="1337"/>
          </w:tcPr>
          <w:p>
            <w:pPr>
              <w:spacing w:after="0" w:line="240" w:lineRule="auto"/>
            </w:pPr>
            <w:r/>
            <w:r>
              <w:rPr>
                <w:rFonts w:ascii="Times New Roman" w:hAnsi="Times New Roman" w:eastAsia="Times New Roman"/>
                <w:b w:val="0"/>
                <w:i w:val="0"/>
                <w:color w:val="000000"/>
                <w:sz w:val="18"/>
              </w:rPr>
              <w:t>Naïve estacional (referencia)</w:t>
            </w:r>
          </w:p>
        </w:tc>
        <w:tc>
          <w:tcPr>
            <w:tcW w:type="dxa" w:w="1337"/>
          </w:tcPr>
          <w:p>
            <w:pPr>
              <w:spacing w:after="0" w:line="240" w:lineRule="auto"/>
            </w:pPr>
            <w:r/>
            <w:r>
              <w:rPr>
                <w:rFonts w:ascii="Times New Roman" w:hAnsi="Times New Roman" w:eastAsia="Times New Roman"/>
                <w:b w:val="0"/>
                <w:i w:val="0"/>
                <w:color w:val="000000"/>
                <w:sz w:val="18"/>
              </w:rPr>
              <w:t>1.056</w:t>
            </w:r>
          </w:p>
        </w:tc>
        <w:tc>
          <w:tcPr>
            <w:tcW w:type="dxa" w:w="1337"/>
          </w:tcPr>
          <w:p>
            <w:pPr>
              <w:spacing w:after="0" w:line="240" w:lineRule="auto"/>
            </w:pPr>
            <w:r/>
            <w:r>
              <w:rPr>
                <w:rFonts w:ascii="Times New Roman" w:hAnsi="Times New Roman" w:eastAsia="Times New Roman"/>
                <w:b w:val="0"/>
                <w:i w:val="0"/>
                <w:color w:val="000000"/>
                <w:sz w:val="18"/>
              </w:rPr>
              <w:t>1.297</w:t>
            </w:r>
          </w:p>
        </w:tc>
        <w:tc>
          <w:tcPr>
            <w:tcW w:type="dxa" w:w="1337"/>
          </w:tcPr>
          <w:p>
            <w:pPr>
              <w:spacing w:after="0" w:line="240" w:lineRule="auto"/>
            </w:pPr>
            <w:r/>
            <w:r>
              <w:rPr>
                <w:rFonts w:ascii="Times New Roman" w:hAnsi="Times New Roman" w:eastAsia="Times New Roman"/>
                <w:b w:val="0"/>
                <w:i w:val="0"/>
                <w:color w:val="000000"/>
                <w:sz w:val="18"/>
              </w:rPr>
              <w:t>0.777</w:t>
            </w:r>
          </w:p>
        </w:tc>
        <w:tc>
          <w:tcPr>
            <w:tcW w:type="dxa" w:w="1337"/>
          </w:tcPr>
          <w:p>
            <w:pPr>
              <w:spacing w:after="0" w:line="240" w:lineRule="auto"/>
            </w:pPr>
            <w:r/>
            <w:r>
              <w:rPr>
                <w:rFonts w:ascii="Times New Roman" w:hAnsi="Times New Roman" w:eastAsia="Times New Roman"/>
                <w:b w:val="0"/>
                <w:i w:val="0"/>
                <w:color w:val="000000"/>
                <w:sz w:val="18"/>
              </w:rPr>
              <w:t>1.121</w:t>
            </w:r>
          </w:p>
        </w:tc>
        <w:tc>
          <w:tcPr>
            <w:tcW w:type="dxa" w:w="1337"/>
          </w:tcPr>
          <w:p>
            <w:pPr>
              <w:spacing w:after="0" w:line="240" w:lineRule="auto"/>
            </w:pPr>
            <w:r/>
            <w:r>
              <w:rPr>
                <w:rFonts w:ascii="Times New Roman" w:hAnsi="Times New Roman" w:eastAsia="Times New Roman"/>
                <w:b w:val="0"/>
                <w:i w:val="0"/>
                <w:color w:val="000000"/>
                <w:sz w:val="18"/>
              </w:rPr>
              <w:t>0.918</w:t>
            </w:r>
          </w:p>
        </w:tc>
        <w:tc>
          <w:tcPr>
            <w:tcW w:type="dxa" w:w="1337"/>
          </w:tcPr>
          <w:p>
            <w:pPr>
              <w:spacing w:after="0" w:line="240" w:lineRule="auto"/>
            </w:pPr>
            <w:r/>
            <w:r>
              <w:rPr>
                <w:rFonts w:ascii="Times New Roman" w:hAnsi="Times New Roman" w:eastAsia="Times New Roman"/>
                <w:b w:val="0"/>
                <w:i w:val="0"/>
                <w:color w:val="000000"/>
                <w:sz w:val="18"/>
              </w:rPr>
              <w:t>1.034</w:t>
            </w:r>
          </w:p>
        </w:tc>
      </w:tr>
      <w:tr>
        <w:tc>
          <w:tcPr>
            <w:tcW w:type="dxa" w:w="1337"/>
          </w:tcPr>
          <w:p>
            <w:pPr>
              <w:spacing w:after="0" w:line="240" w:lineRule="auto"/>
            </w:pPr>
            <w:r/>
            <w:r>
              <w:rPr>
                <w:rFonts w:ascii="Times New Roman" w:hAnsi="Times New Roman" w:eastAsia="Times New Roman"/>
                <w:b w:val="0"/>
                <w:i w:val="0"/>
                <w:color w:val="000000"/>
                <w:sz w:val="18"/>
              </w:rPr>
              <w:t>Naïve</w:t>
            </w:r>
          </w:p>
        </w:tc>
        <w:tc>
          <w:tcPr>
            <w:tcW w:type="dxa" w:w="1337"/>
          </w:tcPr>
          <w:p>
            <w:pPr>
              <w:spacing w:after="0" w:line="240" w:lineRule="auto"/>
            </w:pPr>
            <w:r/>
            <w:r>
              <w:rPr>
                <w:rFonts w:ascii="Times New Roman" w:hAnsi="Times New Roman" w:eastAsia="Times New Roman"/>
                <w:b w:val="0"/>
                <w:i w:val="0"/>
                <w:color w:val="000000"/>
                <w:sz w:val="18"/>
              </w:rPr>
              <w:t>1.396</w:t>
            </w:r>
          </w:p>
        </w:tc>
        <w:tc>
          <w:tcPr>
            <w:tcW w:type="dxa" w:w="1337"/>
          </w:tcPr>
          <w:p>
            <w:pPr>
              <w:spacing w:after="0" w:line="240" w:lineRule="auto"/>
            </w:pPr>
            <w:r/>
            <w:r>
              <w:rPr>
                <w:rFonts w:ascii="Times New Roman" w:hAnsi="Times New Roman" w:eastAsia="Times New Roman"/>
                <w:b w:val="0"/>
                <w:i w:val="0"/>
                <w:color w:val="000000"/>
                <w:sz w:val="18"/>
              </w:rPr>
              <w:t>0.888</w:t>
            </w:r>
          </w:p>
        </w:tc>
        <w:tc>
          <w:tcPr>
            <w:tcW w:type="dxa" w:w="1337"/>
          </w:tcPr>
          <w:p>
            <w:pPr>
              <w:spacing w:after="0" w:line="240" w:lineRule="auto"/>
            </w:pPr>
            <w:r/>
            <w:r>
              <w:rPr>
                <w:rFonts w:ascii="Times New Roman" w:hAnsi="Times New Roman" w:eastAsia="Times New Roman"/>
                <w:b w:val="0"/>
                <w:i w:val="0"/>
                <w:color w:val="000000"/>
                <w:sz w:val="18"/>
              </w:rPr>
              <w:t>0.718</w:t>
            </w:r>
          </w:p>
        </w:tc>
        <w:tc>
          <w:tcPr>
            <w:tcW w:type="dxa" w:w="1337"/>
          </w:tcPr>
          <w:p>
            <w:pPr>
              <w:spacing w:after="0" w:line="240" w:lineRule="auto"/>
            </w:pPr>
            <w:r/>
            <w:r>
              <w:rPr>
                <w:rFonts w:ascii="Times New Roman" w:hAnsi="Times New Roman" w:eastAsia="Times New Roman"/>
                <w:b w:val="0"/>
                <w:i w:val="0"/>
                <w:color w:val="000000"/>
                <w:sz w:val="18"/>
              </w:rPr>
              <w:t>1.444</w:t>
            </w:r>
          </w:p>
        </w:tc>
        <w:tc>
          <w:tcPr>
            <w:tcW w:type="dxa" w:w="1337"/>
          </w:tcPr>
          <w:p>
            <w:pPr>
              <w:spacing w:after="0" w:line="240" w:lineRule="auto"/>
            </w:pPr>
            <w:r/>
            <w:r>
              <w:rPr>
                <w:rFonts w:ascii="Times New Roman" w:hAnsi="Times New Roman" w:eastAsia="Times New Roman"/>
                <w:b w:val="0"/>
                <w:i w:val="0"/>
                <w:color w:val="000000"/>
                <w:sz w:val="18"/>
              </w:rPr>
              <w:t>0.804</w:t>
            </w:r>
          </w:p>
        </w:tc>
        <w:tc>
          <w:tcPr>
            <w:tcW w:type="dxa" w:w="1337"/>
          </w:tcPr>
          <w:p>
            <w:pPr>
              <w:spacing w:after="0" w:line="240" w:lineRule="auto"/>
            </w:pPr>
            <w:r/>
            <w:r>
              <w:rPr>
                <w:rFonts w:ascii="Times New Roman" w:hAnsi="Times New Roman" w:eastAsia="Times New Roman"/>
                <w:b w:val="0"/>
                <w:i w:val="0"/>
                <w:color w:val="000000"/>
                <w:sz w:val="18"/>
              </w:rPr>
              <w:t>1.050</w:t>
            </w:r>
          </w:p>
        </w:tc>
      </w:tr>
    </w:tbl>
    <w:p>
      <w:pPr>
        <w:spacing w:after="0"/>
      </w:pPr>
    </w:p>
    <w:p>
      <w:pPr>
        <w:spacing w:after="240" w:line="240" w:lineRule="auto"/>
        <w:jc w:val="left"/>
      </w:pPr>
      <w:r>
        <w:rPr>
          <w:rFonts w:ascii="Times New Roman" w:hAnsi="Times New Roman" w:eastAsia="Times New Roman"/>
          <w:b w:val="0"/>
          <w:i w:val="0"/>
          <w:color w:val="000000"/>
          <w:sz w:val="20"/>
        </w:rPr>
        <w:t>Tabla 19. MASE por ventana de validación. Fuente: Elaboración propia a partir de los registros del sistema (datos simulados).</w:t>
      </w:r>
    </w:p>
    <w:p>
      <w:pPr>
        <w:jc w:val="center"/>
      </w:pPr>
      <w:r>
        <w:drawing>
          <wp:inline xmlns:a="http://schemas.openxmlformats.org/drawingml/2006/main" xmlns:pic="http://schemas.openxmlformats.org/drawingml/2006/picture">
            <wp:extent cx="5486400" cy="2821577"/>
            <wp:docPr id="4" name="Picture 4"/>
            <wp:cNvGraphicFramePr>
              <a:graphicFrameLocks noChangeAspect="1"/>
            </wp:cNvGraphicFramePr>
            <a:graphic>
              <a:graphicData uri="http://schemas.openxmlformats.org/drawingml/2006/picture">
                <pic:pic>
                  <pic:nvPicPr>
                    <pic:cNvPr id="0" name="figura10_mase_por_ventana.png"/>
                    <pic:cNvPicPr/>
                  </pic:nvPicPr>
                  <pic:blipFill>
                    <a:blip r:embed="rId12"/>
                    <a:stretch>
                      <a:fillRect/>
                    </a:stretch>
                  </pic:blipFill>
                  <pic:spPr>
                    <a:xfrm>
                      <a:off x="0" y="0"/>
                      <a:ext cx="5486400" cy="2821577"/>
                    </a:xfrm>
                    <a:prstGeom prst="rect"/>
                  </pic:spPr>
                </pic:pic>
              </a:graphicData>
            </a:graphic>
          </wp:inline>
        </w:drawing>
      </w:r>
    </w:p>
    <w:p>
      <w:pPr>
        <w:spacing w:after="240" w:line="240" w:lineRule="auto"/>
        <w:jc w:val="left"/>
      </w:pPr>
      <w:r>
        <w:rPr>
          <w:rFonts w:ascii="Times New Roman" w:hAnsi="Times New Roman" w:eastAsia="Times New Roman"/>
          <w:b w:val="0"/>
          <w:i w:val="0"/>
          <w:color w:val="000000"/>
          <w:sz w:val="20"/>
        </w:rPr>
        <w:t>Figura 10. MASE por ventana de validación: modelo frente a la referencia naïve estacional. Fuente: Elaboración propia a partir de los registros del sistema (datos simulados).</w:t>
      </w:r>
    </w:p>
    <w:p>
      <w:pPr>
        <w:spacing w:after="120" w:line="360" w:lineRule="auto"/>
        <w:ind w:firstLine="709"/>
        <w:jc w:val="both"/>
      </w:pPr>
      <w:r>
        <w:rPr>
          <w:rFonts w:ascii="Times New Roman" w:hAnsi="Times New Roman" w:eastAsia="Times New Roman"/>
          <w:b w:val="0"/>
          <w:i w:val="0"/>
          <w:color w:val="000000"/>
          <w:sz w:val="24"/>
        </w:rPr>
        <w:t>El modelo superó a la referencia en cuatro de las cinco ventanas. En la ventana 3 el naïve estacional obtuvo un MASE de 0.777 frente a 0.804 del modelo. La Tabla 20 presenta el sesgo y el WAPE del modelo en cada ventana.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1872"/>
          </w:tcPr>
          <w:p>
            <w:pPr>
              <w:spacing w:after="0" w:line="240" w:lineRule="auto"/>
            </w:pPr>
            <w:r/>
            <w:r>
              <w:rPr>
                <w:rFonts w:ascii="Times New Roman" w:hAnsi="Times New Roman" w:eastAsia="Times New Roman"/>
                <w:b/>
                <w:i w:val="0"/>
                <w:color w:val="000000"/>
                <w:sz w:val="18"/>
              </w:rPr>
              <w:t>Ventana</w:t>
            </w:r>
          </w:p>
        </w:tc>
        <w:tc>
          <w:tcPr>
            <w:tcW w:type="dxa" w:w="1872"/>
          </w:tcPr>
          <w:p>
            <w:pPr>
              <w:spacing w:after="0" w:line="240" w:lineRule="auto"/>
            </w:pPr>
            <w:r/>
            <w:r>
              <w:rPr>
                <w:rFonts w:ascii="Times New Roman" w:hAnsi="Times New Roman" w:eastAsia="Times New Roman"/>
                <w:b/>
                <w:i w:val="0"/>
                <w:color w:val="000000"/>
                <w:sz w:val="18"/>
              </w:rPr>
              <w:t>Corte (día)</w:t>
            </w:r>
          </w:p>
        </w:tc>
        <w:tc>
          <w:tcPr>
            <w:tcW w:type="dxa" w:w="1872"/>
          </w:tcPr>
          <w:p>
            <w:pPr>
              <w:spacing w:after="0" w:line="240" w:lineRule="auto"/>
            </w:pPr>
            <w:r/>
            <w:r>
              <w:rPr>
                <w:rFonts w:ascii="Times New Roman" w:hAnsi="Times New Roman" w:eastAsia="Times New Roman"/>
                <w:b/>
                <w:i w:val="0"/>
                <w:color w:val="000000"/>
                <w:sz w:val="18"/>
              </w:rPr>
              <w:t>Observaciones de entrenamiento</w:t>
            </w:r>
          </w:p>
        </w:tc>
        <w:tc>
          <w:tcPr>
            <w:tcW w:type="dxa" w:w="1872"/>
          </w:tcPr>
          <w:p>
            <w:pPr>
              <w:spacing w:after="0" w:line="240" w:lineRule="auto"/>
            </w:pPr>
            <w:r/>
            <w:r>
              <w:rPr>
                <w:rFonts w:ascii="Times New Roman" w:hAnsi="Times New Roman" w:eastAsia="Times New Roman"/>
                <w:b/>
                <w:i w:val="0"/>
                <w:color w:val="000000"/>
                <w:sz w:val="18"/>
              </w:rPr>
              <w:t>Sesgo (Q/día)</w:t>
            </w:r>
          </w:p>
        </w:tc>
        <w:tc>
          <w:tcPr>
            <w:tcW w:type="dxa" w:w="1872"/>
          </w:tcPr>
          <w:p>
            <w:pPr>
              <w:spacing w:after="0" w:line="240" w:lineRule="auto"/>
            </w:pPr>
            <w:r/>
            <w:r>
              <w:rPr>
                <w:rFonts w:ascii="Times New Roman" w:hAnsi="Times New Roman" w:eastAsia="Times New Roman"/>
                <w:b/>
                <w:i w:val="0"/>
                <w:color w:val="000000"/>
                <w:sz w:val="18"/>
              </w:rPr>
              <w:t>WAPE (%)</w:t>
            </w:r>
          </w:p>
        </w:tc>
      </w:tr>
      <w:tr>
        <w:tc>
          <w:tcPr>
            <w:tcW w:type="dxa" w:w="1872"/>
          </w:tcPr>
          <w:p>
            <w:pPr>
              <w:spacing w:after="0" w:line="240" w:lineRule="auto"/>
            </w:pPr>
            <w:r/>
            <w:r>
              <w:rPr>
                <w:rFonts w:ascii="Times New Roman" w:hAnsi="Times New Roman" w:eastAsia="Times New Roman"/>
                <w:b w:val="0"/>
                <w:i w:val="0"/>
                <w:color w:val="000000"/>
                <w:sz w:val="18"/>
              </w:rPr>
              <w:t>1</w:t>
            </w:r>
          </w:p>
        </w:tc>
        <w:tc>
          <w:tcPr>
            <w:tcW w:type="dxa" w:w="1872"/>
          </w:tcPr>
          <w:p>
            <w:pPr>
              <w:spacing w:after="0" w:line="240" w:lineRule="auto"/>
            </w:pPr>
            <w:r/>
            <w:r>
              <w:rPr>
                <w:rFonts w:ascii="Times New Roman" w:hAnsi="Times New Roman" w:eastAsia="Times New Roman"/>
                <w:b w:val="0"/>
                <w:i w:val="0"/>
                <w:color w:val="000000"/>
                <w:sz w:val="18"/>
              </w:rPr>
              <w:t>216</w:t>
            </w:r>
          </w:p>
        </w:tc>
        <w:tc>
          <w:tcPr>
            <w:tcW w:type="dxa" w:w="1872"/>
          </w:tcPr>
          <w:p>
            <w:pPr>
              <w:spacing w:after="0" w:line="240" w:lineRule="auto"/>
            </w:pPr>
            <w:r/>
            <w:r>
              <w:rPr>
                <w:rFonts w:ascii="Times New Roman" w:hAnsi="Times New Roman" w:eastAsia="Times New Roman"/>
                <w:b w:val="0"/>
                <w:i w:val="0"/>
                <w:color w:val="000000"/>
                <w:sz w:val="18"/>
              </w:rPr>
              <w:t>216</w:t>
            </w:r>
          </w:p>
        </w:tc>
        <w:tc>
          <w:tcPr>
            <w:tcW w:type="dxa" w:w="1872"/>
          </w:tcPr>
          <w:p>
            <w:pPr>
              <w:spacing w:after="0" w:line="240" w:lineRule="auto"/>
            </w:pPr>
            <w:r/>
            <w:r>
              <w:rPr>
                <w:rFonts w:ascii="Times New Roman" w:hAnsi="Times New Roman" w:eastAsia="Times New Roman"/>
                <w:b w:val="0"/>
                <w:i w:val="0"/>
                <w:color w:val="000000"/>
                <w:sz w:val="18"/>
              </w:rPr>
              <w:t>−662.0</w:t>
            </w:r>
          </w:p>
        </w:tc>
        <w:tc>
          <w:tcPr>
            <w:tcW w:type="dxa" w:w="1872"/>
          </w:tcPr>
          <w:p>
            <w:pPr>
              <w:spacing w:after="0" w:line="240" w:lineRule="auto"/>
            </w:pPr>
            <w:r/>
            <w:r>
              <w:rPr>
                <w:rFonts w:ascii="Times New Roman" w:hAnsi="Times New Roman" w:eastAsia="Times New Roman"/>
                <w:b w:val="0"/>
                <w:i w:val="0"/>
                <w:color w:val="000000"/>
                <w:sz w:val="18"/>
              </w:rPr>
              <w:t>46.89</w:t>
            </w:r>
          </w:p>
        </w:tc>
      </w:tr>
      <w:tr>
        <w:tc>
          <w:tcPr>
            <w:tcW w:type="dxa" w:w="1872"/>
          </w:tcPr>
          <w:p>
            <w:pPr>
              <w:spacing w:after="0" w:line="240" w:lineRule="auto"/>
            </w:pPr>
            <w:r/>
            <w:r>
              <w:rPr>
                <w:rFonts w:ascii="Times New Roman" w:hAnsi="Times New Roman" w:eastAsia="Times New Roman"/>
                <w:b w:val="0"/>
                <w:i w:val="0"/>
                <w:color w:val="000000"/>
                <w:sz w:val="18"/>
              </w:rPr>
              <w:t>2</w:t>
            </w:r>
          </w:p>
        </w:tc>
        <w:tc>
          <w:tcPr>
            <w:tcW w:type="dxa" w:w="1872"/>
          </w:tcPr>
          <w:p>
            <w:pPr>
              <w:spacing w:after="0" w:line="240" w:lineRule="auto"/>
            </w:pPr>
            <w:r/>
            <w:r>
              <w:rPr>
                <w:rFonts w:ascii="Times New Roman" w:hAnsi="Times New Roman" w:eastAsia="Times New Roman"/>
                <w:b w:val="0"/>
                <w:i w:val="0"/>
                <w:color w:val="000000"/>
                <w:sz w:val="18"/>
              </w:rPr>
              <w:t>246</w:t>
            </w:r>
          </w:p>
        </w:tc>
        <w:tc>
          <w:tcPr>
            <w:tcW w:type="dxa" w:w="1872"/>
          </w:tcPr>
          <w:p>
            <w:pPr>
              <w:spacing w:after="0" w:line="240" w:lineRule="auto"/>
            </w:pPr>
            <w:r/>
            <w:r>
              <w:rPr>
                <w:rFonts w:ascii="Times New Roman" w:hAnsi="Times New Roman" w:eastAsia="Times New Roman"/>
                <w:b w:val="0"/>
                <w:i w:val="0"/>
                <w:color w:val="000000"/>
                <w:sz w:val="18"/>
              </w:rPr>
              <w:t>246</w:t>
            </w:r>
          </w:p>
        </w:tc>
        <w:tc>
          <w:tcPr>
            <w:tcW w:type="dxa" w:w="1872"/>
          </w:tcPr>
          <w:p>
            <w:pPr>
              <w:spacing w:after="0" w:line="240" w:lineRule="auto"/>
            </w:pPr>
            <w:r/>
            <w:r>
              <w:rPr>
                <w:rFonts w:ascii="Times New Roman" w:hAnsi="Times New Roman" w:eastAsia="Times New Roman"/>
                <w:b w:val="0"/>
                <w:i w:val="0"/>
                <w:color w:val="000000"/>
                <w:sz w:val="18"/>
              </w:rPr>
              <w:t>−1,654.6</w:t>
            </w:r>
          </w:p>
        </w:tc>
        <w:tc>
          <w:tcPr>
            <w:tcW w:type="dxa" w:w="1872"/>
          </w:tcPr>
          <w:p>
            <w:pPr>
              <w:spacing w:after="0" w:line="240" w:lineRule="auto"/>
            </w:pPr>
            <w:r/>
            <w:r>
              <w:rPr>
                <w:rFonts w:ascii="Times New Roman" w:hAnsi="Times New Roman" w:eastAsia="Times New Roman"/>
                <w:b w:val="0"/>
                <w:i w:val="0"/>
                <w:color w:val="000000"/>
                <w:sz w:val="18"/>
              </w:rPr>
              <w:t>47.27</w:t>
            </w:r>
          </w:p>
        </w:tc>
      </w:tr>
      <w:tr>
        <w:tc>
          <w:tcPr>
            <w:tcW w:type="dxa" w:w="1872"/>
          </w:tcPr>
          <w:p>
            <w:pPr>
              <w:spacing w:after="0" w:line="240" w:lineRule="auto"/>
            </w:pPr>
            <w:r/>
            <w:r>
              <w:rPr>
                <w:rFonts w:ascii="Times New Roman" w:hAnsi="Times New Roman" w:eastAsia="Times New Roman"/>
                <w:b w:val="0"/>
                <w:i w:val="0"/>
                <w:color w:val="000000"/>
                <w:sz w:val="18"/>
              </w:rPr>
              <w:t>3</w:t>
            </w:r>
          </w:p>
        </w:tc>
        <w:tc>
          <w:tcPr>
            <w:tcW w:type="dxa" w:w="1872"/>
          </w:tcPr>
          <w:p>
            <w:pPr>
              <w:spacing w:after="0" w:line="240" w:lineRule="auto"/>
            </w:pPr>
            <w:r/>
            <w:r>
              <w:rPr>
                <w:rFonts w:ascii="Times New Roman" w:hAnsi="Times New Roman" w:eastAsia="Times New Roman"/>
                <w:b w:val="0"/>
                <w:i w:val="0"/>
                <w:color w:val="000000"/>
                <w:sz w:val="18"/>
              </w:rPr>
              <w:t>276</w:t>
            </w:r>
          </w:p>
        </w:tc>
        <w:tc>
          <w:tcPr>
            <w:tcW w:type="dxa" w:w="1872"/>
          </w:tcPr>
          <w:p>
            <w:pPr>
              <w:spacing w:after="0" w:line="240" w:lineRule="auto"/>
            </w:pPr>
            <w:r/>
            <w:r>
              <w:rPr>
                <w:rFonts w:ascii="Times New Roman" w:hAnsi="Times New Roman" w:eastAsia="Times New Roman"/>
                <w:b w:val="0"/>
                <w:i w:val="0"/>
                <w:color w:val="000000"/>
                <w:sz w:val="18"/>
              </w:rPr>
              <w:t>276</w:t>
            </w:r>
          </w:p>
        </w:tc>
        <w:tc>
          <w:tcPr>
            <w:tcW w:type="dxa" w:w="1872"/>
          </w:tcPr>
          <w:p>
            <w:pPr>
              <w:spacing w:after="0" w:line="240" w:lineRule="auto"/>
            </w:pPr>
            <w:r/>
            <w:r>
              <w:rPr>
                <w:rFonts w:ascii="Times New Roman" w:hAnsi="Times New Roman" w:eastAsia="Times New Roman"/>
                <w:b w:val="0"/>
                <w:i w:val="0"/>
                <w:color w:val="000000"/>
                <w:sz w:val="18"/>
              </w:rPr>
              <w:t>−1,300.4</w:t>
            </w:r>
          </w:p>
        </w:tc>
        <w:tc>
          <w:tcPr>
            <w:tcW w:type="dxa" w:w="1872"/>
          </w:tcPr>
          <w:p>
            <w:pPr>
              <w:spacing w:after="0" w:line="240" w:lineRule="auto"/>
            </w:pPr>
            <w:r/>
            <w:r>
              <w:rPr>
                <w:rFonts w:ascii="Times New Roman" w:hAnsi="Times New Roman" w:eastAsia="Times New Roman"/>
                <w:b w:val="0"/>
                <w:i w:val="0"/>
                <w:color w:val="000000"/>
                <w:sz w:val="18"/>
              </w:rPr>
              <w:t>43.94</w:t>
            </w:r>
          </w:p>
        </w:tc>
      </w:tr>
      <w:tr>
        <w:tc>
          <w:tcPr>
            <w:tcW w:type="dxa" w:w="1872"/>
          </w:tcPr>
          <w:p>
            <w:pPr>
              <w:spacing w:after="0" w:line="240" w:lineRule="auto"/>
            </w:pPr>
            <w:r/>
            <w:r>
              <w:rPr>
                <w:rFonts w:ascii="Times New Roman" w:hAnsi="Times New Roman" w:eastAsia="Times New Roman"/>
                <w:b w:val="0"/>
                <w:i w:val="0"/>
                <w:color w:val="000000"/>
                <w:sz w:val="18"/>
              </w:rPr>
              <w:t>4</w:t>
            </w:r>
          </w:p>
        </w:tc>
        <w:tc>
          <w:tcPr>
            <w:tcW w:type="dxa" w:w="1872"/>
          </w:tcPr>
          <w:p>
            <w:pPr>
              <w:spacing w:after="0" w:line="240" w:lineRule="auto"/>
            </w:pPr>
            <w:r/>
            <w:r>
              <w:rPr>
                <w:rFonts w:ascii="Times New Roman" w:hAnsi="Times New Roman" w:eastAsia="Times New Roman"/>
                <w:b w:val="0"/>
                <w:i w:val="0"/>
                <w:color w:val="000000"/>
                <w:sz w:val="18"/>
              </w:rPr>
              <w:t>306</w:t>
            </w:r>
          </w:p>
        </w:tc>
        <w:tc>
          <w:tcPr>
            <w:tcW w:type="dxa" w:w="1872"/>
          </w:tcPr>
          <w:p>
            <w:pPr>
              <w:spacing w:after="0" w:line="240" w:lineRule="auto"/>
            </w:pPr>
            <w:r/>
            <w:r>
              <w:rPr>
                <w:rFonts w:ascii="Times New Roman" w:hAnsi="Times New Roman" w:eastAsia="Times New Roman"/>
                <w:b w:val="0"/>
                <w:i w:val="0"/>
                <w:color w:val="000000"/>
                <w:sz w:val="18"/>
              </w:rPr>
              <w:t>306</w:t>
            </w:r>
          </w:p>
        </w:tc>
        <w:tc>
          <w:tcPr>
            <w:tcW w:type="dxa" w:w="1872"/>
          </w:tcPr>
          <w:p>
            <w:pPr>
              <w:spacing w:after="0" w:line="240" w:lineRule="auto"/>
            </w:pPr>
            <w:r/>
            <w:r>
              <w:rPr>
                <w:rFonts w:ascii="Times New Roman" w:hAnsi="Times New Roman" w:eastAsia="Times New Roman"/>
                <w:b w:val="0"/>
                <w:i w:val="0"/>
                <w:color w:val="000000"/>
                <w:sz w:val="18"/>
              </w:rPr>
              <w:t>−668.4</w:t>
            </w:r>
          </w:p>
        </w:tc>
        <w:tc>
          <w:tcPr>
            <w:tcW w:type="dxa" w:w="1872"/>
          </w:tcPr>
          <w:p>
            <w:pPr>
              <w:spacing w:after="0" w:line="240" w:lineRule="auto"/>
            </w:pPr>
            <w:r/>
            <w:r>
              <w:rPr>
                <w:rFonts w:ascii="Times New Roman" w:hAnsi="Times New Roman" w:eastAsia="Times New Roman"/>
                <w:b w:val="0"/>
                <w:i w:val="0"/>
                <w:color w:val="000000"/>
                <w:sz w:val="18"/>
              </w:rPr>
              <w:t>41.97</w:t>
            </w:r>
          </w:p>
        </w:tc>
      </w:tr>
      <w:tr>
        <w:tc>
          <w:tcPr>
            <w:tcW w:type="dxa" w:w="1872"/>
          </w:tcPr>
          <w:p>
            <w:pPr>
              <w:spacing w:after="0" w:line="240" w:lineRule="auto"/>
            </w:pPr>
            <w:r/>
            <w:r>
              <w:rPr>
                <w:rFonts w:ascii="Times New Roman" w:hAnsi="Times New Roman" w:eastAsia="Times New Roman"/>
                <w:b w:val="0"/>
                <w:i w:val="0"/>
                <w:color w:val="000000"/>
                <w:sz w:val="18"/>
              </w:rPr>
              <w:t>5</w:t>
            </w:r>
          </w:p>
        </w:tc>
        <w:tc>
          <w:tcPr>
            <w:tcW w:type="dxa" w:w="1872"/>
          </w:tcPr>
          <w:p>
            <w:pPr>
              <w:spacing w:after="0" w:line="240" w:lineRule="auto"/>
            </w:pPr>
            <w:r/>
            <w:r>
              <w:rPr>
                <w:rFonts w:ascii="Times New Roman" w:hAnsi="Times New Roman" w:eastAsia="Times New Roman"/>
                <w:b w:val="0"/>
                <w:i w:val="0"/>
                <w:color w:val="000000"/>
                <w:sz w:val="18"/>
              </w:rPr>
              <w:t>336</w:t>
            </w:r>
          </w:p>
        </w:tc>
        <w:tc>
          <w:tcPr>
            <w:tcW w:type="dxa" w:w="1872"/>
          </w:tcPr>
          <w:p>
            <w:pPr>
              <w:spacing w:after="0" w:line="240" w:lineRule="auto"/>
            </w:pPr>
            <w:r/>
            <w:r>
              <w:rPr>
                <w:rFonts w:ascii="Times New Roman" w:hAnsi="Times New Roman" w:eastAsia="Times New Roman"/>
                <w:b w:val="0"/>
                <w:i w:val="0"/>
                <w:color w:val="000000"/>
                <w:sz w:val="18"/>
              </w:rPr>
              <w:t>336</w:t>
            </w:r>
          </w:p>
        </w:tc>
        <w:tc>
          <w:tcPr>
            <w:tcW w:type="dxa" w:w="1872"/>
          </w:tcPr>
          <w:p>
            <w:pPr>
              <w:spacing w:after="0" w:line="240" w:lineRule="auto"/>
            </w:pPr>
            <w:r/>
            <w:r>
              <w:rPr>
                <w:rFonts w:ascii="Times New Roman" w:hAnsi="Times New Roman" w:eastAsia="Times New Roman"/>
                <w:b w:val="0"/>
                <w:i w:val="0"/>
                <w:color w:val="000000"/>
                <w:sz w:val="18"/>
              </w:rPr>
              <w:t>+513.7</w:t>
            </w:r>
          </w:p>
        </w:tc>
        <w:tc>
          <w:tcPr>
            <w:tcW w:type="dxa" w:w="1872"/>
          </w:tcPr>
          <w:p>
            <w:pPr>
              <w:spacing w:after="0" w:line="240" w:lineRule="auto"/>
            </w:pPr>
            <w:r/>
            <w:r>
              <w:rPr>
                <w:rFonts w:ascii="Times New Roman" w:hAnsi="Times New Roman" w:eastAsia="Times New Roman"/>
                <w:b w:val="0"/>
                <w:i w:val="0"/>
                <w:color w:val="000000"/>
                <w:sz w:val="18"/>
              </w:rPr>
              <w:t>39.86</w:t>
            </w:r>
          </w:p>
        </w:tc>
      </w:tr>
    </w:tbl>
    <w:p>
      <w:pPr>
        <w:spacing w:after="0"/>
      </w:pPr>
    </w:p>
    <w:p>
      <w:pPr>
        <w:spacing w:after="240" w:line="240" w:lineRule="auto"/>
        <w:jc w:val="left"/>
      </w:pPr>
      <w:r>
        <w:rPr>
          <w:rFonts w:ascii="Times New Roman" w:hAnsi="Times New Roman" w:eastAsia="Times New Roman"/>
          <w:b w:val="0"/>
          <w:i w:val="0"/>
          <w:color w:val="000000"/>
          <w:sz w:val="20"/>
        </w:rPr>
        <w:t>Tabla 20. Sesgo y WAPE del modelo por ventana de validación. Fuente: Elaboración propia a partir de los registros del sistema (datos simulados).</w:t>
      </w:r>
    </w:p>
    <w:p>
      <w:pPr>
        <w:spacing w:after="120" w:line="360" w:lineRule="auto"/>
        <w:ind w:firstLine="709"/>
        <w:jc w:val="both"/>
      </w:pPr>
      <w:r>
        <w:rPr>
          <w:rFonts w:ascii="Times New Roman" w:hAnsi="Times New Roman" w:eastAsia="Times New Roman"/>
          <w:b w:val="0"/>
          <w:i w:val="0"/>
          <w:color w:val="000000"/>
          <w:sz w:val="24"/>
        </w:rPr>
        <w:t>El sesgo fue negativo en cuatro ventanas, es decir, el modelo subestimó las ventas, y el WAPE disminuyó de forma sostenida desde 46.89 % en la primera ventana hasta 39.86 % en la quinta, a medida que el conjunto de entrenamiento creció.</w:t>
      </w:r>
    </w:p>
    <w:p>
      <w:pPr>
        <w:pStyle w:val="Heading3"/>
        <w:keepNext/>
        <w:spacing w:before="240" w:after="160"/>
      </w:pPr>
      <w:r>
        <w:rPr>
          <w:rFonts w:ascii="Times New Roman" w:hAnsi="Times New Roman" w:eastAsia="Times New Roman"/>
          <w:b/>
          <w:i/>
          <w:color w:val="000000"/>
          <w:sz w:val="24"/>
        </w:rPr>
        <w:t>4.1.6 Resultado del criterio de publicación</w:t>
      </w:r>
    </w:p>
    <w:p>
      <w:pPr>
        <w:spacing w:after="120" w:line="360" w:lineRule="auto"/>
        <w:ind w:firstLine="709"/>
        <w:jc w:val="both"/>
      </w:pPr>
      <w:r>
        <w:rPr>
          <w:rFonts w:ascii="Times New Roman" w:hAnsi="Times New Roman" w:eastAsia="Times New Roman"/>
          <w:b w:val="0"/>
          <w:i w:val="0"/>
          <w:color w:val="000000"/>
          <w:sz w:val="24"/>
        </w:rPr>
        <w:t>Tras la evaluación, el sistema aplicó el criterio de aceptación de la sección 2.5.1. La Tabla 21 muestra el resultado de cada condición.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after="0" w:line="240" w:lineRule="auto"/>
            </w:pPr>
            <w:r/>
            <w:r>
              <w:rPr>
                <w:rFonts w:ascii="Times New Roman" w:hAnsi="Times New Roman" w:eastAsia="Times New Roman"/>
                <w:b/>
                <w:i w:val="0"/>
                <w:color w:val="000000"/>
                <w:sz w:val="18"/>
              </w:rPr>
              <w:t>Condición (sección 2.5.1)</w:t>
            </w:r>
          </w:p>
        </w:tc>
        <w:tc>
          <w:tcPr>
            <w:tcW w:type="dxa" w:w="2340"/>
          </w:tcPr>
          <w:p>
            <w:pPr>
              <w:spacing w:after="0" w:line="240" w:lineRule="auto"/>
            </w:pPr>
            <w:r/>
            <w:r>
              <w:rPr>
                <w:rFonts w:ascii="Times New Roman" w:hAnsi="Times New Roman" w:eastAsia="Times New Roman"/>
                <w:b/>
                <w:i w:val="0"/>
                <w:color w:val="000000"/>
                <w:sz w:val="18"/>
              </w:rPr>
              <w:t>Umbral</w:t>
            </w:r>
          </w:p>
        </w:tc>
        <w:tc>
          <w:tcPr>
            <w:tcW w:type="dxa" w:w="2340"/>
          </w:tcPr>
          <w:p>
            <w:pPr>
              <w:spacing w:after="0" w:line="240" w:lineRule="auto"/>
            </w:pPr>
            <w:r/>
            <w:r>
              <w:rPr>
                <w:rFonts w:ascii="Times New Roman" w:hAnsi="Times New Roman" w:eastAsia="Times New Roman"/>
                <w:b/>
                <w:i w:val="0"/>
                <w:color w:val="000000"/>
                <w:sz w:val="18"/>
              </w:rPr>
              <w:t>Valor obtenido</w:t>
            </w:r>
          </w:p>
        </w:tc>
        <w:tc>
          <w:tcPr>
            <w:tcW w:type="dxa" w:w="2340"/>
          </w:tcPr>
          <w:p>
            <w:pPr>
              <w:spacing w:after="0" w:line="240" w:lineRule="auto"/>
            </w:pPr>
            <w:r/>
            <w:r>
              <w:rPr>
                <w:rFonts w:ascii="Times New Roman" w:hAnsi="Times New Roman" w:eastAsia="Times New Roman"/>
                <w:b/>
                <w:i w:val="0"/>
                <w:color w:val="000000"/>
                <w:sz w:val="18"/>
              </w:rPr>
              <w:t>Resultado</w:t>
            </w:r>
          </w:p>
        </w:tc>
      </w:tr>
      <w:tr>
        <w:tc>
          <w:tcPr>
            <w:tcW w:type="dxa" w:w="2340"/>
          </w:tcPr>
          <w:p>
            <w:pPr>
              <w:spacing w:after="0" w:line="240" w:lineRule="auto"/>
            </w:pPr>
            <w:r/>
            <w:r>
              <w:rPr>
                <w:rFonts w:ascii="Times New Roman" w:hAnsi="Times New Roman" w:eastAsia="Times New Roman"/>
                <w:b w:val="0"/>
                <w:i w:val="0"/>
                <w:color w:val="000000"/>
                <w:sz w:val="18"/>
              </w:rPr>
              <w:t>Mejora del error escalado sobre el naïve estacional</w:t>
            </w:r>
          </w:p>
        </w:tc>
        <w:tc>
          <w:tcPr>
            <w:tcW w:type="dxa" w:w="2340"/>
          </w:tcPr>
          <w:p>
            <w:pPr>
              <w:spacing w:after="0" w:line="240" w:lineRule="auto"/>
            </w:pPr>
            <w:r/>
            <w:r>
              <w:rPr>
                <w:rFonts w:ascii="Times New Roman" w:hAnsi="Times New Roman" w:eastAsia="Times New Roman"/>
                <w:b w:val="0"/>
                <w:i w:val="0"/>
                <w:color w:val="000000"/>
                <w:sz w:val="18"/>
              </w:rPr>
              <w:t>≥ 10 %</w:t>
            </w:r>
          </w:p>
        </w:tc>
        <w:tc>
          <w:tcPr>
            <w:tcW w:type="dxa" w:w="2340"/>
          </w:tcPr>
          <w:p>
            <w:pPr>
              <w:spacing w:after="0" w:line="240" w:lineRule="auto"/>
            </w:pPr>
            <w:r/>
            <w:r>
              <w:rPr>
                <w:rFonts w:ascii="Times New Roman" w:hAnsi="Times New Roman" w:eastAsia="Times New Roman"/>
                <w:b w:val="0"/>
                <w:i w:val="0"/>
                <w:color w:val="000000"/>
                <w:sz w:val="18"/>
              </w:rPr>
              <w:t>22.35 %</w:t>
            </w:r>
          </w:p>
        </w:tc>
        <w:tc>
          <w:tcPr>
            <w:tcW w:type="dxa" w:w="2340"/>
          </w:tcPr>
          <w:p>
            <w:pPr>
              <w:spacing w:after="0" w:line="240" w:lineRule="auto"/>
            </w:pPr>
            <w:r/>
            <w:r>
              <w:rPr>
                <w:rFonts w:ascii="Times New Roman" w:hAnsi="Times New Roman" w:eastAsia="Times New Roman"/>
                <w:b w:val="0"/>
                <w:i w:val="0"/>
                <w:color w:val="000000"/>
                <w:sz w:val="18"/>
              </w:rPr>
              <w:t>Cumple</w:t>
            </w:r>
          </w:p>
        </w:tc>
      </w:tr>
      <w:tr>
        <w:tc>
          <w:tcPr>
            <w:tcW w:type="dxa" w:w="2340"/>
          </w:tcPr>
          <w:p>
            <w:pPr>
              <w:spacing w:after="0" w:line="240" w:lineRule="auto"/>
            </w:pPr>
            <w:r/>
            <w:r>
              <w:rPr>
                <w:rFonts w:ascii="Times New Roman" w:hAnsi="Times New Roman" w:eastAsia="Times New Roman"/>
                <w:b w:val="0"/>
                <w:i w:val="0"/>
                <w:color w:val="000000"/>
                <w:sz w:val="18"/>
              </w:rPr>
              <w:t>Sesgo relativo al volumen medio del periodo</w:t>
            </w:r>
          </w:p>
        </w:tc>
        <w:tc>
          <w:tcPr>
            <w:tcW w:type="dxa" w:w="2340"/>
          </w:tcPr>
          <w:p>
            <w:pPr>
              <w:spacing w:after="0" w:line="240" w:lineRule="auto"/>
            </w:pPr>
            <w:r/>
            <w:r>
              <w:rPr>
                <w:rFonts w:ascii="Times New Roman" w:hAnsi="Times New Roman" w:eastAsia="Times New Roman"/>
                <w:b w:val="0"/>
                <w:i w:val="0"/>
                <w:color w:val="000000"/>
                <w:sz w:val="18"/>
              </w:rPr>
              <w:t>≤ 20 %</w:t>
            </w:r>
          </w:p>
        </w:tc>
        <w:tc>
          <w:tcPr>
            <w:tcW w:type="dxa" w:w="2340"/>
          </w:tcPr>
          <w:p>
            <w:pPr>
              <w:spacing w:after="0" w:line="240" w:lineRule="auto"/>
            </w:pPr>
            <w:r/>
            <w:r>
              <w:rPr>
                <w:rFonts w:ascii="Times New Roman" w:hAnsi="Times New Roman" w:eastAsia="Times New Roman"/>
                <w:b w:val="0"/>
                <w:i w:val="0"/>
                <w:color w:val="000000"/>
                <w:sz w:val="18"/>
              </w:rPr>
              <w:t>19.06 %</w:t>
            </w:r>
          </w:p>
        </w:tc>
        <w:tc>
          <w:tcPr>
            <w:tcW w:type="dxa" w:w="2340"/>
          </w:tcPr>
          <w:p>
            <w:pPr>
              <w:spacing w:after="0" w:line="240" w:lineRule="auto"/>
            </w:pPr>
            <w:r/>
            <w:r>
              <w:rPr>
                <w:rFonts w:ascii="Times New Roman" w:hAnsi="Times New Roman" w:eastAsia="Times New Roman"/>
                <w:b w:val="0"/>
                <w:i w:val="0"/>
                <w:color w:val="000000"/>
                <w:sz w:val="18"/>
              </w:rPr>
              <w:t>Cumple</w:t>
            </w:r>
          </w:p>
        </w:tc>
      </w:tr>
      <w:tr>
        <w:tc>
          <w:tcPr>
            <w:tcW w:type="dxa" w:w="2340"/>
          </w:tcPr>
          <w:p>
            <w:pPr>
              <w:spacing w:after="0" w:line="240" w:lineRule="auto"/>
            </w:pPr>
            <w:r/>
            <w:r>
              <w:rPr>
                <w:rFonts w:ascii="Times New Roman" w:hAnsi="Times New Roman" w:eastAsia="Times New Roman"/>
                <w:b w:val="0"/>
                <w:i w:val="0"/>
                <w:color w:val="000000"/>
                <w:sz w:val="18"/>
              </w:rPr>
              <w:t>Consistencia (ventanas en que supera la referencia)</w:t>
            </w:r>
          </w:p>
        </w:tc>
        <w:tc>
          <w:tcPr>
            <w:tcW w:type="dxa" w:w="2340"/>
          </w:tcPr>
          <w:p>
            <w:pPr>
              <w:spacing w:after="0" w:line="240" w:lineRule="auto"/>
            </w:pPr>
            <w:r/>
            <w:r>
              <w:rPr>
                <w:rFonts w:ascii="Times New Roman" w:hAnsi="Times New Roman" w:eastAsia="Times New Roman"/>
                <w:b w:val="0"/>
                <w:i w:val="0"/>
                <w:color w:val="000000"/>
                <w:sz w:val="18"/>
              </w:rPr>
              <w:t>&gt; 50 %</w:t>
            </w:r>
          </w:p>
        </w:tc>
        <w:tc>
          <w:tcPr>
            <w:tcW w:type="dxa" w:w="2340"/>
          </w:tcPr>
          <w:p>
            <w:pPr>
              <w:spacing w:after="0" w:line="240" w:lineRule="auto"/>
            </w:pPr>
            <w:r/>
            <w:r>
              <w:rPr>
                <w:rFonts w:ascii="Times New Roman" w:hAnsi="Times New Roman" w:eastAsia="Times New Roman"/>
                <w:b w:val="0"/>
                <w:i w:val="0"/>
                <w:color w:val="000000"/>
                <w:sz w:val="18"/>
              </w:rPr>
              <w:t>80 % (4 de 5)</w:t>
            </w:r>
          </w:p>
        </w:tc>
        <w:tc>
          <w:tcPr>
            <w:tcW w:type="dxa" w:w="2340"/>
          </w:tcPr>
          <w:p>
            <w:pPr>
              <w:spacing w:after="0" w:line="240" w:lineRule="auto"/>
            </w:pPr>
            <w:r/>
            <w:r>
              <w:rPr>
                <w:rFonts w:ascii="Times New Roman" w:hAnsi="Times New Roman" w:eastAsia="Times New Roman"/>
                <w:b w:val="0"/>
                <w:i w:val="0"/>
                <w:color w:val="000000"/>
                <w:sz w:val="18"/>
              </w:rPr>
              <w:t>Cumple</w:t>
            </w:r>
          </w:p>
        </w:tc>
      </w:tr>
      <w:tr>
        <w:tc>
          <w:tcPr>
            <w:tcW w:type="dxa" w:w="2340"/>
          </w:tcPr>
          <w:p>
            <w:pPr>
              <w:spacing w:after="0" w:line="240" w:lineRule="auto"/>
            </w:pPr>
            <w:r/>
            <w:r>
              <w:rPr>
                <w:rFonts w:ascii="Times New Roman" w:hAnsi="Times New Roman" w:eastAsia="Times New Roman"/>
                <w:b w:val="0"/>
                <w:i w:val="0"/>
                <w:color w:val="000000"/>
                <w:sz w:val="18"/>
              </w:rPr>
              <w:t>Decisión</w:t>
            </w:r>
          </w:p>
        </w:tc>
        <w:tc>
          <w:tcPr>
            <w:tcW w:type="dxa" w:w="2340"/>
          </w:tcPr>
          <w:p>
            <w:pPr>
              <w:spacing w:after="0" w:line="240" w:lineRule="auto"/>
            </w:pPr>
            <w:r/>
          </w:p>
        </w:tc>
        <w:tc>
          <w:tcPr>
            <w:tcW w:type="dxa" w:w="2340"/>
          </w:tcPr>
          <w:p>
            <w:pPr>
              <w:spacing w:after="0" w:line="240" w:lineRule="auto"/>
            </w:pPr>
            <w:r/>
            <w:r>
              <w:rPr>
                <w:rFonts w:ascii="Times New Roman" w:hAnsi="Times New Roman" w:eastAsia="Times New Roman"/>
                <w:b w:val="0"/>
                <w:i w:val="0"/>
                <w:color w:val="000000"/>
                <w:sz w:val="18"/>
              </w:rPr>
              <w:t>Modelo publicado</w:t>
            </w:r>
          </w:p>
        </w:tc>
        <w:tc>
          <w:tcPr>
            <w:tcW w:type="dxa" w:w="2340"/>
          </w:tcPr>
          <w:p>
            <w:pPr>
              <w:spacing w:after="0" w:line="240" w:lineRule="auto"/>
            </w:pPr>
            <w:r/>
          </w:p>
        </w:tc>
      </w:tr>
    </w:tbl>
    <w:p>
      <w:pPr>
        <w:spacing w:after="0"/>
      </w:pPr>
    </w:p>
    <w:p>
      <w:pPr>
        <w:spacing w:after="240" w:line="240" w:lineRule="auto"/>
        <w:jc w:val="left"/>
      </w:pPr>
      <w:r>
        <w:rPr>
          <w:rFonts w:ascii="Times New Roman" w:hAnsi="Times New Roman" w:eastAsia="Times New Roman"/>
          <w:b w:val="0"/>
          <w:i w:val="0"/>
          <w:color w:val="000000"/>
          <w:sz w:val="20"/>
        </w:rPr>
        <w:t>Tabla 21. Resultado del criterio de publicación aplicado por el sistema. Fuente: Elaboración propia a partir de los registros del sistema (datos simulados).</w:t>
      </w:r>
    </w:p>
    <w:p>
      <w:pPr>
        <w:pStyle w:val="Heading3"/>
        <w:keepNext/>
        <w:spacing w:before="240" w:after="160"/>
      </w:pPr>
      <w:r>
        <w:rPr>
          <w:rFonts w:ascii="Times New Roman" w:hAnsi="Times New Roman" w:eastAsia="Times New Roman"/>
          <w:b/>
          <w:i/>
          <w:color w:val="000000"/>
          <w:sz w:val="24"/>
        </w:rPr>
        <w:t>4.1.7 Efecto del generador de datos sobre la evaluación</w:t>
      </w:r>
    </w:p>
    <w:p>
      <w:pPr>
        <w:spacing w:after="120" w:line="360" w:lineRule="auto"/>
        <w:ind w:firstLine="709"/>
        <w:jc w:val="both"/>
      </w:pPr>
      <w:r>
        <w:rPr>
          <w:rFonts w:ascii="Times New Roman" w:hAnsi="Times New Roman" w:eastAsia="Times New Roman"/>
          <w:b w:val="0"/>
          <w:i w:val="0"/>
          <w:color w:val="000000"/>
          <w:sz w:val="24"/>
        </w:rPr>
        <w:t>Antes de construir el simulador descrito en 4.1.2, el sistema se evaluó sobre un conjunto generado por un procedimiento anterior que utilizaba las mismas tres funciones de calendario que el modelo recibe como características. La Tabla 22 compara ambas evaluaciones bajo el mismo protocolo.</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after="0" w:line="240" w:lineRule="auto"/>
            </w:pPr>
            <w:r/>
            <w:r>
              <w:rPr>
                <w:rFonts w:ascii="Times New Roman" w:hAnsi="Times New Roman" w:eastAsia="Times New Roman"/>
                <w:b/>
                <w:i w:val="0"/>
                <w:color w:val="000000"/>
                <w:sz w:val="18"/>
              </w:rPr>
              <w:t>Indicador</w:t>
            </w:r>
          </w:p>
        </w:tc>
        <w:tc>
          <w:tcPr>
            <w:tcW w:type="dxa" w:w="3120"/>
          </w:tcPr>
          <w:p>
            <w:pPr>
              <w:spacing w:after="0" w:line="240" w:lineRule="auto"/>
            </w:pPr>
            <w:r/>
            <w:r>
              <w:rPr>
                <w:rFonts w:ascii="Times New Roman" w:hAnsi="Times New Roman" w:eastAsia="Times New Roman"/>
                <w:b/>
                <w:i w:val="0"/>
                <w:color w:val="000000"/>
                <w:sz w:val="18"/>
              </w:rPr>
              <w:t>Generador anterior (comparte funciones con el modelo)</w:t>
            </w:r>
          </w:p>
        </w:tc>
        <w:tc>
          <w:tcPr>
            <w:tcW w:type="dxa" w:w="3120"/>
          </w:tcPr>
          <w:p>
            <w:pPr>
              <w:spacing w:after="0" w:line="240" w:lineRule="auto"/>
            </w:pPr>
            <w:r/>
            <w:r>
              <w:rPr>
                <w:rFonts w:ascii="Times New Roman" w:hAnsi="Times New Roman" w:eastAsia="Times New Roman"/>
                <w:b/>
                <w:i w:val="0"/>
                <w:color w:val="000000"/>
                <w:sz w:val="18"/>
              </w:rPr>
              <w:t>Simulador actual (sin funciones compartidas)</w:t>
            </w:r>
          </w:p>
        </w:tc>
      </w:tr>
      <w:tr>
        <w:tc>
          <w:tcPr>
            <w:tcW w:type="dxa" w:w="3120"/>
          </w:tcPr>
          <w:p>
            <w:pPr>
              <w:spacing w:after="0" w:line="240" w:lineRule="auto"/>
            </w:pPr>
            <w:r/>
            <w:r>
              <w:rPr>
                <w:rFonts w:ascii="Times New Roman" w:hAnsi="Times New Roman" w:eastAsia="Times New Roman"/>
                <w:b w:val="0"/>
                <w:i w:val="0"/>
                <w:color w:val="000000"/>
                <w:sz w:val="18"/>
              </w:rPr>
              <w:t>MASE del modelo</w:t>
            </w:r>
          </w:p>
        </w:tc>
        <w:tc>
          <w:tcPr>
            <w:tcW w:type="dxa" w:w="3120"/>
          </w:tcPr>
          <w:p>
            <w:pPr>
              <w:spacing w:after="0" w:line="240" w:lineRule="auto"/>
            </w:pPr>
            <w:r/>
            <w:r>
              <w:rPr>
                <w:rFonts w:ascii="Times New Roman" w:hAnsi="Times New Roman" w:eastAsia="Times New Roman"/>
                <w:b w:val="0"/>
                <w:i w:val="0"/>
                <w:color w:val="000000"/>
                <w:sz w:val="18"/>
              </w:rPr>
              <w:t>0.6992</w:t>
            </w:r>
          </w:p>
        </w:tc>
        <w:tc>
          <w:tcPr>
            <w:tcW w:type="dxa" w:w="3120"/>
          </w:tcPr>
          <w:p>
            <w:pPr>
              <w:spacing w:after="0" w:line="240" w:lineRule="auto"/>
            </w:pPr>
            <w:r/>
            <w:r>
              <w:rPr>
                <w:rFonts w:ascii="Times New Roman" w:hAnsi="Times New Roman" w:eastAsia="Times New Roman"/>
                <w:b w:val="0"/>
                <w:i w:val="0"/>
                <w:color w:val="000000"/>
                <w:sz w:val="18"/>
              </w:rPr>
              <w:t>0.8030</w:t>
            </w:r>
          </w:p>
        </w:tc>
      </w:tr>
      <w:tr>
        <w:tc>
          <w:tcPr>
            <w:tcW w:type="dxa" w:w="3120"/>
          </w:tcPr>
          <w:p>
            <w:pPr>
              <w:spacing w:after="0" w:line="240" w:lineRule="auto"/>
            </w:pPr>
            <w:r/>
            <w:r>
              <w:rPr>
                <w:rFonts w:ascii="Times New Roman" w:hAnsi="Times New Roman" w:eastAsia="Times New Roman"/>
                <w:b w:val="0"/>
                <w:i w:val="0"/>
                <w:color w:val="000000"/>
                <w:sz w:val="18"/>
              </w:rPr>
              <w:t>MASE del naïve estacional</w:t>
            </w:r>
          </w:p>
        </w:tc>
        <w:tc>
          <w:tcPr>
            <w:tcW w:type="dxa" w:w="3120"/>
          </w:tcPr>
          <w:p>
            <w:pPr>
              <w:spacing w:after="0" w:line="240" w:lineRule="auto"/>
            </w:pPr>
            <w:r/>
            <w:r>
              <w:rPr>
                <w:rFonts w:ascii="Times New Roman" w:hAnsi="Times New Roman" w:eastAsia="Times New Roman"/>
                <w:b w:val="0"/>
                <w:i w:val="0"/>
                <w:color w:val="000000"/>
                <w:sz w:val="18"/>
              </w:rPr>
              <w:t>1.0762</w:t>
            </w:r>
          </w:p>
        </w:tc>
        <w:tc>
          <w:tcPr>
            <w:tcW w:type="dxa" w:w="3120"/>
          </w:tcPr>
          <w:p>
            <w:pPr>
              <w:spacing w:after="0" w:line="240" w:lineRule="auto"/>
            </w:pPr>
            <w:r/>
            <w:r>
              <w:rPr>
                <w:rFonts w:ascii="Times New Roman" w:hAnsi="Times New Roman" w:eastAsia="Times New Roman"/>
                <w:b w:val="0"/>
                <w:i w:val="0"/>
                <w:color w:val="000000"/>
                <w:sz w:val="18"/>
              </w:rPr>
              <w:t>1.0341</w:t>
            </w:r>
          </w:p>
        </w:tc>
      </w:tr>
      <w:tr>
        <w:tc>
          <w:tcPr>
            <w:tcW w:type="dxa" w:w="3120"/>
          </w:tcPr>
          <w:p>
            <w:pPr>
              <w:spacing w:after="0" w:line="240" w:lineRule="auto"/>
            </w:pPr>
            <w:r/>
            <w:r>
              <w:rPr>
                <w:rFonts w:ascii="Times New Roman" w:hAnsi="Times New Roman" w:eastAsia="Times New Roman"/>
                <w:b w:val="0"/>
                <w:i w:val="0"/>
                <w:color w:val="000000"/>
                <w:sz w:val="18"/>
              </w:rPr>
              <w:t>Mejora sobre la referencia</w:t>
            </w:r>
          </w:p>
        </w:tc>
        <w:tc>
          <w:tcPr>
            <w:tcW w:type="dxa" w:w="3120"/>
          </w:tcPr>
          <w:p>
            <w:pPr>
              <w:spacing w:after="0" w:line="240" w:lineRule="auto"/>
            </w:pPr>
            <w:r/>
            <w:r>
              <w:rPr>
                <w:rFonts w:ascii="Times New Roman" w:hAnsi="Times New Roman" w:eastAsia="Times New Roman"/>
                <w:b w:val="0"/>
                <w:i w:val="0"/>
                <w:color w:val="000000"/>
                <w:sz w:val="18"/>
              </w:rPr>
              <w:t>35.0 %</w:t>
            </w:r>
          </w:p>
        </w:tc>
        <w:tc>
          <w:tcPr>
            <w:tcW w:type="dxa" w:w="3120"/>
          </w:tcPr>
          <w:p>
            <w:pPr>
              <w:spacing w:after="0" w:line="240" w:lineRule="auto"/>
            </w:pPr>
            <w:r/>
            <w:r>
              <w:rPr>
                <w:rFonts w:ascii="Times New Roman" w:hAnsi="Times New Roman" w:eastAsia="Times New Roman"/>
                <w:b w:val="0"/>
                <w:i w:val="0"/>
                <w:color w:val="000000"/>
                <w:sz w:val="18"/>
              </w:rPr>
              <w:t>22.4 %</w:t>
            </w:r>
          </w:p>
        </w:tc>
      </w:tr>
      <w:tr>
        <w:tc>
          <w:tcPr>
            <w:tcW w:type="dxa" w:w="3120"/>
          </w:tcPr>
          <w:p>
            <w:pPr>
              <w:spacing w:after="0" w:line="240" w:lineRule="auto"/>
            </w:pPr>
            <w:r/>
            <w:r>
              <w:rPr>
                <w:rFonts w:ascii="Times New Roman" w:hAnsi="Times New Roman" w:eastAsia="Times New Roman"/>
                <w:b w:val="0"/>
                <w:i w:val="0"/>
                <w:color w:val="000000"/>
                <w:sz w:val="18"/>
              </w:rPr>
              <w:t>Distancia al mejor método simple (MASE)</w:t>
            </w:r>
          </w:p>
        </w:tc>
        <w:tc>
          <w:tcPr>
            <w:tcW w:type="dxa" w:w="3120"/>
          </w:tcPr>
          <w:p>
            <w:pPr>
              <w:spacing w:after="0" w:line="240" w:lineRule="auto"/>
            </w:pPr>
            <w:r/>
            <w:r>
              <w:rPr>
                <w:rFonts w:ascii="Times New Roman" w:hAnsi="Times New Roman" w:eastAsia="Times New Roman"/>
                <w:b w:val="0"/>
                <w:i w:val="0"/>
                <w:color w:val="000000"/>
                <w:sz w:val="18"/>
              </w:rPr>
              <w:t>0.119</w:t>
            </w:r>
          </w:p>
        </w:tc>
        <w:tc>
          <w:tcPr>
            <w:tcW w:type="dxa" w:w="3120"/>
          </w:tcPr>
          <w:p>
            <w:pPr>
              <w:spacing w:after="0" w:line="240" w:lineRule="auto"/>
            </w:pPr>
            <w:r/>
            <w:r>
              <w:rPr>
                <w:rFonts w:ascii="Times New Roman" w:hAnsi="Times New Roman" w:eastAsia="Times New Roman"/>
                <w:b w:val="0"/>
                <w:i w:val="0"/>
                <w:color w:val="000000"/>
                <w:sz w:val="18"/>
              </w:rPr>
              <w:t>0.028</w:t>
            </w:r>
          </w:p>
        </w:tc>
      </w:tr>
      <w:tr>
        <w:tc>
          <w:tcPr>
            <w:tcW w:type="dxa" w:w="3120"/>
          </w:tcPr>
          <w:p>
            <w:pPr>
              <w:spacing w:after="0" w:line="240" w:lineRule="auto"/>
            </w:pPr>
            <w:r/>
            <w:r>
              <w:rPr>
                <w:rFonts w:ascii="Times New Roman" w:hAnsi="Times New Roman" w:eastAsia="Times New Roman"/>
                <w:b w:val="0"/>
                <w:i w:val="0"/>
                <w:color w:val="000000"/>
                <w:sz w:val="18"/>
              </w:rPr>
              <w:t>Sesgo relativo</w:t>
            </w:r>
          </w:p>
        </w:tc>
        <w:tc>
          <w:tcPr>
            <w:tcW w:type="dxa" w:w="3120"/>
          </w:tcPr>
          <w:p>
            <w:pPr>
              <w:spacing w:after="0" w:line="240" w:lineRule="auto"/>
            </w:pPr>
            <w:r/>
            <w:r>
              <w:rPr>
                <w:rFonts w:ascii="Times New Roman" w:hAnsi="Times New Roman" w:eastAsia="Times New Roman"/>
                <w:b w:val="0"/>
                <w:i w:val="0"/>
                <w:color w:val="000000"/>
                <w:sz w:val="18"/>
              </w:rPr>
              <w:t>8.9 %</w:t>
            </w:r>
          </w:p>
        </w:tc>
        <w:tc>
          <w:tcPr>
            <w:tcW w:type="dxa" w:w="3120"/>
          </w:tcPr>
          <w:p>
            <w:pPr>
              <w:spacing w:after="0" w:line="240" w:lineRule="auto"/>
            </w:pPr>
            <w:r/>
            <w:r>
              <w:rPr>
                <w:rFonts w:ascii="Times New Roman" w:hAnsi="Times New Roman" w:eastAsia="Times New Roman"/>
                <w:b w:val="0"/>
                <w:i w:val="0"/>
                <w:color w:val="000000"/>
                <w:sz w:val="18"/>
              </w:rPr>
              <w:t>19.1 %</w:t>
            </w:r>
          </w:p>
        </w:tc>
      </w:tr>
      <w:tr>
        <w:tc>
          <w:tcPr>
            <w:tcW w:type="dxa" w:w="3120"/>
          </w:tcPr>
          <w:p>
            <w:pPr>
              <w:spacing w:after="0" w:line="240" w:lineRule="auto"/>
            </w:pPr>
            <w:r/>
            <w:r>
              <w:rPr>
                <w:rFonts w:ascii="Times New Roman" w:hAnsi="Times New Roman" w:eastAsia="Times New Roman"/>
                <w:b w:val="0"/>
                <w:i w:val="0"/>
                <w:color w:val="000000"/>
                <w:sz w:val="18"/>
              </w:rPr>
              <w:t>Demanda censurada por inventario</w:t>
            </w:r>
          </w:p>
        </w:tc>
        <w:tc>
          <w:tcPr>
            <w:tcW w:type="dxa" w:w="3120"/>
          </w:tcPr>
          <w:p>
            <w:pPr>
              <w:spacing w:after="0" w:line="240" w:lineRule="auto"/>
            </w:pPr>
            <w:r/>
            <w:r>
              <w:rPr>
                <w:rFonts w:ascii="Times New Roman" w:hAnsi="Times New Roman" w:eastAsia="Times New Roman"/>
                <w:b w:val="0"/>
                <w:i w:val="0"/>
                <w:color w:val="000000"/>
                <w:sz w:val="18"/>
              </w:rPr>
              <w:t>No simulada</w:t>
            </w:r>
          </w:p>
        </w:tc>
        <w:tc>
          <w:tcPr>
            <w:tcW w:type="dxa" w:w="3120"/>
          </w:tcPr>
          <w:p>
            <w:pPr>
              <w:spacing w:after="0" w:line="240" w:lineRule="auto"/>
            </w:pPr>
            <w:r/>
            <w:r>
              <w:rPr>
                <w:rFonts w:ascii="Times New Roman" w:hAnsi="Times New Roman" w:eastAsia="Times New Roman"/>
                <w:b w:val="0"/>
                <w:i w:val="0"/>
                <w:color w:val="000000"/>
                <w:sz w:val="18"/>
              </w:rPr>
              <w:t>14.5 % de la demanda</w:t>
            </w:r>
          </w:p>
        </w:tc>
      </w:tr>
    </w:tbl>
    <w:p>
      <w:pPr>
        <w:spacing w:after="0"/>
      </w:pPr>
    </w:p>
    <w:p>
      <w:pPr>
        <w:spacing w:after="240" w:line="240" w:lineRule="auto"/>
        <w:jc w:val="left"/>
      </w:pPr>
      <w:r>
        <w:rPr>
          <w:rFonts w:ascii="Times New Roman" w:hAnsi="Times New Roman" w:eastAsia="Times New Roman"/>
          <w:b w:val="0"/>
          <w:i w:val="0"/>
          <w:color w:val="000000"/>
          <w:sz w:val="20"/>
        </w:rPr>
        <w:t>Tabla 22. Comparación de la evaluación del modelo según el procedimiento de generación de datos. Fuente: Elaboración propia a partir de los registros del sistema (datos simulados).</w:t>
      </w:r>
    </w:p>
    <w:p>
      <w:pPr>
        <w:pStyle w:val="Heading3"/>
        <w:keepNext/>
        <w:spacing w:before="240" w:after="160"/>
      </w:pPr>
      <w:r>
        <w:rPr>
          <w:rFonts w:ascii="Times New Roman" w:hAnsi="Times New Roman" w:eastAsia="Times New Roman"/>
          <w:b/>
          <w:i/>
          <w:color w:val="000000"/>
          <w:sz w:val="24"/>
        </w:rPr>
        <w:t>4.1.8 Resultados de las pruebas del sistema y del despliegue</w:t>
      </w:r>
    </w:p>
    <w:p>
      <w:pPr>
        <w:spacing w:after="120" w:line="360" w:lineRule="auto"/>
        <w:ind w:firstLine="709"/>
        <w:jc w:val="both"/>
      </w:pPr>
      <w:r>
        <w:rPr>
          <w:rFonts w:ascii="Times New Roman" w:hAnsi="Times New Roman" w:eastAsia="Times New Roman"/>
          <w:b w:val="0"/>
          <w:i w:val="0"/>
          <w:color w:val="000000"/>
          <w:sz w:val="24"/>
        </w:rPr>
        <w:t>Además de la evaluación del modelo, el sistema cuenta con 128 pruebas automatizadas que verifican las fórmulas de las métricas contra valores calculados a mano, la ausencia de fuga de información temporal en la validación, el perfilamiento de series, la simulación y la gestión de usuarios (Tabla 23). El despliegue en producción se midió en un servidor de un núcleo: el proceso de la API consume entre 331 y 355 MB de memoria, la base de datos 47 MB, y el ciclo completo de evaluación de los siete candidatos en cinco ventanas tarda entre 3 y 5 segundos.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after="0" w:line="240" w:lineRule="auto"/>
            </w:pPr>
            <w:r/>
            <w:r>
              <w:rPr>
                <w:rFonts w:ascii="Times New Roman" w:hAnsi="Times New Roman" w:eastAsia="Times New Roman"/>
                <w:b/>
                <w:i w:val="0"/>
                <w:color w:val="000000"/>
                <w:sz w:val="18"/>
              </w:rPr>
              <w:t>Módulo verificado</w:t>
            </w:r>
          </w:p>
        </w:tc>
        <w:tc>
          <w:tcPr>
            <w:tcW w:type="dxa" w:w="3120"/>
          </w:tcPr>
          <w:p>
            <w:pPr>
              <w:spacing w:after="0" w:line="240" w:lineRule="auto"/>
            </w:pPr>
            <w:r/>
            <w:r>
              <w:rPr>
                <w:rFonts w:ascii="Times New Roman" w:hAnsi="Times New Roman" w:eastAsia="Times New Roman"/>
                <w:b/>
                <w:i w:val="0"/>
                <w:color w:val="000000"/>
                <w:sz w:val="18"/>
              </w:rPr>
              <w:t>Pruebas</w:t>
            </w:r>
          </w:p>
        </w:tc>
        <w:tc>
          <w:tcPr>
            <w:tcW w:type="dxa" w:w="3120"/>
          </w:tcPr>
          <w:p>
            <w:pPr>
              <w:spacing w:after="0" w:line="240" w:lineRule="auto"/>
            </w:pPr>
            <w:r/>
            <w:r>
              <w:rPr>
                <w:rFonts w:ascii="Times New Roman" w:hAnsi="Times New Roman" w:eastAsia="Times New Roman"/>
                <w:b/>
                <w:i w:val="0"/>
                <w:color w:val="000000"/>
                <w:sz w:val="18"/>
              </w:rPr>
              <w:t>Resultado</w:t>
            </w:r>
          </w:p>
        </w:tc>
      </w:tr>
      <w:tr>
        <w:tc>
          <w:tcPr>
            <w:tcW w:type="dxa" w:w="3120"/>
          </w:tcPr>
          <w:p>
            <w:pPr>
              <w:spacing w:after="0" w:line="240" w:lineRule="auto"/>
            </w:pPr>
            <w:r/>
            <w:r>
              <w:rPr>
                <w:rFonts w:ascii="Times New Roman" w:hAnsi="Times New Roman" w:eastAsia="Times New Roman"/>
                <w:b w:val="0"/>
                <w:i w:val="0"/>
                <w:color w:val="000000"/>
                <w:sz w:val="18"/>
              </w:rPr>
              <w:t>Métricas de evaluación (MASE, WAPE, MAE, RMSE, sMAPE, sesgo)</w:t>
            </w:r>
          </w:p>
        </w:tc>
        <w:tc>
          <w:tcPr>
            <w:tcW w:type="dxa" w:w="3120"/>
          </w:tcPr>
          <w:p>
            <w:pPr>
              <w:spacing w:after="0" w:line="240" w:lineRule="auto"/>
            </w:pPr>
            <w:r/>
            <w:r>
              <w:rPr>
                <w:rFonts w:ascii="Times New Roman" w:hAnsi="Times New Roman" w:eastAsia="Times New Roman"/>
                <w:b w:val="0"/>
                <w:i w:val="0"/>
                <w:color w:val="000000"/>
                <w:sz w:val="18"/>
              </w:rPr>
              <w:t>19</w:t>
            </w:r>
          </w:p>
        </w:tc>
        <w:tc>
          <w:tcPr>
            <w:tcW w:type="dxa" w:w="3120"/>
          </w:tcPr>
          <w:p>
            <w:pPr>
              <w:spacing w:after="0" w:line="240" w:lineRule="auto"/>
            </w:pPr>
            <w:r/>
            <w:r>
              <w:rPr>
                <w:rFonts w:ascii="Times New Roman" w:hAnsi="Times New Roman" w:eastAsia="Times New Roman"/>
                <w:b w:val="0"/>
                <w:i w:val="0"/>
                <w:color w:val="000000"/>
                <w:sz w:val="18"/>
              </w:rPr>
              <w:t>19 aprobadas</w:t>
            </w:r>
          </w:p>
        </w:tc>
      </w:tr>
      <w:tr>
        <w:tc>
          <w:tcPr>
            <w:tcW w:type="dxa" w:w="3120"/>
          </w:tcPr>
          <w:p>
            <w:pPr>
              <w:spacing w:after="0" w:line="240" w:lineRule="auto"/>
            </w:pPr>
            <w:r/>
            <w:r>
              <w:rPr>
                <w:rFonts w:ascii="Times New Roman" w:hAnsi="Times New Roman" w:eastAsia="Times New Roman"/>
                <w:b w:val="0"/>
                <w:i w:val="0"/>
                <w:color w:val="000000"/>
                <w:sz w:val="18"/>
              </w:rPr>
              <w:t>Líneas base y validación de origen móvil</w:t>
            </w:r>
          </w:p>
        </w:tc>
        <w:tc>
          <w:tcPr>
            <w:tcW w:type="dxa" w:w="3120"/>
          </w:tcPr>
          <w:p>
            <w:pPr>
              <w:spacing w:after="0" w:line="240" w:lineRule="auto"/>
            </w:pPr>
            <w:r/>
            <w:r>
              <w:rPr>
                <w:rFonts w:ascii="Times New Roman" w:hAnsi="Times New Roman" w:eastAsia="Times New Roman"/>
                <w:b w:val="0"/>
                <w:i w:val="0"/>
                <w:color w:val="000000"/>
                <w:sz w:val="18"/>
              </w:rPr>
              <w:t>32</w:t>
            </w:r>
          </w:p>
        </w:tc>
        <w:tc>
          <w:tcPr>
            <w:tcW w:type="dxa" w:w="3120"/>
          </w:tcPr>
          <w:p>
            <w:pPr>
              <w:spacing w:after="0" w:line="240" w:lineRule="auto"/>
            </w:pPr>
            <w:r/>
            <w:r>
              <w:rPr>
                <w:rFonts w:ascii="Times New Roman" w:hAnsi="Times New Roman" w:eastAsia="Times New Roman"/>
                <w:b w:val="0"/>
                <w:i w:val="0"/>
                <w:color w:val="000000"/>
                <w:sz w:val="18"/>
              </w:rPr>
              <w:t>32 aprobadas</w:t>
            </w:r>
          </w:p>
        </w:tc>
      </w:tr>
      <w:tr>
        <w:tc>
          <w:tcPr>
            <w:tcW w:type="dxa" w:w="3120"/>
          </w:tcPr>
          <w:p>
            <w:pPr>
              <w:spacing w:after="0" w:line="240" w:lineRule="auto"/>
            </w:pPr>
            <w:r/>
            <w:r>
              <w:rPr>
                <w:rFonts w:ascii="Times New Roman" w:hAnsi="Times New Roman" w:eastAsia="Times New Roman"/>
                <w:b w:val="0"/>
                <w:i w:val="0"/>
                <w:color w:val="000000"/>
                <w:sz w:val="18"/>
              </w:rPr>
              <w:t>Perfilamiento de series</w:t>
            </w:r>
          </w:p>
        </w:tc>
        <w:tc>
          <w:tcPr>
            <w:tcW w:type="dxa" w:w="3120"/>
          </w:tcPr>
          <w:p>
            <w:pPr>
              <w:spacing w:after="0" w:line="240" w:lineRule="auto"/>
            </w:pPr>
            <w:r/>
            <w:r>
              <w:rPr>
                <w:rFonts w:ascii="Times New Roman" w:hAnsi="Times New Roman" w:eastAsia="Times New Roman"/>
                <w:b w:val="0"/>
                <w:i w:val="0"/>
                <w:color w:val="000000"/>
                <w:sz w:val="18"/>
              </w:rPr>
              <w:t>20</w:t>
            </w:r>
          </w:p>
        </w:tc>
        <w:tc>
          <w:tcPr>
            <w:tcW w:type="dxa" w:w="3120"/>
          </w:tcPr>
          <w:p>
            <w:pPr>
              <w:spacing w:after="0" w:line="240" w:lineRule="auto"/>
            </w:pPr>
            <w:r/>
            <w:r>
              <w:rPr>
                <w:rFonts w:ascii="Times New Roman" w:hAnsi="Times New Roman" w:eastAsia="Times New Roman"/>
                <w:b w:val="0"/>
                <w:i w:val="0"/>
                <w:color w:val="000000"/>
                <w:sz w:val="18"/>
              </w:rPr>
              <w:t>20 aprobadas</w:t>
            </w:r>
          </w:p>
        </w:tc>
      </w:tr>
      <w:tr>
        <w:tc>
          <w:tcPr>
            <w:tcW w:type="dxa" w:w="3120"/>
          </w:tcPr>
          <w:p>
            <w:pPr>
              <w:spacing w:after="0" w:line="240" w:lineRule="auto"/>
            </w:pPr>
            <w:r/>
            <w:r>
              <w:rPr>
                <w:rFonts w:ascii="Times New Roman" w:hAnsi="Times New Roman" w:eastAsia="Times New Roman"/>
                <w:b w:val="0"/>
                <w:i w:val="0"/>
                <w:color w:val="000000"/>
                <w:sz w:val="18"/>
              </w:rPr>
              <w:t>Simulador de ventas</w:t>
            </w:r>
          </w:p>
        </w:tc>
        <w:tc>
          <w:tcPr>
            <w:tcW w:type="dxa" w:w="3120"/>
          </w:tcPr>
          <w:p>
            <w:pPr>
              <w:spacing w:after="0" w:line="240" w:lineRule="auto"/>
            </w:pPr>
            <w:r/>
            <w:r>
              <w:rPr>
                <w:rFonts w:ascii="Times New Roman" w:hAnsi="Times New Roman" w:eastAsia="Times New Roman"/>
                <w:b w:val="0"/>
                <w:i w:val="0"/>
                <w:color w:val="000000"/>
                <w:sz w:val="18"/>
              </w:rPr>
              <w:t>30</w:t>
            </w:r>
          </w:p>
        </w:tc>
        <w:tc>
          <w:tcPr>
            <w:tcW w:type="dxa" w:w="3120"/>
          </w:tcPr>
          <w:p>
            <w:pPr>
              <w:spacing w:after="0" w:line="240" w:lineRule="auto"/>
            </w:pPr>
            <w:r/>
            <w:r>
              <w:rPr>
                <w:rFonts w:ascii="Times New Roman" w:hAnsi="Times New Roman" w:eastAsia="Times New Roman"/>
                <w:b w:val="0"/>
                <w:i w:val="0"/>
                <w:color w:val="000000"/>
                <w:sz w:val="18"/>
              </w:rPr>
              <w:t>30 aprobadas</w:t>
            </w:r>
          </w:p>
        </w:tc>
      </w:tr>
      <w:tr>
        <w:tc>
          <w:tcPr>
            <w:tcW w:type="dxa" w:w="3120"/>
          </w:tcPr>
          <w:p>
            <w:pPr>
              <w:spacing w:after="0" w:line="240" w:lineRule="auto"/>
            </w:pPr>
            <w:r/>
            <w:r>
              <w:rPr>
                <w:rFonts w:ascii="Times New Roman" w:hAnsi="Times New Roman" w:eastAsia="Times New Roman"/>
                <w:b w:val="0"/>
                <w:i w:val="0"/>
                <w:color w:val="000000"/>
                <w:sz w:val="18"/>
              </w:rPr>
              <w:t>Usuarios, roles y contraseñas</w:t>
            </w:r>
          </w:p>
        </w:tc>
        <w:tc>
          <w:tcPr>
            <w:tcW w:type="dxa" w:w="3120"/>
          </w:tcPr>
          <w:p>
            <w:pPr>
              <w:spacing w:after="0" w:line="240" w:lineRule="auto"/>
            </w:pPr>
            <w:r/>
            <w:r>
              <w:rPr>
                <w:rFonts w:ascii="Times New Roman" w:hAnsi="Times New Roman" w:eastAsia="Times New Roman"/>
                <w:b w:val="0"/>
                <w:i w:val="0"/>
                <w:color w:val="000000"/>
                <w:sz w:val="18"/>
              </w:rPr>
              <w:t>27</w:t>
            </w:r>
          </w:p>
        </w:tc>
        <w:tc>
          <w:tcPr>
            <w:tcW w:type="dxa" w:w="3120"/>
          </w:tcPr>
          <w:p>
            <w:pPr>
              <w:spacing w:after="0" w:line="240" w:lineRule="auto"/>
            </w:pPr>
            <w:r/>
            <w:r>
              <w:rPr>
                <w:rFonts w:ascii="Times New Roman" w:hAnsi="Times New Roman" w:eastAsia="Times New Roman"/>
                <w:b w:val="0"/>
                <w:i w:val="0"/>
                <w:color w:val="000000"/>
                <w:sz w:val="18"/>
              </w:rPr>
              <w:t>27 aprobadas</w:t>
            </w:r>
          </w:p>
        </w:tc>
      </w:tr>
      <w:tr>
        <w:tc>
          <w:tcPr>
            <w:tcW w:type="dxa" w:w="3120"/>
          </w:tcPr>
          <w:p>
            <w:pPr>
              <w:spacing w:after="0" w:line="240" w:lineRule="auto"/>
            </w:pPr>
            <w:r/>
            <w:r>
              <w:rPr>
                <w:rFonts w:ascii="Times New Roman" w:hAnsi="Times New Roman" w:eastAsia="Times New Roman"/>
                <w:b/>
                <w:i w:val="0"/>
                <w:color w:val="000000"/>
                <w:sz w:val="18"/>
              </w:rPr>
              <w:t>Total</w:t>
            </w:r>
          </w:p>
        </w:tc>
        <w:tc>
          <w:tcPr>
            <w:tcW w:type="dxa" w:w="3120"/>
          </w:tcPr>
          <w:p>
            <w:pPr>
              <w:spacing w:after="0" w:line="240" w:lineRule="auto"/>
            </w:pPr>
            <w:r/>
            <w:r>
              <w:rPr>
                <w:rFonts w:ascii="Times New Roman" w:hAnsi="Times New Roman" w:eastAsia="Times New Roman"/>
                <w:b/>
                <w:i w:val="0"/>
                <w:color w:val="000000"/>
                <w:sz w:val="18"/>
              </w:rPr>
              <w:t>128</w:t>
            </w:r>
          </w:p>
        </w:tc>
        <w:tc>
          <w:tcPr>
            <w:tcW w:type="dxa" w:w="3120"/>
          </w:tcPr>
          <w:p>
            <w:pPr>
              <w:spacing w:after="0" w:line="240" w:lineRule="auto"/>
            </w:pPr>
            <w:r/>
            <w:r>
              <w:rPr>
                <w:rFonts w:ascii="Times New Roman" w:hAnsi="Times New Roman" w:eastAsia="Times New Roman"/>
                <w:b/>
                <w:i w:val="0"/>
                <w:color w:val="000000"/>
                <w:sz w:val="18"/>
              </w:rPr>
              <w:t>128 aprobadas</w:t>
            </w:r>
          </w:p>
        </w:tc>
      </w:tr>
    </w:tbl>
    <w:p>
      <w:pPr>
        <w:spacing w:after="0"/>
      </w:pPr>
    </w:p>
    <w:p>
      <w:pPr>
        <w:spacing w:after="240" w:line="240" w:lineRule="auto"/>
        <w:jc w:val="left"/>
      </w:pPr>
      <w:r>
        <w:rPr>
          <w:rFonts w:ascii="Times New Roman" w:hAnsi="Times New Roman" w:eastAsia="Times New Roman"/>
          <w:b w:val="0"/>
          <w:i w:val="0"/>
          <w:color w:val="000000"/>
          <w:sz w:val="20"/>
        </w:rPr>
        <w:t>Tabla 23. Pruebas automatizadas del sistema por módulo. Fuente: Elaboración propia a partir de los registros del sistema.</w:t>
      </w:r>
    </w:p>
    <w:p>
      <w:pPr>
        <w:pStyle w:val="Heading2"/>
        <w:keepNext/>
        <w:spacing w:before="240" w:after="160"/>
      </w:pPr>
      <w:r>
        <w:rPr>
          <w:rFonts w:ascii="Times New Roman" w:hAnsi="Times New Roman" w:eastAsia="Times New Roman"/>
          <w:b/>
          <w:i w:val="0"/>
          <w:color w:val="000000"/>
          <w:sz w:val="24"/>
        </w:rPr>
        <w:t>4.2 Análisis e interpretación de resultados</w:t>
      </w:r>
    </w:p>
    <w:p>
      <w:pPr>
        <w:pStyle w:val="Heading3"/>
        <w:keepNext/>
        <w:spacing w:before="240" w:after="160"/>
      </w:pPr>
      <w:r>
        <w:rPr>
          <w:rFonts w:ascii="Times New Roman" w:hAnsi="Times New Roman" w:eastAsia="Times New Roman"/>
          <w:b/>
          <w:i/>
          <w:color w:val="000000"/>
          <w:sz w:val="24"/>
        </w:rPr>
        <w:t>4.2.1 La intermitencia del catálogo determina la estrategia de modelado</w:t>
      </w:r>
    </w:p>
    <w:p>
      <w:pPr>
        <w:spacing w:after="120" w:line="360" w:lineRule="auto"/>
        <w:ind w:firstLine="709"/>
        <w:jc w:val="both"/>
      </w:pPr>
      <w:r>
        <w:rPr>
          <w:rFonts w:ascii="Times New Roman" w:hAnsi="Times New Roman" w:eastAsia="Times New Roman"/>
          <w:b w:val="0"/>
          <w:i w:val="0"/>
          <w:color w:val="000000"/>
          <w:sz w:val="24"/>
        </w:rPr>
        <w:t>El resultado de la sección 4.1.3 —25 de 25 series clasificadas como intermitentes, con un 77 % de días sin venta en promedio y un intervalo medio de 5.2 días entre demandas— responde al primer paso que el marco teórico exige antes de entrenar (sección 2.2.3) y tiene una consecuencia directa de diseño. Una serie con más de tres de cada cuatro días en cero no admite un regresor diario por producto: el modelo aprendería que la mejor predicción es cero y las métricas porcentuales quedarían indefinidas, tal como advierten Hyndman y Koehler (2006). Esta es la razón por la que el motor de esta fase pronostica el total diario del negocio y no cada producto, y por la que el paso siguiente del proyecto es la agregación temporal por producto o un método específico de demanda intermitente (Croston, 1972; Syntetos y Boylan, 2005). El hallazgo coincide con lo anticipado en la sección 2.3.3 a partir de Mejía y Aguilar (2024): los productos de un catálogo de accesorios no comparten un único comportamiento y requieren una estrategia por tipo de serie. Aunque el dato proviene de la simulación, su implicación metodológica es independiente del origen: un catálogo real con tallas, colores y diseños será, con toda probabilidad, todavía más disperso.</w:t>
      </w:r>
    </w:p>
    <w:p>
      <w:pPr>
        <w:pStyle w:val="Heading3"/>
        <w:keepNext/>
        <w:spacing w:before="240" w:after="160"/>
      </w:pPr>
      <w:r>
        <w:rPr>
          <w:rFonts w:ascii="Times New Roman" w:hAnsi="Times New Roman" w:eastAsia="Times New Roman"/>
          <w:b/>
          <w:i/>
          <w:color w:val="000000"/>
          <w:sz w:val="24"/>
        </w:rPr>
        <w:t>4.2.2 El modelo de aprendizaje automático supera a las referencias, pero por un margen estrecho</w:t>
      </w:r>
    </w:p>
    <w:p>
      <w:pPr>
        <w:spacing w:after="120" w:line="360" w:lineRule="auto"/>
        <w:ind w:firstLine="709"/>
        <w:jc w:val="both"/>
      </w:pPr>
      <w:r>
        <w:rPr>
          <w:rFonts w:ascii="Times New Roman" w:hAnsi="Times New Roman" w:eastAsia="Times New Roman"/>
          <w:b w:val="0"/>
          <w:i w:val="0"/>
          <w:color w:val="000000"/>
          <w:sz w:val="24"/>
        </w:rPr>
        <w:t>El marco teórico establece que un modelo de inteligencia artificial solo agrega valor si supera de forma consistente a los métodos de referencia (sección 2.2.2). Los resultados de la Tabla 18 lo confirman en el sentido literal: el modelo obtuvo el menor error en las seis métricas y le ganó al naïve estacional en cuatro de cinco ventanas, con una reducción media del MASE de 22.4 %. Sin embargo, la Tabla 19 obliga a matizar la lectura. El suavizamiento exponencial simple, un método con un único parámetro, quedó a 0.028 unidades de MASE del modelo, y en las ventanas 2 y 3 lo superó. La diferencia entre el modelo y el conjunto de métodos simples (suavizamiento, ARIMA, Holt-Winters) es mucho menor que la diferencia entre ese conjunto y el naïve. Esto es coherente con la evidencia de la competencia M5 (Makridakis, Spiliotis y Assimakopoulos, 2022) y con la advertencia de Swami, Shah y Ray (2020): la complejidad del modelo no garantiza por sí sola una mejora, y el valor de los métodos de aprendizaje automático depende de la calidad de las variables y de la cantidad de historia disponible. En términos del objetivo específico 3, el sistema cumple con comparar los modelos bajo un mismo protocolo y con hacerlo verificable; en términos del objetivo específico 6, el criterio de aceptación operó como se diseñó.</w:t>
      </w:r>
    </w:p>
    <w:p>
      <w:pPr>
        <w:pStyle w:val="Heading3"/>
        <w:keepNext/>
        <w:spacing w:before="240" w:after="160"/>
      </w:pPr>
      <w:r>
        <w:rPr>
          <w:rFonts w:ascii="Times New Roman" w:hAnsi="Times New Roman" w:eastAsia="Times New Roman"/>
          <w:b/>
          <w:i/>
          <w:color w:val="000000"/>
          <w:sz w:val="24"/>
        </w:rPr>
        <w:t>4.2.3 El sesgo negativo y la ventana de doce meses</w:t>
      </w:r>
    </w:p>
    <w:p>
      <w:pPr>
        <w:spacing w:after="120" w:line="360" w:lineRule="auto"/>
        <w:ind w:firstLine="709"/>
        <w:jc w:val="both"/>
      </w:pPr>
      <w:r>
        <w:rPr>
          <w:rFonts w:ascii="Times New Roman" w:hAnsi="Times New Roman" w:eastAsia="Times New Roman"/>
          <w:b w:val="0"/>
          <w:i w:val="0"/>
          <w:color w:val="000000"/>
          <w:sz w:val="24"/>
        </w:rPr>
        <w:t>El modelo subestimó las ventas en cuatro de las cinco ventanas (Tabla 20), con un sesgo relativo del 19.1 % que quedó a menos de un punto del límite del 20 % fijado en el criterio de publicación. La interpretación más plausible no está en el algoritmo sino en la longitud del historial. Con doce meses de datos, cada evento anual aparece una sola vez en la serie, y las ventanas de validación cubren de finales de abril a septiembre de 2026; la tercera ventana (21 de junio a 20 de julio) contiene el Bono 14. Para el modelo, ese pico ocurre por primera vez en el conjunto de prueba: no existe en su entrenamiento ningún julio anterior del cual aprender la magnitud del efecto. La ventana 5, la única con sesgo positivo, es también la única cuyo entrenamiento ya incluye el pico de julio completo. El resultado ilustra de forma concreta la afirmación de la sección 1.6.4 de que una ventana de veinticuatro meses es la ideal para observar ciclos anuales: con doce meses, el sistema puede modelar la estacionalidad semanal y la tendencia, pero no puede anticipar un evento anual que no ha visto.</w:t>
      </w:r>
    </w:p>
    <w:p>
      <w:pPr>
        <w:pStyle w:val="Heading3"/>
        <w:keepNext/>
        <w:spacing w:before="240" w:after="160"/>
      </w:pPr>
      <w:r>
        <w:rPr>
          <w:rFonts w:ascii="Times New Roman" w:hAnsi="Times New Roman" w:eastAsia="Times New Roman"/>
          <w:b/>
          <w:i/>
          <w:color w:val="000000"/>
          <w:sz w:val="24"/>
        </w:rPr>
        <w:t>4.2.4 La circularidad del generador anterior explica la diferencia entre 35 % y 22 %</w:t>
      </w:r>
    </w:p>
    <w:p>
      <w:pPr>
        <w:spacing w:after="120" w:line="360" w:lineRule="auto"/>
        <w:ind w:firstLine="709"/>
        <w:jc w:val="both"/>
      </w:pPr>
      <w:r>
        <w:rPr>
          <w:rFonts w:ascii="Times New Roman" w:hAnsi="Times New Roman" w:eastAsia="Times New Roman"/>
          <w:b w:val="0"/>
          <w:i w:val="0"/>
          <w:color w:val="000000"/>
          <w:sz w:val="24"/>
        </w:rPr>
        <w:t>La Tabla 22 documenta un hallazgo metodológico que el equipo considera el más importante de la fase. Bajo el generador anterior, el modelo reportaba una mejora del 35 % sobre la referencia y una distancia de 0.119 unidades de MASE respecto del mejor método simple. Al reemplazarlo por un simulador que no comparte ninguna función con las variables del modelo, la mejora descendió a 22 % y la distancia a 0.028. La explicación es directa: si el proceso que genera los datos utiliza las mismas funciones que el modelo recibe como entrada, el modelo recupera por construcción la señal que se le inyectó, y la evaluación mide la coincidencia entre generador y modelo, no la capacidad de pronóstico. Este tipo de fuga de información es una de las advertencias centrales de la sección 2.3 y de la literatura sobre evaluación de series temporales (Bergmeir y Benítez, 2012; Tashman, 2000). La consecuencia práctica es que el 22 % es la cifra defendible del sistema en su estado actual y el 35 % no lo era. Se incluyen ambas precisamente porque el contraste demuestra que el protocolo de evaluación es sensible a la fuga y la detecta.</w:t>
      </w:r>
    </w:p>
    <w:p>
      <w:pPr>
        <w:pStyle w:val="Heading3"/>
        <w:keepNext/>
        <w:spacing w:before="240" w:after="160"/>
      </w:pPr>
      <w:r>
        <w:rPr>
          <w:rFonts w:ascii="Times New Roman" w:hAnsi="Times New Roman" w:eastAsia="Times New Roman"/>
          <w:b/>
          <w:i/>
          <w:color w:val="000000"/>
          <w:sz w:val="24"/>
        </w:rPr>
        <w:t>4.2.5 Relación entre resultados: demanda censurada, sesgo y perfil</w:t>
      </w:r>
    </w:p>
    <w:p>
      <w:pPr>
        <w:spacing w:after="120" w:line="360" w:lineRule="auto"/>
        <w:ind w:firstLine="709"/>
        <w:jc w:val="both"/>
      </w:pPr>
      <w:r>
        <w:rPr>
          <w:rFonts w:ascii="Times New Roman" w:hAnsi="Times New Roman" w:eastAsia="Times New Roman"/>
          <w:b w:val="0"/>
          <w:i w:val="0"/>
          <w:color w:val="000000"/>
          <w:sz w:val="24"/>
        </w:rPr>
        <w:t>Los resultados no son independientes entre sí. El simulador perdió el 14.5 % de la demanda por falta de existencia (Tabla 14), un fenómeno que la sección 2.1 describe como demanda censurada por inventario: las unidades vendidas subestiman la demanda potencial cuando el producto se agota. Un modelo entrenado sobre ventas observadas aprende, por tanto, una demanda menor a la real, lo que contribuye al sesgo negativo de la Tabla 20 junto con el efecto de la ventana de doce meses. A su vez, el perfil intermitente de la Tabla 15 es en parte producto de esos quiebres: los días sin existencia son también días sin venta. La cadena perfil → agregación → sesgo muestra por qué la sección 2.4 (Tabla 1) incluye la existencia y los días sin stock entre las características candidatas del modelo, y por qué su incorporación es una de las mejoras previstas.</w:t>
      </w:r>
    </w:p>
    <w:p>
      <w:pPr>
        <w:pStyle w:val="Heading3"/>
        <w:keepNext/>
        <w:spacing w:before="240" w:after="160"/>
      </w:pPr>
      <w:r>
        <w:rPr>
          <w:rFonts w:ascii="Times New Roman" w:hAnsi="Times New Roman" w:eastAsia="Times New Roman"/>
          <w:b/>
          <w:i/>
          <w:color w:val="000000"/>
          <w:sz w:val="24"/>
        </w:rPr>
        <w:t>4.2.6 Cierre parcial por objetivo específico</w:t>
      </w:r>
    </w:p>
    <w:p>
      <w:pPr>
        <w:spacing w:after="120" w:line="360" w:lineRule="auto"/>
        <w:ind w:firstLine="709"/>
        <w:jc w:val="both"/>
      </w:pPr>
      <w:r>
        <w:rPr>
          <w:rFonts w:ascii="Times New Roman" w:hAnsi="Times New Roman" w:eastAsia="Times New Roman"/>
          <w:b w:val="0"/>
          <w:i w:val="0"/>
          <w:color w:val="000000"/>
          <w:sz w:val="24"/>
        </w:rPr>
        <w:t>En conjunto, los datos permiten afirmar lo siguiente respecto de los objetivos específicos de la sección 1.5.2, con la salvedad de que provienen de una validación técnica sobre datos simulados:</w:t>
      </w:r>
    </w:p>
    <w:p>
      <w:pPr>
        <w:pStyle w:val="ListBullet"/>
        <w:spacing w:line="360" w:lineRule="auto"/>
        <w:jc w:val="both"/>
      </w:pPr>
      <w:r>
        <w:rPr>
          <w:rFonts w:ascii="Times New Roman" w:hAnsi="Times New Roman" w:eastAsia="Times New Roman"/>
          <w:b/>
          <w:i w:val="0"/>
          <w:color w:val="000000"/>
          <w:sz w:val="24"/>
        </w:rPr>
        <w:t>Objetivo 2</w:t>
      </w:r>
      <w:r>
        <w:rPr>
          <w:rFonts w:ascii="Times New Roman" w:hAnsi="Times New Roman" w:eastAsia="Times New Roman"/>
          <w:b w:val="0"/>
          <w:i w:val="0"/>
          <w:color w:val="000000"/>
          <w:sz w:val="24"/>
        </w:rPr>
        <w:t xml:space="preserve"> (proceso reproducible de integración y validación de datos): no evaluable en esta fase; el sistema aún no dispone de un importador de históricos.</w:t>
      </w:r>
    </w:p>
    <w:p>
      <w:pPr>
        <w:pStyle w:val="ListBullet"/>
        <w:spacing w:line="360" w:lineRule="auto"/>
        <w:jc w:val="both"/>
      </w:pPr>
      <w:r>
        <w:rPr>
          <w:rFonts w:ascii="Times New Roman" w:hAnsi="Times New Roman" w:eastAsia="Times New Roman"/>
          <w:b/>
          <w:i w:val="0"/>
          <w:color w:val="000000"/>
          <w:sz w:val="24"/>
        </w:rPr>
        <w:t>Objetivo 3</w:t>
      </w:r>
      <w:r>
        <w:rPr>
          <w:rFonts w:ascii="Times New Roman" w:hAnsi="Times New Roman" w:eastAsia="Times New Roman"/>
          <w:b w:val="0"/>
          <w:i w:val="0"/>
          <w:color w:val="000000"/>
          <w:sz w:val="24"/>
        </w:rPr>
        <w:t xml:space="preserve"> (comparar modelos de referencia y de inteligencia artificial mediante validación temporal con origen móvil y métricas apropiadas): cumplido en cuanto al procedimiento. Seis referencias y un modelo de aprendizaje automático se evaluaron en cinco ventanas con MASE, WAPE, MAE, RMSE, sMAPE y sesgo.</w:t>
      </w:r>
    </w:p>
    <w:p>
      <w:pPr>
        <w:pStyle w:val="ListBullet"/>
        <w:spacing w:line="360" w:lineRule="auto"/>
        <w:jc w:val="both"/>
      </w:pPr>
      <w:r>
        <w:rPr>
          <w:rFonts w:ascii="Times New Roman" w:hAnsi="Times New Roman" w:eastAsia="Times New Roman"/>
          <w:b/>
          <w:i w:val="0"/>
          <w:color w:val="000000"/>
          <w:sz w:val="24"/>
        </w:rPr>
        <w:t>Objetivo 4</w:t>
      </w:r>
      <w:r>
        <w:rPr>
          <w:rFonts w:ascii="Times New Roman" w:hAnsi="Times New Roman" w:eastAsia="Times New Roman"/>
          <w:b w:val="0"/>
          <w:i w:val="0"/>
          <w:color w:val="000000"/>
          <w:sz w:val="24"/>
        </w:rPr>
        <w:t xml:space="preserve"> (arquitectura web para consultar pronósticos, métricas y alertas): cumplido parcialmente; se consultan pronósticos, métricas y alertas, pero no intervalos derivados del modelo ni explicaciones.</w:t>
      </w:r>
    </w:p>
    <w:p>
      <w:pPr>
        <w:pStyle w:val="ListBullet"/>
        <w:spacing w:line="360" w:lineRule="auto"/>
        <w:jc w:val="both"/>
      </w:pPr>
      <w:r>
        <w:rPr>
          <w:rFonts w:ascii="Times New Roman" w:hAnsi="Times New Roman" w:eastAsia="Times New Roman"/>
          <w:b/>
          <w:i w:val="0"/>
          <w:color w:val="000000"/>
          <w:sz w:val="24"/>
        </w:rPr>
        <w:t>Objetivo 6</w:t>
      </w:r>
      <w:r>
        <w:rPr>
          <w:rFonts w:ascii="Times New Roman" w:hAnsi="Times New Roman" w:eastAsia="Times New Roman"/>
          <w:b w:val="0"/>
          <w:i w:val="0"/>
          <w:color w:val="000000"/>
          <w:sz w:val="24"/>
        </w:rPr>
        <w:t xml:space="preserve"> (criterios de aceptación para publicar un modelo solo cuando supere la línea base): cumplido; el criterio operó automáticamente y su decisión quedó registrada.</w:t>
      </w:r>
    </w:p>
    <w:p>
      <w:pPr>
        <w:pStyle w:val="Heading2"/>
        <w:keepNext/>
        <w:spacing w:before="240" w:after="160"/>
      </w:pPr>
      <w:r>
        <w:rPr>
          <w:rFonts w:ascii="Times New Roman" w:hAnsi="Times New Roman" w:eastAsia="Times New Roman"/>
          <w:b/>
          <w:i w:val="0"/>
          <w:color w:val="000000"/>
          <w:sz w:val="24"/>
        </w:rPr>
        <w:t>4.3 Comprobación de hipótesis</w:t>
      </w:r>
    </w:p>
    <w:p>
      <w:pPr>
        <w:pStyle w:val="Heading3"/>
        <w:keepNext/>
        <w:spacing w:before="240" w:after="160"/>
      </w:pPr>
      <w:r>
        <w:rPr>
          <w:rFonts w:ascii="Times New Roman" w:hAnsi="Times New Roman" w:eastAsia="Times New Roman"/>
          <w:b/>
          <w:i/>
          <w:color w:val="000000"/>
          <w:sz w:val="24"/>
        </w:rPr>
        <w:t>4.3.1 Formulación</w:t>
      </w:r>
    </w:p>
    <w:p>
      <w:pPr>
        <w:spacing w:after="120" w:line="360" w:lineRule="auto"/>
        <w:ind w:firstLine="709"/>
        <w:jc w:val="both"/>
      </w:pPr>
      <w:r>
        <w:rPr>
          <w:rFonts w:ascii="Times New Roman" w:hAnsi="Times New Roman" w:eastAsia="Times New Roman"/>
          <w:b w:val="0"/>
          <w:i w:val="0"/>
          <w:color w:val="000000"/>
          <w:sz w:val="24"/>
        </w:rPr>
        <w:t>El Capítulo I plantea una interrogante de investigación y no una hipótesis formal, dado el alcance descriptivo y correlacional declarado en la sección 3.1. No obstante, el criterio técnico de la sección 2.5.1 contiene una afirmación comprobable que el diseño no experimental de esta fase sí permite contrastar: que el modelo de aprendizaje automático produce un error escalado menor que el método de referencia naïve estacional. De ella se derivan los enunciados siguientes, donde d_i es la diferencia MASE_modelo − MASE_referencia en la ventana i y μ_d su media.</w:t>
      </w:r>
    </w:p>
    <w:p>
      <w:pPr>
        <w:pStyle w:val="ListBullet"/>
        <w:spacing w:line="360" w:lineRule="auto"/>
        <w:jc w:val="both"/>
      </w:pPr>
      <w:r>
        <w:rPr>
          <w:rFonts w:ascii="Times New Roman" w:hAnsi="Times New Roman" w:eastAsia="Times New Roman"/>
          <w:b w:val="0"/>
          <w:i w:val="0"/>
          <w:color w:val="000000"/>
          <w:sz w:val="24"/>
        </w:rPr>
        <w:t>H0: μ_d ≥ 0 (el modelo no reduce el error escalado respecto del naïve estacional).</w:t>
      </w:r>
    </w:p>
    <w:p>
      <w:pPr>
        <w:pStyle w:val="ListBullet"/>
        <w:spacing w:line="360" w:lineRule="auto"/>
        <w:jc w:val="both"/>
      </w:pPr>
      <w:r>
        <w:rPr>
          <w:rFonts w:ascii="Times New Roman" w:hAnsi="Times New Roman" w:eastAsia="Times New Roman"/>
          <w:b w:val="0"/>
          <w:i w:val="0"/>
          <w:color w:val="000000"/>
          <w:sz w:val="24"/>
        </w:rPr>
        <w:t>H1: μ_d &lt; 0 (el modelo reduce el error escalado respecto del naïve estacional).</w:t>
      </w:r>
    </w:p>
    <w:p>
      <w:pPr>
        <w:spacing w:after="120" w:line="360" w:lineRule="auto"/>
        <w:ind w:firstLine="709"/>
        <w:jc w:val="both"/>
      </w:pPr>
      <w:r>
        <w:rPr>
          <w:rFonts w:ascii="Times New Roman" w:hAnsi="Times New Roman" w:eastAsia="Times New Roman"/>
          <w:b w:val="0"/>
          <w:i w:val="0"/>
          <w:color w:val="000000"/>
          <w:sz w:val="24"/>
        </w:rPr>
        <w:t>De manera complementaria, el umbral de mejora mínima del 10 % de la sección 2.5.1 permite formular una segunda prueba más exigente:</w:t>
      </w:r>
    </w:p>
    <w:p>
      <w:pPr>
        <w:pStyle w:val="ListBullet"/>
        <w:spacing w:line="360" w:lineRule="auto"/>
        <w:jc w:val="both"/>
      </w:pPr>
      <w:r>
        <w:rPr>
          <w:rFonts w:ascii="Times New Roman" w:hAnsi="Times New Roman" w:eastAsia="Times New Roman"/>
          <w:b w:val="0"/>
          <w:i w:val="0"/>
          <w:color w:val="000000"/>
          <w:sz w:val="24"/>
        </w:rPr>
        <w:t>H0': MASE_modelo ≥ 0.90 × MASE_referencia (la mejora no alcanza el 10 %).</w:t>
      </w:r>
    </w:p>
    <w:p>
      <w:pPr>
        <w:pStyle w:val="ListBullet"/>
        <w:spacing w:line="360" w:lineRule="auto"/>
        <w:jc w:val="both"/>
      </w:pPr>
      <w:r>
        <w:rPr>
          <w:rFonts w:ascii="Times New Roman" w:hAnsi="Times New Roman" w:eastAsia="Times New Roman"/>
          <w:b w:val="0"/>
          <w:i w:val="0"/>
          <w:color w:val="000000"/>
          <w:sz w:val="24"/>
        </w:rPr>
        <w:t>H1': MASE_modelo &lt; 0.90 × MASE_referencia (la mejora supera el 10 %).</w:t>
      </w:r>
    </w:p>
    <w:p>
      <w:pPr>
        <w:pStyle w:val="Heading3"/>
        <w:keepNext/>
        <w:spacing w:before="240" w:after="160"/>
      </w:pPr>
      <w:r>
        <w:rPr>
          <w:rFonts w:ascii="Times New Roman" w:hAnsi="Times New Roman" w:eastAsia="Times New Roman"/>
          <w:b/>
          <w:i/>
          <w:color w:val="000000"/>
          <w:sz w:val="24"/>
        </w:rPr>
        <w:t>4.3.2 Prueba seleccionada y nivel de significancia</w:t>
      </w:r>
    </w:p>
    <w:p>
      <w:pPr>
        <w:spacing w:after="120" w:line="360" w:lineRule="auto"/>
        <w:ind w:firstLine="709"/>
        <w:jc w:val="both"/>
      </w:pPr>
      <w:r>
        <w:rPr>
          <w:rFonts w:ascii="Times New Roman" w:hAnsi="Times New Roman" w:eastAsia="Times New Roman"/>
          <w:b w:val="0"/>
          <w:i w:val="0"/>
          <w:color w:val="000000"/>
          <w:sz w:val="24"/>
        </w:rPr>
        <w:t>Las cinco ventanas de validación son las mismas para el modelo y para la referencia, de modo que las observaciones están emparejadas. La prueba adecuada es la t de Student para muestras relacionadas, unilateral, con α = 0.05 (Hernández Sampieri, Fernández Collado y Baptista Lucio, 2014). Dado que con n = 5 no es posible verificar de forma robusta el supuesto de normalidad de las diferencias, se reporta además la prueba no paramétrica de rangos con signo de Wilcoxon (1945) y el tamaño del efecto d de Cohen (1988). Con más ventanas disponibles, la prueba de referencia en la literatura para comparar la precisión de dos pronósticos es la de Diebold y Mariano (1995), que se propone para la fase con datos reales.</w:t>
      </w:r>
    </w:p>
    <w:p>
      <w:pPr>
        <w:pStyle w:val="Heading3"/>
        <w:keepNext/>
        <w:spacing w:before="240" w:after="160"/>
      </w:pPr>
      <w:r>
        <w:rPr>
          <w:rFonts w:ascii="Times New Roman" w:hAnsi="Times New Roman" w:eastAsia="Times New Roman"/>
          <w:b/>
          <w:i/>
          <w:color w:val="000000"/>
          <w:sz w:val="24"/>
        </w:rPr>
        <w:t>4.3.3 Resultados</w:t>
      </w:r>
    </w:p>
    <w:p>
      <w:pPr>
        <w:spacing w:after="120" w:line="360" w:lineRule="auto"/>
        <w:ind w:firstLine="709"/>
        <w:jc w:val="both"/>
      </w:pPr>
      <w:r>
        <w:rPr>
          <w:rFonts w:ascii="Times New Roman" w:hAnsi="Times New Roman" w:eastAsia="Times New Roman"/>
          <w:b w:val="0"/>
          <w:i w:val="0"/>
          <w:color w:val="000000"/>
          <w:sz w:val="24"/>
        </w:rPr>
        <w:t>La Tabla 24 resume las diferencias por ventana y los estadísticos obtenidos.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after="0" w:line="240" w:lineRule="auto"/>
            </w:pPr>
            <w:r/>
            <w:r>
              <w:rPr>
                <w:rFonts w:ascii="Times New Roman" w:hAnsi="Times New Roman" w:eastAsia="Times New Roman"/>
                <w:b/>
                <w:i w:val="0"/>
                <w:color w:val="000000"/>
                <w:sz w:val="18"/>
              </w:rPr>
              <w:t>Ventana</w:t>
            </w:r>
          </w:p>
        </w:tc>
        <w:tc>
          <w:tcPr>
            <w:tcW w:type="dxa" w:w="2340"/>
          </w:tcPr>
          <w:p>
            <w:pPr>
              <w:spacing w:after="0" w:line="240" w:lineRule="auto"/>
            </w:pPr>
            <w:r/>
            <w:r>
              <w:rPr>
                <w:rFonts w:ascii="Times New Roman" w:hAnsi="Times New Roman" w:eastAsia="Times New Roman"/>
                <w:b/>
                <w:i w:val="0"/>
                <w:color w:val="000000"/>
                <w:sz w:val="18"/>
              </w:rPr>
              <w:t>MASE modelo</w:t>
            </w:r>
          </w:p>
        </w:tc>
        <w:tc>
          <w:tcPr>
            <w:tcW w:type="dxa" w:w="2340"/>
          </w:tcPr>
          <w:p>
            <w:pPr>
              <w:spacing w:after="0" w:line="240" w:lineRule="auto"/>
            </w:pPr>
            <w:r/>
            <w:r>
              <w:rPr>
                <w:rFonts w:ascii="Times New Roman" w:hAnsi="Times New Roman" w:eastAsia="Times New Roman"/>
                <w:b/>
                <w:i w:val="0"/>
                <w:color w:val="000000"/>
                <w:sz w:val="18"/>
              </w:rPr>
              <w:t>MASE referencia</w:t>
            </w:r>
          </w:p>
        </w:tc>
        <w:tc>
          <w:tcPr>
            <w:tcW w:type="dxa" w:w="2340"/>
          </w:tcPr>
          <w:p>
            <w:pPr>
              <w:spacing w:after="0" w:line="240" w:lineRule="auto"/>
            </w:pPr>
            <w:r/>
            <w:r>
              <w:rPr>
                <w:rFonts w:ascii="Times New Roman" w:hAnsi="Times New Roman" w:eastAsia="Times New Roman"/>
                <w:b/>
                <w:i w:val="0"/>
                <w:color w:val="000000"/>
                <w:sz w:val="18"/>
              </w:rPr>
              <w:t>Diferencia d_i</w:t>
            </w:r>
          </w:p>
        </w:tc>
      </w:tr>
      <w:tr>
        <w:tc>
          <w:tcPr>
            <w:tcW w:type="dxa" w:w="2340"/>
          </w:tcPr>
          <w:p>
            <w:pPr>
              <w:spacing w:after="0" w:line="240" w:lineRule="auto"/>
            </w:pPr>
            <w:r/>
            <w:r>
              <w:rPr>
                <w:rFonts w:ascii="Times New Roman" w:hAnsi="Times New Roman" w:eastAsia="Times New Roman"/>
                <w:b w:val="0"/>
                <w:i w:val="0"/>
                <w:color w:val="000000"/>
                <w:sz w:val="18"/>
              </w:rPr>
              <w:t>1</w:t>
            </w:r>
          </w:p>
        </w:tc>
        <w:tc>
          <w:tcPr>
            <w:tcW w:type="dxa" w:w="2340"/>
          </w:tcPr>
          <w:p>
            <w:pPr>
              <w:spacing w:after="0" w:line="240" w:lineRule="auto"/>
            </w:pPr>
            <w:r/>
            <w:r>
              <w:rPr>
                <w:rFonts w:ascii="Times New Roman" w:hAnsi="Times New Roman" w:eastAsia="Times New Roman"/>
                <w:b w:val="0"/>
                <w:i w:val="0"/>
                <w:color w:val="000000"/>
                <w:sz w:val="18"/>
              </w:rPr>
              <w:t>0.8174</w:t>
            </w:r>
          </w:p>
        </w:tc>
        <w:tc>
          <w:tcPr>
            <w:tcW w:type="dxa" w:w="2340"/>
          </w:tcPr>
          <w:p>
            <w:pPr>
              <w:spacing w:after="0" w:line="240" w:lineRule="auto"/>
            </w:pPr>
            <w:r/>
            <w:r>
              <w:rPr>
                <w:rFonts w:ascii="Times New Roman" w:hAnsi="Times New Roman" w:eastAsia="Times New Roman"/>
                <w:b w:val="0"/>
                <w:i w:val="0"/>
                <w:color w:val="000000"/>
                <w:sz w:val="18"/>
              </w:rPr>
              <w:t>1.0564</w:t>
            </w:r>
          </w:p>
        </w:tc>
        <w:tc>
          <w:tcPr>
            <w:tcW w:type="dxa" w:w="2340"/>
          </w:tcPr>
          <w:p>
            <w:pPr>
              <w:spacing w:after="0" w:line="240" w:lineRule="auto"/>
            </w:pPr>
            <w:r/>
            <w:r>
              <w:rPr>
                <w:rFonts w:ascii="Times New Roman" w:hAnsi="Times New Roman" w:eastAsia="Times New Roman"/>
                <w:b w:val="0"/>
                <w:i w:val="0"/>
                <w:color w:val="000000"/>
                <w:sz w:val="18"/>
              </w:rPr>
              <w:t>−0.2391</w:t>
            </w:r>
          </w:p>
        </w:tc>
      </w:tr>
      <w:tr>
        <w:tc>
          <w:tcPr>
            <w:tcW w:type="dxa" w:w="2340"/>
          </w:tcPr>
          <w:p>
            <w:pPr>
              <w:spacing w:after="0" w:line="240" w:lineRule="auto"/>
            </w:pPr>
            <w:r/>
            <w:r>
              <w:rPr>
                <w:rFonts w:ascii="Times New Roman" w:hAnsi="Times New Roman" w:eastAsia="Times New Roman"/>
                <w:b w:val="0"/>
                <w:i w:val="0"/>
                <w:color w:val="000000"/>
                <w:sz w:val="18"/>
              </w:rPr>
              <w:t>2</w:t>
            </w:r>
          </w:p>
        </w:tc>
        <w:tc>
          <w:tcPr>
            <w:tcW w:type="dxa" w:w="2340"/>
          </w:tcPr>
          <w:p>
            <w:pPr>
              <w:spacing w:after="0" w:line="240" w:lineRule="auto"/>
            </w:pPr>
            <w:r/>
            <w:r>
              <w:rPr>
                <w:rFonts w:ascii="Times New Roman" w:hAnsi="Times New Roman" w:eastAsia="Times New Roman"/>
                <w:b w:val="0"/>
                <w:i w:val="0"/>
                <w:color w:val="000000"/>
                <w:sz w:val="18"/>
              </w:rPr>
              <w:t>0.9757</w:t>
            </w:r>
          </w:p>
        </w:tc>
        <w:tc>
          <w:tcPr>
            <w:tcW w:type="dxa" w:w="2340"/>
          </w:tcPr>
          <w:p>
            <w:pPr>
              <w:spacing w:after="0" w:line="240" w:lineRule="auto"/>
            </w:pPr>
            <w:r/>
            <w:r>
              <w:rPr>
                <w:rFonts w:ascii="Times New Roman" w:hAnsi="Times New Roman" w:eastAsia="Times New Roman"/>
                <w:b w:val="0"/>
                <w:i w:val="0"/>
                <w:color w:val="000000"/>
                <w:sz w:val="18"/>
              </w:rPr>
              <w:t>1.2971</w:t>
            </w:r>
          </w:p>
        </w:tc>
        <w:tc>
          <w:tcPr>
            <w:tcW w:type="dxa" w:w="2340"/>
          </w:tcPr>
          <w:p>
            <w:pPr>
              <w:spacing w:after="0" w:line="240" w:lineRule="auto"/>
            </w:pPr>
            <w:r/>
            <w:r>
              <w:rPr>
                <w:rFonts w:ascii="Times New Roman" w:hAnsi="Times New Roman" w:eastAsia="Times New Roman"/>
                <w:b w:val="0"/>
                <w:i w:val="0"/>
                <w:color w:val="000000"/>
                <w:sz w:val="18"/>
              </w:rPr>
              <w:t>−0.3214</w:t>
            </w:r>
          </w:p>
        </w:tc>
      </w:tr>
      <w:tr>
        <w:tc>
          <w:tcPr>
            <w:tcW w:type="dxa" w:w="2340"/>
          </w:tcPr>
          <w:p>
            <w:pPr>
              <w:spacing w:after="0" w:line="240" w:lineRule="auto"/>
            </w:pPr>
            <w:r/>
            <w:r>
              <w:rPr>
                <w:rFonts w:ascii="Times New Roman" w:hAnsi="Times New Roman" w:eastAsia="Times New Roman"/>
                <w:b w:val="0"/>
                <w:i w:val="0"/>
                <w:color w:val="000000"/>
                <w:sz w:val="18"/>
              </w:rPr>
              <w:t>3</w:t>
            </w:r>
          </w:p>
        </w:tc>
        <w:tc>
          <w:tcPr>
            <w:tcW w:type="dxa" w:w="2340"/>
          </w:tcPr>
          <w:p>
            <w:pPr>
              <w:spacing w:after="0" w:line="240" w:lineRule="auto"/>
            </w:pPr>
            <w:r/>
            <w:r>
              <w:rPr>
                <w:rFonts w:ascii="Times New Roman" w:hAnsi="Times New Roman" w:eastAsia="Times New Roman"/>
                <w:b w:val="0"/>
                <w:i w:val="0"/>
                <w:color w:val="000000"/>
                <w:sz w:val="18"/>
              </w:rPr>
              <w:t>0.8041</w:t>
            </w:r>
          </w:p>
        </w:tc>
        <w:tc>
          <w:tcPr>
            <w:tcW w:type="dxa" w:w="2340"/>
          </w:tcPr>
          <w:p>
            <w:pPr>
              <w:spacing w:after="0" w:line="240" w:lineRule="auto"/>
            </w:pPr>
            <w:r/>
            <w:r>
              <w:rPr>
                <w:rFonts w:ascii="Times New Roman" w:hAnsi="Times New Roman" w:eastAsia="Times New Roman"/>
                <w:b w:val="0"/>
                <w:i w:val="0"/>
                <w:color w:val="000000"/>
                <w:sz w:val="18"/>
              </w:rPr>
              <w:t>0.7775</w:t>
            </w:r>
          </w:p>
        </w:tc>
        <w:tc>
          <w:tcPr>
            <w:tcW w:type="dxa" w:w="2340"/>
          </w:tcPr>
          <w:p>
            <w:pPr>
              <w:spacing w:after="0" w:line="240" w:lineRule="auto"/>
            </w:pPr>
            <w:r/>
            <w:r>
              <w:rPr>
                <w:rFonts w:ascii="Times New Roman" w:hAnsi="Times New Roman" w:eastAsia="Times New Roman"/>
                <w:b w:val="0"/>
                <w:i w:val="0"/>
                <w:color w:val="000000"/>
                <w:sz w:val="18"/>
              </w:rPr>
              <w:t>+0.0267</w:t>
            </w:r>
          </w:p>
        </w:tc>
      </w:tr>
      <w:tr>
        <w:tc>
          <w:tcPr>
            <w:tcW w:type="dxa" w:w="2340"/>
          </w:tcPr>
          <w:p>
            <w:pPr>
              <w:spacing w:after="0" w:line="240" w:lineRule="auto"/>
            </w:pPr>
            <w:r/>
            <w:r>
              <w:rPr>
                <w:rFonts w:ascii="Times New Roman" w:hAnsi="Times New Roman" w:eastAsia="Times New Roman"/>
                <w:b w:val="0"/>
                <w:i w:val="0"/>
                <w:color w:val="000000"/>
                <w:sz w:val="18"/>
              </w:rPr>
              <w:t>4</w:t>
            </w:r>
          </w:p>
        </w:tc>
        <w:tc>
          <w:tcPr>
            <w:tcW w:type="dxa" w:w="2340"/>
          </w:tcPr>
          <w:p>
            <w:pPr>
              <w:spacing w:after="0" w:line="240" w:lineRule="auto"/>
            </w:pPr>
            <w:r/>
            <w:r>
              <w:rPr>
                <w:rFonts w:ascii="Times New Roman" w:hAnsi="Times New Roman" w:eastAsia="Times New Roman"/>
                <w:b w:val="0"/>
                <w:i w:val="0"/>
                <w:color w:val="000000"/>
                <w:sz w:val="18"/>
              </w:rPr>
              <w:t>0.8258</w:t>
            </w:r>
          </w:p>
        </w:tc>
        <w:tc>
          <w:tcPr>
            <w:tcW w:type="dxa" w:w="2340"/>
          </w:tcPr>
          <w:p>
            <w:pPr>
              <w:spacing w:after="0" w:line="240" w:lineRule="auto"/>
            </w:pPr>
            <w:r/>
            <w:r>
              <w:rPr>
                <w:rFonts w:ascii="Times New Roman" w:hAnsi="Times New Roman" w:eastAsia="Times New Roman"/>
                <w:b w:val="0"/>
                <w:i w:val="0"/>
                <w:color w:val="000000"/>
                <w:sz w:val="18"/>
              </w:rPr>
              <w:t>1.1214</w:t>
            </w:r>
          </w:p>
        </w:tc>
        <w:tc>
          <w:tcPr>
            <w:tcW w:type="dxa" w:w="2340"/>
          </w:tcPr>
          <w:p>
            <w:pPr>
              <w:spacing w:after="0" w:line="240" w:lineRule="auto"/>
            </w:pPr>
            <w:r/>
            <w:r>
              <w:rPr>
                <w:rFonts w:ascii="Times New Roman" w:hAnsi="Times New Roman" w:eastAsia="Times New Roman"/>
                <w:b w:val="0"/>
                <w:i w:val="0"/>
                <w:color w:val="000000"/>
                <w:sz w:val="18"/>
              </w:rPr>
              <w:t>−0.2956</w:t>
            </w:r>
          </w:p>
        </w:tc>
      </w:tr>
      <w:tr>
        <w:tc>
          <w:tcPr>
            <w:tcW w:type="dxa" w:w="2340"/>
          </w:tcPr>
          <w:p>
            <w:pPr>
              <w:spacing w:after="0" w:line="240" w:lineRule="auto"/>
            </w:pPr>
            <w:r/>
            <w:r>
              <w:rPr>
                <w:rFonts w:ascii="Times New Roman" w:hAnsi="Times New Roman" w:eastAsia="Times New Roman"/>
                <w:b w:val="0"/>
                <w:i w:val="0"/>
                <w:color w:val="000000"/>
                <w:sz w:val="18"/>
              </w:rPr>
              <w:t>5</w:t>
            </w:r>
          </w:p>
        </w:tc>
        <w:tc>
          <w:tcPr>
            <w:tcW w:type="dxa" w:w="2340"/>
          </w:tcPr>
          <w:p>
            <w:pPr>
              <w:spacing w:after="0" w:line="240" w:lineRule="auto"/>
            </w:pPr>
            <w:r/>
            <w:r>
              <w:rPr>
                <w:rFonts w:ascii="Times New Roman" w:hAnsi="Times New Roman" w:eastAsia="Times New Roman"/>
                <w:b w:val="0"/>
                <w:i w:val="0"/>
                <w:color w:val="000000"/>
                <w:sz w:val="18"/>
              </w:rPr>
              <w:t>0.5921</w:t>
            </w:r>
          </w:p>
        </w:tc>
        <w:tc>
          <w:tcPr>
            <w:tcW w:type="dxa" w:w="2340"/>
          </w:tcPr>
          <w:p>
            <w:pPr>
              <w:spacing w:after="0" w:line="240" w:lineRule="auto"/>
            </w:pPr>
            <w:r/>
            <w:r>
              <w:rPr>
                <w:rFonts w:ascii="Times New Roman" w:hAnsi="Times New Roman" w:eastAsia="Times New Roman"/>
                <w:b w:val="0"/>
                <w:i w:val="0"/>
                <w:color w:val="000000"/>
                <w:sz w:val="18"/>
              </w:rPr>
              <w:t>0.9183</w:t>
            </w:r>
          </w:p>
        </w:tc>
        <w:tc>
          <w:tcPr>
            <w:tcW w:type="dxa" w:w="2340"/>
          </w:tcPr>
          <w:p>
            <w:pPr>
              <w:spacing w:after="0" w:line="240" w:lineRule="auto"/>
            </w:pPr>
            <w:r/>
            <w:r>
              <w:rPr>
                <w:rFonts w:ascii="Times New Roman" w:hAnsi="Times New Roman" w:eastAsia="Times New Roman"/>
                <w:b w:val="0"/>
                <w:i w:val="0"/>
                <w:color w:val="000000"/>
                <w:sz w:val="18"/>
              </w:rPr>
              <w:t>−0.3263</w:t>
            </w:r>
          </w:p>
        </w:tc>
      </w:tr>
      <w:tr>
        <w:tc>
          <w:tcPr>
            <w:tcW w:type="dxa" w:w="2340"/>
          </w:tcPr>
          <w:p>
            <w:pPr>
              <w:spacing w:after="0" w:line="240" w:lineRule="auto"/>
            </w:pPr>
            <w:r/>
            <w:r>
              <w:rPr>
                <w:rFonts w:ascii="Times New Roman" w:hAnsi="Times New Roman" w:eastAsia="Times New Roman"/>
                <w:b w:val="0"/>
                <w:i w:val="0"/>
                <w:color w:val="000000"/>
                <w:sz w:val="18"/>
              </w:rPr>
              <w:t>Media de las diferencias</w:t>
            </w:r>
          </w:p>
        </w:tc>
        <w:tc>
          <w:tcPr>
            <w:tcW w:type="dxa" w:w="2340"/>
          </w:tcPr>
          <w:p>
            <w:pPr>
              <w:spacing w:after="0" w:line="240" w:lineRule="auto"/>
            </w:pPr>
            <w:r/>
          </w:p>
        </w:tc>
        <w:tc>
          <w:tcPr>
            <w:tcW w:type="dxa" w:w="2340"/>
          </w:tcPr>
          <w:p>
            <w:pPr>
              <w:spacing w:after="0" w:line="240" w:lineRule="auto"/>
            </w:pPr>
            <w:r/>
          </w:p>
        </w:tc>
        <w:tc>
          <w:tcPr>
            <w:tcW w:type="dxa" w:w="2340"/>
          </w:tcPr>
          <w:p>
            <w:pPr>
              <w:spacing w:after="0" w:line="240" w:lineRule="auto"/>
            </w:pPr>
            <w:r/>
            <w:r>
              <w:rPr>
                <w:rFonts w:ascii="Times New Roman" w:hAnsi="Times New Roman" w:eastAsia="Times New Roman"/>
                <w:b w:val="0"/>
                <w:i w:val="0"/>
                <w:color w:val="000000"/>
                <w:sz w:val="18"/>
              </w:rPr>
              <w:t>−0.2311</w:t>
            </w:r>
          </w:p>
        </w:tc>
      </w:tr>
      <w:tr>
        <w:tc>
          <w:tcPr>
            <w:tcW w:type="dxa" w:w="2340"/>
          </w:tcPr>
          <w:p>
            <w:pPr>
              <w:spacing w:after="0" w:line="240" w:lineRule="auto"/>
            </w:pPr>
            <w:r/>
            <w:r>
              <w:rPr>
                <w:rFonts w:ascii="Times New Roman" w:hAnsi="Times New Roman" w:eastAsia="Times New Roman"/>
                <w:b w:val="0"/>
                <w:i w:val="0"/>
                <w:color w:val="000000"/>
                <w:sz w:val="18"/>
              </w:rPr>
              <w:t>Desviación estándar de las diferencias</w:t>
            </w:r>
          </w:p>
        </w:tc>
        <w:tc>
          <w:tcPr>
            <w:tcW w:type="dxa" w:w="2340"/>
          </w:tcPr>
          <w:p>
            <w:pPr>
              <w:spacing w:after="0" w:line="240" w:lineRule="auto"/>
            </w:pPr>
            <w:r/>
          </w:p>
        </w:tc>
        <w:tc>
          <w:tcPr>
            <w:tcW w:type="dxa" w:w="2340"/>
          </w:tcPr>
          <w:p>
            <w:pPr>
              <w:spacing w:after="0" w:line="240" w:lineRule="auto"/>
            </w:pPr>
            <w:r/>
          </w:p>
        </w:tc>
        <w:tc>
          <w:tcPr>
            <w:tcW w:type="dxa" w:w="2340"/>
          </w:tcPr>
          <w:p>
            <w:pPr>
              <w:spacing w:after="0" w:line="240" w:lineRule="auto"/>
            </w:pPr>
            <w:r/>
            <w:r>
              <w:rPr>
                <w:rFonts w:ascii="Times New Roman" w:hAnsi="Times New Roman" w:eastAsia="Times New Roman"/>
                <w:b w:val="0"/>
                <w:i w:val="0"/>
                <w:color w:val="000000"/>
                <w:sz w:val="18"/>
              </w:rPr>
              <w:t>0.1482</w:t>
            </w:r>
          </w:p>
        </w:tc>
      </w:tr>
    </w:tbl>
    <w:p>
      <w:pPr>
        <w:spacing w:after="0"/>
      </w:pPr>
    </w:p>
    <w:p>
      <w:pPr>
        <w:spacing w:after="240" w:line="240" w:lineRule="auto"/>
        <w:jc w:val="left"/>
      </w:pPr>
      <w:r>
        <w:rPr>
          <w:rFonts w:ascii="Times New Roman" w:hAnsi="Times New Roman" w:eastAsia="Times New Roman"/>
          <w:b w:val="0"/>
          <w:i w:val="0"/>
          <w:color w:val="000000"/>
          <w:sz w:val="20"/>
        </w:rPr>
        <w:t>Tabla 24. Diferencias de MASE por ventana entre el modelo y la referencia naïve estacional. Fuente: Elaboración propia a partir de los registros del sistema (datos simulados).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after="0" w:line="240" w:lineRule="auto"/>
            </w:pPr>
            <w:r/>
            <w:r>
              <w:rPr>
                <w:rFonts w:ascii="Times New Roman" w:hAnsi="Times New Roman" w:eastAsia="Times New Roman"/>
                <w:b/>
                <w:i w:val="0"/>
                <w:color w:val="000000"/>
                <w:sz w:val="18"/>
              </w:rPr>
              <w:t>Prueba</w:t>
            </w:r>
          </w:p>
        </w:tc>
        <w:tc>
          <w:tcPr>
            <w:tcW w:type="dxa" w:w="2340"/>
          </w:tcPr>
          <w:p>
            <w:pPr>
              <w:spacing w:after="0" w:line="240" w:lineRule="auto"/>
            </w:pPr>
            <w:r/>
            <w:r>
              <w:rPr>
                <w:rFonts w:ascii="Times New Roman" w:hAnsi="Times New Roman" w:eastAsia="Times New Roman"/>
                <w:b/>
                <w:i w:val="0"/>
                <w:color w:val="000000"/>
                <w:sz w:val="18"/>
              </w:rPr>
              <w:t>Estadístico</w:t>
            </w:r>
          </w:p>
        </w:tc>
        <w:tc>
          <w:tcPr>
            <w:tcW w:type="dxa" w:w="2340"/>
          </w:tcPr>
          <w:p>
            <w:pPr>
              <w:spacing w:after="0" w:line="240" w:lineRule="auto"/>
            </w:pPr>
            <w:r/>
            <w:r>
              <w:rPr>
                <w:rFonts w:ascii="Times New Roman" w:hAnsi="Times New Roman" w:eastAsia="Times New Roman"/>
                <w:b/>
                <w:i w:val="0"/>
                <w:color w:val="000000"/>
                <w:sz w:val="18"/>
              </w:rPr>
              <w:t>Valor p (unilateral)</w:t>
            </w:r>
          </w:p>
        </w:tc>
        <w:tc>
          <w:tcPr>
            <w:tcW w:type="dxa" w:w="2340"/>
          </w:tcPr>
          <w:p>
            <w:pPr>
              <w:spacing w:after="0" w:line="240" w:lineRule="auto"/>
            </w:pPr>
            <w:r/>
            <w:r>
              <w:rPr>
                <w:rFonts w:ascii="Times New Roman" w:hAnsi="Times New Roman" w:eastAsia="Times New Roman"/>
                <w:b/>
                <w:i w:val="0"/>
                <w:color w:val="000000"/>
                <w:sz w:val="18"/>
              </w:rPr>
              <w:t>Decisión (α = 0.05)</w:t>
            </w:r>
          </w:p>
        </w:tc>
      </w:tr>
      <w:tr>
        <w:tc>
          <w:tcPr>
            <w:tcW w:type="dxa" w:w="2340"/>
          </w:tcPr>
          <w:p>
            <w:pPr>
              <w:spacing w:after="0" w:line="240" w:lineRule="auto"/>
            </w:pPr>
            <w:r/>
            <w:r>
              <w:rPr>
                <w:rFonts w:ascii="Times New Roman" w:hAnsi="Times New Roman" w:eastAsia="Times New Roman"/>
                <w:b w:val="0"/>
                <w:i w:val="0"/>
                <w:color w:val="000000"/>
                <w:sz w:val="18"/>
              </w:rPr>
              <w:t>t de Student pareada (H0: μ_d ≥ 0)</w:t>
            </w:r>
          </w:p>
        </w:tc>
        <w:tc>
          <w:tcPr>
            <w:tcW w:type="dxa" w:w="2340"/>
          </w:tcPr>
          <w:p>
            <w:pPr>
              <w:spacing w:after="0" w:line="240" w:lineRule="auto"/>
            </w:pPr>
            <w:r/>
            <w:r>
              <w:rPr>
                <w:rFonts w:ascii="Times New Roman" w:hAnsi="Times New Roman" w:eastAsia="Times New Roman"/>
                <w:b w:val="0"/>
                <w:i w:val="0"/>
                <w:color w:val="000000"/>
                <w:sz w:val="18"/>
              </w:rPr>
              <w:t>t(4) = −3.487</w:t>
            </w:r>
          </w:p>
        </w:tc>
        <w:tc>
          <w:tcPr>
            <w:tcW w:type="dxa" w:w="2340"/>
          </w:tcPr>
          <w:p>
            <w:pPr>
              <w:spacing w:after="0" w:line="240" w:lineRule="auto"/>
            </w:pPr>
            <w:r/>
            <w:r>
              <w:rPr>
                <w:rFonts w:ascii="Times New Roman" w:hAnsi="Times New Roman" w:eastAsia="Times New Roman"/>
                <w:b w:val="0"/>
                <w:i w:val="0"/>
                <w:color w:val="000000"/>
                <w:sz w:val="18"/>
              </w:rPr>
              <w:t>0.013</w:t>
            </w:r>
          </w:p>
        </w:tc>
        <w:tc>
          <w:tcPr>
            <w:tcW w:type="dxa" w:w="2340"/>
          </w:tcPr>
          <w:p>
            <w:pPr>
              <w:spacing w:after="0" w:line="240" w:lineRule="auto"/>
            </w:pPr>
            <w:r/>
            <w:r>
              <w:rPr>
                <w:rFonts w:ascii="Times New Roman" w:hAnsi="Times New Roman" w:eastAsia="Times New Roman"/>
                <w:b w:val="0"/>
                <w:i w:val="0"/>
                <w:color w:val="000000"/>
                <w:sz w:val="18"/>
              </w:rPr>
              <w:t>Se rechaza H0</w:t>
            </w:r>
          </w:p>
        </w:tc>
      </w:tr>
      <w:tr>
        <w:tc>
          <w:tcPr>
            <w:tcW w:type="dxa" w:w="2340"/>
          </w:tcPr>
          <w:p>
            <w:pPr>
              <w:spacing w:after="0" w:line="240" w:lineRule="auto"/>
            </w:pPr>
            <w:r/>
            <w:r>
              <w:rPr>
                <w:rFonts w:ascii="Times New Roman" w:hAnsi="Times New Roman" w:eastAsia="Times New Roman"/>
                <w:b w:val="0"/>
                <w:i w:val="0"/>
                <w:color w:val="000000"/>
                <w:sz w:val="18"/>
              </w:rPr>
              <w:t>Wilcoxon de rangos con signo (H0: μ_d ≥ 0)</w:t>
            </w:r>
          </w:p>
        </w:tc>
        <w:tc>
          <w:tcPr>
            <w:tcW w:type="dxa" w:w="2340"/>
          </w:tcPr>
          <w:p>
            <w:pPr>
              <w:spacing w:after="0" w:line="240" w:lineRule="auto"/>
            </w:pPr>
            <w:r/>
            <w:r>
              <w:rPr>
                <w:rFonts w:ascii="Times New Roman" w:hAnsi="Times New Roman" w:eastAsia="Times New Roman"/>
                <w:b w:val="0"/>
                <w:i w:val="0"/>
                <w:color w:val="000000"/>
                <w:sz w:val="18"/>
              </w:rPr>
              <w:t>W = 1</w:t>
            </w:r>
          </w:p>
        </w:tc>
        <w:tc>
          <w:tcPr>
            <w:tcW w:type="dxa" w:w="2340"/>
          </w:tcPr>
          <w:p>
            <w:pPr>
              <w:spacing w:after="0" w:line="240" w:lineRule="auto"/>
            </w:pPr>
            <w:r/>
            <w:r>
              <w:rPr>
                <w:rFonts w:ascii="Times New Roman" w:hAnsi="Times New Roman" w:eastAsia="Times New Roman"/>
                <w:b w:val="0"/>
                <w:i w:val="0"/>
                <w:color w:val="000000"/>
                <w:sz w:val="18"/>
              </w:rPr>
              <w:t>0.063</w:t>
            </w:r>
          </w:p>
        </w:tc>
        <w:tc>
          <w:tcPr>
            <w:tcW w:type="dxa" w:w="2340"/>
          </w:tcPr>
          <w:p>
            <w:pPr>
              <w:spacing w:after="0" w:line="240" w:lineRule="auto"/>
            </w:pPr>
            <w:r/>
            <w:r>
              <w:rPr>
                <w:rFonts w:ascii="Times New Roman" w:hAnsi="Times New Roman" w:eastAsia="Times New Roman"/>
                <w:b w:val="0"/>
                <w:i w:val="0"/>
                <w:color w:val="000000"/>
                <w:sz w:val="18"/>
              </w:rPr>
              <w:t>No se rechaza H0</w:t>
            </w:r>
          </w:p>
        </w:tc>
      </w:tr>
      <w:tr>
        <w:tc>
          <w:tcPr>
            <w:tcW w:type="dxa" w:w="2340"/>
          </w:tcPr>
          <w:p>
            <w:pPr>
              <w:spacing w:after="0" w:line="240" w:lineRule="auto"/>
            </w:pPr>
            <w:r/>
            <w:r>
              <w:rPr>
                <w:rFonts w:ascii="Times New Roman" w:hAnsi="Times New Roman" w:eastAsia="Times New Roman"/>
                <w:b w:val="0"/>
                <w:i w:val="0"/>
                <w:color w:val="000000"/>
                <w:sz w:val="18"/>
              </w:rPr>
              <w:t>Tamaño del efecto</w:t>
            </w:r>
          </w:p>
        </w:tc>
        <w:tc>
          <w:tcPr>
            <w:tcW w:type="dxa" w:w="2340"/>
          </w:tcPr>
          <w:p>
            <w:pPr>
              <w:spacing w:after="0" w:line="240" w:lineRule="auto"/>
            </w:pPr>
            <w:r/>
            <w:r>
              <w:rPr>
                <w:rFonts w:ascii="Times New Roman" w:hAnsi="Times New Roman" w:eastAsia="Times New Roman"/>
                <w:b w:val="0"/>
                <w:i w:val="0"/>
                <w:color w:val="000000"/>
                <w:sz w:val="18"/>
              </w:rPr>
              <w:t>d de Cohen = −1.56</w:t>
            </w:r>
          </w:p>
        </w:tc>
        <w:tc>
          <w:tcPr>
            <w:tcW w:type="dxa" w:w="2340"/>
          </w:tcPr>
          <w:p>
            <w:pPr>
              <w:spacing w:after="0" w:line="240" w:lineRule="auto"/>
            </w:pPr>
            <w:r/>
            <w:r>
              <w:rPr>
                <w:rFonts w:ascii="Times New Roman" w:hAnsi="Times New Roman" w:eastAsia="Times New Roman"/>
                <w:b w:val="0"/>
                <w:i w:val="0"/>
                <w:color w:val="000000"/>
                <w:sz w:val="18"/>
              </w:rPr>
              <w:t>—</w:t>
            </w:r>
          </w:p>
        </w:tc>
        <w:tc>
          <w:tcPr>
            <w:tcW w:type="dxa" w:w="2340"/>
          </w:tcPr>
          <w:p>
            <w:pPr>
              <w:spacing w:after="0" w:line="240" w:lineRule="auto"/>
            </w:pPr>
            <w:r/>
            <w:r>
              <w:rPr>
                <w:rFonts w:ascii="Times New Roman" w:hAnsi="Times New Roman" w:eastAsia="Times New Roman"/>
                <w:b w:val="0"/>
                <w:i w:val="0"/>
                <w:color w:val="000000"/>
                <w:sz w:val="18"/>
              </w:rPr>
              <w:t>Efecto grande</w:t>
            </w:r>
          </w:p>
        </w:tc>
      </w:tr>
      <w:tr>
        <w:tc>
          <w:tcPr>
            <w:tcW w:type="dxa" w:w="2340"/>
          </w:tcPr>
          <w:p>
            <w:pPr>
              <w:spacing w:after="0" w:line="240" w:lineRule="auto"/>
            </w:pPr>
            <w:r/>
            <w:r>
              <w:rPr>
                <w:rFonts w:ascii="Times New Roman" w:hAnsi="Times New Roman" w:eastAsia="Times New Roman"/>
                <w:b w:val="0"/>
                <w:i w:val="0"/>
                <w:color w:val="000000"/>
                <w:sz w:val="18"/>
              </w:rPr>
              <w:t>t de Student pareada contra el umbral del 10 % (H0')</w:t>
            </w:r>
          </w:p>
        </w:tc>
        <w:tc>
          <w:tcPr>
            <w:tcW w:type="dxa" w:w="2340"/>
          </w:tcPr>
          <w:p>
            <w:pPr>
              <w:spacing w:after="0" w:line="240" w:lineRule="auto"/>
            </w:pPr>
            <w:r/>
            <w:r>
              <w:rPr>
                <w:rFonts w:ascii="Times New Roman" w:hAnsi="Times New Roman" w:eastAsia="Times New Roman"/>
                <w:b w:val="0"/>
                <w:i w:val="0"/>
                <w:color w:val="000000"/>
                <w:sz w:val="18"/>
              </w:rPr>
              <w:t>t(4) = −2.121</w:t>
            </w:r>
          </w:p>
        </w:tc>
        <w:tc>
          <w:tcPr>
            <w:tcW w:type="dxa" w:w="2340"/>
          </w:tcPr>
          <w:p>
            <w:pPr>
              <w:spacing w:after="0" w:line="240" w:lineRule="auto"/>
            </w:pPr>
            <w:r/>
            <w:r>
              <w:rPr>
                <w:rFonts w:ascii="Times New Roman" w:hAnsi="Times New Roman" w:eastAsia="Times New Roman"/>
                <w:b w:val="0"/>
                <w:i w:val="0"/>
                <w:color w:val="000000"/>
                <w:sz w:val="18"/>
              </w:rPr>
              <w:t>0.051</w:t>
            </w:r>
          </w:p>
        </w:tc>
        <w:tc>
          <w:tcPr>
            <w:tcW w:type="dxa" w:w="2340"/>
          </w:tcPr>
          <w:p>
            <w:pPr>
              <w:spacing w:after="0" w:line="240" w:lineRule="auto"/>
            </w:pPr>
            <w:r/>
            <w:r>
              <w:rPr>
                <w:rFonts w:ascii="Times New Roman" w:hAnsi="Times New Roman" w:eastAsia="Times New Roman"/>
                <w:b w:val="0"/>
                <w:i w:val="0"/>
                <w:color w:val="000000"/>
                <w:sz w:val="18"/>
              </w:rPr>
              <w:t>No se rechaza H0'</w:t>
            </w:r>
          </w:p>
        </w:tc>
      </w:tr>
    </w:tbl>
    <w:p>
      <w:pPr>
        <w:spacing w:after="0"/>
      </w:pPr>
    </w:p>
    <w:p>
      <w:pPr>
        <w:spacing w:after="240" w:line="240" w:lineRule="auto"/>
        <w:jc w:val="left"/>
      </w:pPr>
      <w:r>
        <w:rPr>
          <w:rFonts w:ascii="Times New Roman" w:hAnsi="Times New Roman" w:eastAsia="Times New Roman"/>
          <w:b w:val="0"/>
          <w:i w:val="0"/>
          <w:color w:val="000000"/>
          <w:sz w:val="20"/>
        </w:rPr>
        <w:t>Tabla 25. Resultados de la comprobación de hipótesis. Fuente: Elaboración propia a partir de los registros del sistema (datos simulados).</w:t>
      </w:r>
    </w:p>
    <w:p>
      <w:pPr>
        <w:pStyle w:val="Heading3"/>
        <w:keepNext/>
        <w:spacing w:before="240" w:after="160"/>
      </w:pPr>
      <w:r>
        <w:rPr>
          <w:rFonts w:ascii="Times New Roman" w:hAnsi="Times New Roman" w:eastAsia="Times New Roman"/>
          <w:b/>
          <w:i/>
          <w:color w:val="000000"/>
          <w:sz w:val="24"/>
        </w:rPr>
        <w:t>4.3.4 Conclusión de la prueba</w:t>
      </w:r>
    </w:p>
    <w:p>
      <w:pPr>
        <w:spacing w:after="120" w:line="360" w:lineRule="auto"/>
        <w:ind w:firstLine="709"/>
        <w:jc w:val="both"/>
      </w:pPr>
      <w:r>
        <w:rPr>
          <w:rFonts w:ascii="Times New Roman" w:hAnsi="Times New Roman" w:eastAsia="Times New Roman"/>
          <w:b w:val="0"/>
          <w:i w:val="0"/>
          <w:color w:val="000000"/>
          <w:sz w:val="24"/>
        </w:rPr>
        <w:t>Con la prueba t pareada, el valor p de 0.013 es menor que α = 0.05, por lo que se rechaza H0: existe evidencia estadística de que el modelo de aprendizaje automático reduce el error escalado respecto del naïve estacional en el conjunto evaluado, con un tamaño del efecto grande (d = −1.56). La prueba de Wilcoxon no alcanza la significancia al 5 % (p = 0.063), lo que se explica por el tamaño de la muestra: con cinco pares, el menor valor p unilateral posible es 0.031 y solo se obtiene cuando las cinco diferencias tienen el mismo signo; con cuatro de cinco, el resultado es exactamente 0.0625. La discrepancia entre ambas pruebas no refleja un desacuerdo sobre la dirección del efecto sino la escasa potencia que cinco observaciones otorgan a la prueba no paramétrica.</w:t>
      </w:r>
    </w:p>
    <w:p>
      <w:pPr>
        <w:spacing w:after="120" w:line="360" w:lineRule="auto"/>
        <w:ind w:firstLine="709"/>
        <w:jc w:val="both"/>
      </w:pPr>
      <w:r>
        <w:rPr>
          <w:rFonts w:ascii="Times New Roman" w:hAnsi="Times New Roman" w:eastAsia="Times New Roman"/>
          <w:b w:val="0"/>
          <w:i w:val="0"/>
          <w:color w:val="000000"/>
          <w:sz w:val="24"/>
        </w:rPr>
        <w:t>La segunda prueba es más exigente y su resultado más matizado. La mejora media observada, 22.35 %, supera el umbral del 10 % de la sección 2.5.1; sin embargo, el valor p de 0.051 no permite rechazar H0' al 5 %, por un margen de una milésima. Es decir, los datos son compatibles con que el modelo supere el umbral, pero cinco ventanas no bastan para afirmarlo con la confianza exigida. Esta conclusión es coherente con las secciones 4.2.3 y 4.2.4: el sistema aplica el criterio del 10 % sobre el promedio de las ventanas, tal como se diseñó, pero la certeza estadística sobre ese umbral requiere más historia —y por tanto más ventanas de validación— que la disponible en doce meses.</w:t>
      </w:r>
    </w:p>
    <w:p>
      <w:pPr>
        <w:spacing w:after="120" w:line="360" w:lineRule="auto"/>
        <w:ind w:firstLine="709"/>
        <w:jc w:val="both"/>
      </w:pPr>
      <w:r>
        <w:rPr>
          <w:rFonts w:ascii="Times New Roman" w:hAnsi="Times New Roman" w:eastAsia="Times New Roman"/>
          <w:b w:val="0"/>
          <w:i w:val="0"/>
          <w:color w:val="000000"/>
          <w:sz w:val="24"/>
        </w:rPr>
        <w:t>Corresponde reiterar el alcance de estas pruebas. Los datos son simulados, de modo que lo comprobado es que el procedimiento del sistema —su protocolo de validación, sus métricas y su criterio de publicación— distingue correctamente entre un modelo que mejora la referencia y uno que no. La respuesta a la interrogante de investigación de la sección 1.4, referida a la precisión y oportunidad de la información frente a los métodos actualmente empleados en la empresa, queda condicionada a la aplicación del mismo protocolo sobre los registros reales de Zorros Revolution Biker en la fase de prueba piloto.</w:t>
      </w:r>
    </w:p>
    <w:p>
      <w:r>
        <w:br w:type="page"/>
      </w:r>
    </w:p>
    <w:p>
      <w:pPr>
        <w:pStyle w:val="Heading1"/>
        <w:keepNext/>
        <w:spacing w:before="360" w:after="160"/>
      </w:pPr>
      <w:r>
        <w:rPr>
          <w:rFonts w:ascii="Times New Roman" w:hAnsi="Times New Roman" w:eastAsia="Times New Roman"/>
          <w:b/>
          <w:i w:val="0"/>
          <w:color w:val="000000"/>
          <w:sz w:val="28"/>
        </w:rPr>
        <w:t>Capítulo V – Estudio de Factibilidad</w:t>
      </w:r>
    </w:p>
    <w:p>
      <w:pPr>
        <w:spacing w:after="120" w:line="360" w:lineRule="auto"/>
        <w:ind w:firstLine="709"/>
        <w:jc w:val="both"/>
      </w:pPr>
      <w:r>
        <w:rPr>
          <w:rFonts w:ascii="Times New Roman" w:hAnsi="Times New Roman" w:eastAsia="Times New Roman"/>
          <w:b w:val="0"/>
          <w:i w:val="0"/>
          <w:color w:val="000000"/>
          <w:sz w:val="24"/>
        </w:rPr>
        <w:t>El estudio de factibilidad examina si el sistema propuesto puede desarrollarse, implantarse y sostenerse en las condiciones reales de Zorros Revolution Biker. Se analizan siete dimensiones —modelo de negocio, transformación digital, legal, ambiental, operativa, técnica y económica— con la evidencia disponible en esta fase: la información pública de la empresa, el estado del prototipo desplegado y las mediciones obtenidas en su infraestructura. Donde una dimensión depende de datos que solo la empresa posee, se declara el supuesto utilizado en lugar de presentarlo como un hecho.</w:t>
      </w:r>
    </w:p>
    <w:p>
      <w:pPr>
        <w:pStyle w:val="Heading2"/>
        <w:keepNext/>
        <w:spacing w:before="240" w:after="160"/>
      </w:pPr>
      <w:r>
        <w:rPr>
          <w:rFonts w:ascii="Times New Roman" w:hAnsi="Times New Roman" w:eastAsia="Times New Roman"/>
          <w:b/>
          <w:i w:val="0"/>
          <w:color w:val="000000"/>
          <w:sz w:val="24"/>
        </w:rPr>
        <w:t>5.1 Modelo de negocio</w:t>
      </w:r>
    </w:p>
    <w:p>
      <w:pPr>
        <w:spacing w:after="120" w:line="360" w:lineRule="auto"/>
        <w:ind w:firstLine="709"/>
        <w:jc w:val="both"/>
      </w:pPr>
      <w:r>
        <w:rPr>
          <w:rFonts w:ascii="Times New Roman" w:hAnsi="Times New Roman" w:eastAsia="Times New Roman"/>
          <w:b w:val="0"/>
          <w:i w:val="0"/>
          <w:color w:val="000000"/>
          <w:sz w:val="24"/>
        </w:rPr>
        <w:t>Para situar el sistema en la lógica de valor de la empresa se utiliza el Business Model Canvas de Osterwalder y Pigneur (2010), completado a partir de la información pública descrita en la sección 1.1.1 y del problema planteado en la sección 1.3. La Tabla 26 presenta los nueve bloques y señala en cuáles interviene la solución.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after="0" w:line="240" w:lineRule="auto"/>
            </w:pPr>
            <w:r/>
            <w:r>
              <w:rPr>
                <w:rFonts w:ascii="Times New Roman" w:hAnsi="Times New Roman" w:eastAsia="Times New Roman"/>
                <w:b/>
                <w:i w:val="0"/>
                <w:color w:val="000000"/>
                <w:sz w:val="18"/>
              </w:rPr>
              <w:t>Bloque</w:t>
            </w:r>
          </w:p>
        </w:tc>
        <w:tc>
          <w:tcPr>
            <w:tcW w:type="dxa" w:w="3120"/>
          </w:tcPr>
          <w:p>
            <w:pPr>
              <w:spacing w:after="0" w:line="240" w:lineRule="auto"/>
            </w:pPr>
            <w:r/>
            <w:r>
              <w:rPr>
                <w:rFonts w:ascii="Times New Roman" w:hAnsi="Times New Roman" w:eastAsia="Times New Roman"/>
                <w:b/>
                <w:i w:val="0"/>
                <w:color w:val="000000"/>
                <w:sz w:val="18"/>
              </w:rPr>
              <w:t>Descripción para Zorros Revolution Biker</w:t>
            </w:r>
          </w:p>
        </w:tc>
        <w:tc>
          <w:tcPr>
            <w:tcW w:type="dxa" w:w="3120"/>
          </w:tcPr>
          <w:p>
            <w:pPr>
              <w:spacing w:after="0" w:line="240" w:lineRule="auto"/>
            </w:pPr>
            <w:r/>
            <w:r>
              <w:rPr>
                <w:rFonts w:ascii="Times New Roman" w:hAnsi="Times New Roman" w:eastAsia="Times New Roman"/>
                <w:b/>
                <w:i w:val="0"/>
                <w:color w:val="000000"/>
                <w:sz w:val="18"/>
              </w:rPr>
              <w:t>Intervención del sistema</w:t>
            </w:r>
          </w:p>
        </w:tc>
      </w:tr>
      <w:tr>
        <w:tc>
          <w:tcPr>
            <w:tcW w:type="dxa" w:w="3120"/>
          </w:tcPr>
          <w:p>
            <w:pPr>
              <w:spacing w:after="0" w:line="240" w:lineRule="auto"/>
            </w:pPr>
            <w:r/>
            <w:r>
              <w:rPr>
                <w:rFonts w:ascii="Times New Roman" w:hAnsi="Times New Roman" w:eastAsia="Times New Roman"/>
                <w:b w:val="0"/>
                <w:i w:val="0"/>
                <w:color w:val="000000"/>
                <w:sz w:val="18"/>
              </w:rPr>
              <w:t>Segmentos de clientes</w:t>
            </w:r>
          </w:p>
        </w:tc>
        <w:tc>
          <w:tcPr>
            <w:tcW w:type="dxa" w:w="3120"/>
          </w:tcPr>
          <w:p>
            <w:pPr>
              <w:spacing w:after="0" w:line="240" w:lineRule="auto"/>
            </w:pPr>
            <w:r/>
            <w:r>
              <w:rPr>
                <w:rFonts w:ascii="Times New Roman" w:hAnsi="Times New Roman" w:eastAsia="Times New Roman"/>
                <w:b w:val="0"/>
                <w:i w:val="0"/>
                <w:color w:val="000000"/>
                <w:sz w:val="18"/>
              </w:rPr>
              <w:t>Motociclistas de Guatemala que adquieren equipo de protección, indumentaria, consumibles y accesorios; atendidos en sucursales físicas y en línea</w:t>
            </w:r>
          </w:p>
        </w:tc>
        <w:tc>
          <w:tcPr>
            <w:tcW w:type="dxa" w:w="3120"/>
          </w:tcPr>
          <w:p>
            <w:pPr>
              <w:spacing w:after="0" w:line="240" w:lineRule="auto"/>
            </w:pPr>
            <w:r/>
            <w:r>
              <w:rPr>
                <w:rFonts w:ascii="Times New Roman" w:hAnsi="Times New Roman" w:eastAsia="Times New Roman"/>
                <w:b w:val="0"/>
                <w:i w:val="0"/>
                <w:color w:val="000000"/>
                <w:sz w:val="18"/>
              </w:rPr>
              <w:t>Indirecta: mayor disponibilidad de producto en temporada</w:t>
            </w:r>
          </w:p>
        </w:tc>
      </w:tr>
      <w:tr>
        <w:tc>
          <w:tcPr>
            <w:tcW w:type="dxa" w:w="3120"/>
          </w:tcPr>
          <w:p>
            <w:pPr>
              <w:spacing w:after="0" w:line="240" w:lineRule="auto"/>
            </w:pPr>
            <w:r/>
            <w:r>
              <w:rPr>
                <w:rFonts w:ascii="Times New Roman" w:hAnsi="Times New Roman" w:eastAsia="Times New Roman"/>
                <w:b w:val="0"/>
                <w:i w:val="0"/>
                <w:color w:val="000000"/>
                <w:sz w:val="18"/>
              </w:rPr>
              <w:t>Propuesta de valor</w:t>
            </w:r>
          </w:p>
        </w:tc>
        <w:tc>
          <w:tcPr>
            <w:tcW w:type="dxa" w:w="3120"/>
          </w:tcPr>
          <w:p>
            <w:pPr>
              <w:spacing w:after="0" w:line="240" w:lineRule="auto"/>
            </w:pPr>
            <w:r/>
            <w:r>
              <w:rPr>
                <w:rFonts w:ascii="Times New Roman" w:hAnsi="Times New Roman" w:eastAsia="Times New Roman"/>
                <w:b w:val="0"/>
                <w:i w:val="0"/>
                <w:color w:val="000000"/>
                <w:sz w:val="18"/>
              </w:rPr>
              <w:t>Catálogo especializado de accesorios para motocicleta, con presencia en varias ubicaciones del país y canal en línea</w:t>
            </w:r>
          </w:p>
        </w:tc>
        <w:tc>
          <w:tcPr>
            <w:tcW w:type="dxa" w:w="3120"/>
          </w:tcPr>
          <w:p>
            <w:pPr>
              <w:spacing w:after="0" w:line="240" w:lineRule="auto"/>
            </w:pPr>
            <w:r/>
            <w:r>
              <w:rPr>
                <w:rFonts w:ascii="Times New Roman" w:hAnsi="Times New Roman" w:eastAsia="Times New Roman"/>
                <w:b w:val="0"/>
                <w:i w:val="0"/>
                <w:color w:val="000000"/>
                <w:sz w:val="18"/>
              </w:rPr>
              <w:t>Directa: reduce faltantes en los periodos de mayor demanda (diciembre, Bono 14, Caravana del Zorro)</w:t>
            </w:r>
          </w:p>
        </w:tc>
      </w:tr>
      <w:tr>
        <w:tc>
          <w:tcPr>
            <w:tcW w:type="dxa" w:w="3120"/>
          </w:tcPr>
          <w:p>
            <w:pPr>
              <w:spacing w:after="0" w:line="240" w:lineRule="auto"/>
            </w:pPr>
            <w:r/>
            <w:r>
              <w:rPr>
                <w:rFonts w:ascii="Times New Roman" w:hAnsi="Times New Roman" w:eastAsia="Times New Roman"/>
                <w:b w:val="0"/>
                <w:i w:val="0"/>
                <w:color w:val="000000"/>
                <w:sz w:val="18"/>
              </w:rPr>
              <w:t>Canales</w:t>
            </w:r>
          </w:p>
        </w:tc>
        <w:tc>
          <w:tcPr>
            <w:tcW w:type="dxa" w:w="3120"/>
          </w:tcPr>
          <w:p>
            <w:pPr>
              <w:spacing w:after="0" w:line="240" w:lineRule="auto"/>
            </w:pPr>
            <w:r/>
            <w:r>
              <w:rPr>
                <w:rFonts w:ascii="Times New Roman" w:hAnsi="Times New Roman" w:eastAsia="Times New Roman"/>
                <w:b w:val="0"/>
                <w:i w:val="0"/>
                <w:color w:val="000000"/>
                <w:sz w:val="18"/>
              </w:rPr>
              <w:t>Sucursales en Antigua Guatemala, Bosques de San Nicolás, C. C. Metronorte, Cobán, Kiosko Metronorte y San Juan zona 4; tienda en línea</w:t>
            </w:r>
          </w:p>
        </w:tc>
        <w:tc>
          <w:tcPr>
            <w:tcW w:type="dxa" w:w="3120"/>
          </w:tcPr>
          <w:p>
            <w:pPr>
              <w:spacing w:after="0" w:line="240" w:lineRule="auto"/>
            </w:pPr>
            <w:r/>
            <w:r>
              <w:rPr>
                <w:rFonts w:ascii="Times New Roman" w:hAnsi="Times New Roman" w:eastAsia="Times New Roman"/>
                <w:b w:val="0"/>
                <w:i w:val="0"/>
                <w:color w:val="000000"/>
                <w:sz w:val="18"/>
              </w:rPr>
              <w:t>Ninguna en esta fase; el pronóstico por sucursal es una extensión prevista</w:t>
            </w:r>
          </w:p>
        </w:tc>
      </w:tr>
      <w:tr>
        <w:tc>
          <w:tcPr>
            <w:tcW w:type="dxa" w:w="3120"/>
          </w:tcPr>
          <w:p>
            <w:pPr>
              <w:spacing w:after="0" w:line="240" w:lineRule="auto"/>
            </w:pPr>
            <w:r/>
            <w:r>
              <w:rPr>
                <w:rFonts w:ascii="Times New Roman" w:hAnsi="Times New Roman" w:eastAsia="Times New Roman"/>
                <w:b w:val="0"/>
                <w:i w:val="0"/>
                <w:color w:val="000000"/>
                <w:sz w:val="18"/>
              </w:rPr>
              <w:t>Relación con clientes</w:t>
            </w:r>
          </w:p>
        </w:tc>
        <w:tc>
          <w:tcPr>
            <w:tcW w:type="dxa" w:w="3120"/>
          </w:tcPr>
          <w:p>
            <w:pPr>
              <w:spacing w:after="0" w:line="240" w:lineRule="auto"/>
            </w:pPr>
            <w:r/>
            <w:r>
              <w:rPr>
                <w:rFonts w:ascii="Times New Roman" w:hAnsi="Times New Roman" w:eastAsia="Times New Roman"/>
                <w:b w:val="0"/>
                <w:i w:val="0"/>
                <w:color w:val="000000"/>
                <w:sz w:val="18"/>
              </w:rPr>
              <w:t>Atención en mostrador y en línea</w:t>
            </w:r>
          </w:p>
        </w:tc>
        <w:tc>
          <w:tcPr>
            <w:tcW w:type="dxa" w:w="3120"/>
          </w:tcPr>
          <w:p>
            <w:pPr>
              <w:spacing w:after="0" w:line="240" w:lineRule="auto"/>
            </w:pPr>
            <w:r/>
            <w:r>
              <w:rPr>
                <w:rFonts w:ascii="Times New Roman" w:hAnsi="Times New Roman" w:eastAsia="Times New Roman"/>
                <w:b w:val="0"/>
                <w:i w:val="0"/>
                <w:color w:val="000000"/>
                <w:sz w:val="18"/>
              </w:rPr>
              <w:t>Ninguna directa</w:t>
            </w:r>
          </w:p>
        </w:tc>
      </w:tr>
      <w:tr>
        <w:tc>
          <w:tcPr>
            <w:tcW w:type="dxa" w:w="3120"/>
          </w:tcPr>
          <w:p>
            <w:pPr>
              <w:spacing w:after="0" w:line="240" w:lineRule="auto"/>
            </w:pPr>
            <w:r/>
            <w:r>
              <w:rPr>
                <w:rFonts w:ascii="Times New Roman" w:hAnsi="Times New Roman" w:eastAsia="Times New Roman"/>
                <w:b w:val="0"/>
                <w:i w:val="0"/>
                <w:color w:val="000000"/>
                <w:sz w:val="18"/>
              </w:rPr>
              <w:t>Fuentes de ingreso</w:t>
            </w:r>
          </w:p>
        </w:tc>
        <w:tc>
          <w:tcPr>
            <w:tcW w:type="dxa" w:w="3120"/>
          </w:tcPr>
          <w:p>
            <w:pPr>
              <w:spacing w:after="0" w:line="240" w:lineRule="auto"/>
            </w:pPr>
            <w:r/>
            <w:r>
              <w:rPr>
                <w:rFonts w:ascii="Times New Roman" w:hAnsi="Times New Roman" w:eastAsia="Times New Roman"/>
                <w:b w:val="0"/>
                <w:i w:val="0"/>
                <w:color w:val="000000"/>
                <w:sz w:val="18"/>
              </w:rPr>
              <w:t>Venta de productos al detalle</w:t>
            </w:r>
          </w:p>
        </w:tc>
        <w:tc>
          <w:tcPr>
            <w:tcW w:type="dxa" w:w="3120"/>
          </w:tcPr>
          <w:p>
            <w:pPr>
              <w:spacing w:after="0" w:line="240" w:lineRule="auto"/>
            </w:pPr>
            <w:r/>
            <w:r>
              <w:rPr>
                <w:rFonts w:ascii="Times New Roman" w:hAnsi="Times New Roman" w:eastAsia="Times New Roman"/>
                <w:b w:val="0"/>
                <w:i w:val="0"/>
                <w:color w:val="000000"/>
                <w:sz w:val="18"/>
              </w:rPr>
              <w:t>Indirecta: ventas que hoy se pierden por quiebre de existencia</w:t>
            </w:r>
          </w:p>
        </w:tc>
      </w:tr>
      <w:tr>
        <w:tc>
          <w:tcPr>
            <w:tcW w:type="dxa" w:w="3120"/>
          </w:tcPr>
          <w:p>
            <w:pPr>
              <w:spacing w:after="0" w:line="240" w:lineRule="auto"/>
            </w:pPr>
            <w:r/>
            <w:r>
              <w:rPr>
                <w:rFonts w:ascii="Times New Roman" w:hAnsi="Times New Roman" w:eastAsia="Times New Roman"/>
                <w:b w:val="0"/>
                <w:i w:val="0"/>
                <w:color w:val="000000"/>
                <w:sz w:val="18"/>
              </w:rPr>
              <w:t>Recursos clave</w:t>
            </w:r>
          </w:p>
        </w:tc>
        <w:tc>
          <w:tcPr>
            <w:tcW w:type="dxa" w:w="3120"/>
          </w:tcPr>
          <w:p>
            <w:pPr>
              <w:spacing w:after="0" w:line="240" w:lineRule="auto"/>
            </w:pPr>
            <w:r/>
            <w:r>
              <w:rPr>
                <w:rFonts w:ascii="Times New Roman" w:hAnsi="Times New Roman" w:eastAsia="Times New Roman"/>
                <w:b w:val="0"/>
                <w:i w:val="0"/>
                <w:color w:val="000000"/>
                <w:sz w:val="18"/>
              </w:rPr>
              <w:t>Inventario importado, sucursales, personal de ventas, catálogo</w:t>
            </w:r>
          </w:p>
        </w:tc>
        <w:tc>
          <w:tcPr>
            <w:tcW w:type="dxa" w:w="3120"/>
          </w:tcPr>
          <w:p>
            <w:pPr>
              <w:spacing w:after="0" w:line="240" w:lineRule="auto"/>
            </w:pPr>
            <w:r/>
            <w:r>
              <w:rPr>
                <w:rFonts w:ascii="Times New Roman" w:hAnsi="Times New Roman" w:eastAsia="Times New Roman"/>
                <w:b w:val="0"/>
                <w:i w:val="0"/>
                <w:color w:val="000000"/>
                <w:sz w:val="18"/>
              </w:rPr>
              <w:t>Directa: el inventario pasa a gestionarse con información prospectiva</w:t>
            </w:r>
          </w:p>
        </w:tc>
      </w:tr>
      <w:tr>
        <w:tc>
          <w:tcPr>
            <w:tcW w:type="dxa" w:w="3120"/>
          </w:tcPr>
          <w:p>
            <w:pPr>
              <w:spacing w:after="0" w:line="240" w:lineRule="auto"/>
            </w:pPr>
            <w:r/>
            <w:r>
              <w:rPr>
                <w:rFonts w:ascii="Times New Roman" w:hAnsi="Times New Roman" w:eastAsia="Times New Roman"/>
                <w:b w:val="0"/>
                <w:i w:val="0"/>
                <w:color w:val="000000"/>
                <w:sz w:val="18"/>
              </w:rPr>
              <w:t>Actividades clave</w:t>
            </w:r>
          </w:p>
        </w:tc>
        <w:tc>
          <w:tcPr>
            <w:tcW w:type="dxa" w:w="3120"/>
          </w:tcPr>
          <w:p>
            <w:pPr>
              <w:spacing w:after="0" w:line="240" w:lineRule="auto"/>
            </w:pPr>
            <w:r/>
            <w:r>
              <w:rPr>
                <w:rFonts w:ascii="Times New Roman" w:hAnsi="Times New Roman" w:eastAsia="Times New Roman"/>
                <w:b w:val="0"/>
                <w:i w:val="0"/>
                <w:color w:val="000000"/>
                <w:sz w:val="18"/>
              </w:rPr>
              <w:t>Compra e importación desde China (lead time de aproximadamente 60 días), almacenamiento, venta, reabastecimiento</w:t>
            </w:r>
          </w:p>
        </w:tc>
        <w:tc>
          <w:tcPr>
            <w:tcW w:type="dxa" w:w="3120"/>
          </w:tcPr>
          <w:p>
            <w:pPr>
              <w:spacing w:after="0" w:line="240" w:lineRule="auto"/>
            </w:pPr>
            <w:r/>
            <w:r>
              <w:rPr>
                <w:rFonts w:ascii="Times New Roman" w:hAnsi="Times New Roman" w:eastAsia="Times New Roman"/>
                <w:b w:val="0"/>
                <w:i w:val="0"/>
                <w:color w:val="000000"/>
                <w:sz w:val="18"/>
              </w:rPr>
              <w:t>Directa: la decisión de cuánto y cuándo pedir se apoya en el pronóstico y el punto de reorden</w:t>
            </w:r>
          </w:p>
        </w:tc>
      </w:tr>
      <w:tr>
        <w:tc>
          <w:tcPr>
            <w:tcW w:type="dxa" w:w="3120"/>
          </w:tcPr>
          <w:p>
            <w:pPr>
              <w:spacing w:after="0" w:line="240" w:lineRule="auto"/>
            </w:pPr>
            <w:r/>
            <w:r>
              <w:rPr>
                <w:rFonts w:ascii="Times New Roman" w:hAnsi="Times New Roman" w:eastAsia="Times New Roman"/>
                <w:b w:val="0"/>
                <w:i w:val="0"/>
                <w:color w:val="000000"/>
                <w:sz w:val="18"/>
              </w:rPr>
              <w:t>Socios clave</w:t>
            </w:r>
          </w:p>
        </w:tc>
        <w:tc>
          <w:tcPr>
            <w:tcW w:type="dxa" w:w="3120"/>
          </w:tcPr>
          <w:p>
            <w:pPr>
              <w:spacing w:after="0" w:line="240" w:lineRule="auto"/>
            </w:pPr>
            <w:r/>
            <w:r>
              <w:rPr>
                <w:rFonts w:ascii="Times New Roman" w:hAnsi="Times New Roman" w:eastAsia="Times New Roman"/>
                <w:b w:val="0"/>
                <w:i w:val="0"/>
                <w:color w:val="000000"/>
                <w:sz w:val="18"/>
              </w:rPr>
              <w:t>Proveedores en China, operadores logísticos de importación, plataforma de venta en línea</w:t>
            </w:r>
          </w:p>
        </w:tc>
        <w:tc>
          <w:tcPr>
            <w:tcW w:type="dxa" w:w="3120"/>
          </w:tcPr>
          <w:p>
            <w:pPr>
              <w:spacing w:after="0" w:line="240" w:lineRule="auto"/>
            </w:pPr>
            <w:r/>
            <w:r>
              <w:rPr>
                <w:rFonts w:ascii="Times New Roman" w:hAnsi="Times New Roman" w:eastAsia="Times New Roman"/>
                <w:b w:val="0"/>
                <w:i w:val="0"/>
                <w:color w:val="000000"/>
                <w:sz w:val="18"/>
              </w:rPr>
              <w:t>Ninguna directa</w:t>
            </w:r>
          </w:p>
        </w:tc>
      </w:tr>
      <w:tr>
        <w:tc>
          <w:tcPr>
            <w:tcW w:type="dxa" w:w="3120"/>
          </w:tcPr>
          <w:p>
            <w:pPr>
              <w:spacing w:after="0" w:line="240" w:lineRule="auto"/>
            </w:pPr>
            <w:r/>
            <w:r>
              <w:rPr>
                <w:rFonts w:ascii="Times New Roman" w:hAnsi="Times New Roman" w:eastAsia="Times New Roman"/>
                <w:b w:val="0"/>
                <w:i w:val="0"/>
                <w:color w:val="000000"/>
                <w:sz w:val="18"/>
              </w:rPr>
              <w:t>Estructura de costos</w:t>
            </w:r>
          </w:p>
        </w:tc>
        <w:tc>
          <w:tcPr>
            <w:tcW w:type="dxa" w:w="3120"/>
          </w:tcPr>
          <w:p>
            <w:pPr>
              <w:spacing w:after="0" w:line="240" w:lineRule="auto"/>
            </w:pPr>
            <w:r/>
            <w:r>
              <w:rPr>
                <w:rFonts w:ascii="Times New Roman" w:hAnsi="Times New Roman" w:eastAsia="Times New Roman"/>
                <w:b w:val="0"/>
                <w:i w:val="0"/>
                <w:color w:val="000000"/>
                <w:sz w:val="18"/>
              </w:rPr>
              <w:t>Compra de mercadería, transporte e importación, arrendamiento de locales, personal, capital inmovilizado en inventario</w:t>
            </w:r>
          </w:p>
        </w:tc>
        <w:tc>
          <w:tcPr>
            <w:tcW w:type="dxa" w:w="3120"/>
          </w:tcPr>
          <w:p>
            <w:pPr>
              <w:spacing w:after="0" w:line="240" w:lineRule="auto"/>
            </w:pPr>
            <w:r/>
            <w:r>
              <w:rPr>
                <w:rFonts w:ascii="Times New Roman" w:hAnsi="Times New Roman" w:eastAsia="Times New Roman"/>
                <w:b w:val="0"/>
                <w:i w:val="0"/>
                <w:color w:val="000000"/>
                <w:sz w:val="18"/>
              </w:rPr>
              <w:t>Directa: menor capital inmovilizado por sobrepedido y menores ventas perdidas por faltante</w:t>
            </w:r>
          </w:p>
        </w:tc>
      </w:tr>
    </w:tbl>
    <w:p>
      <w:pPr>
        <w:spacing w:after="0"/>
      </w:pPr>
    </w:p>
    <w:p>
      <w:pPr>
        <w:spacing w:after="240" w:line="240" w:lineRule="auto"/>
        <w:jc w:val="left"/>
      </w:pPr>
      <w:r>
        <w:rPr>
          <w:rFonts w:ascii="Times New Roman" w:hAnsi="Times New Roman" w:eastAsia="Times New Roman"/>
          <w:b w:val="0"/>
          <w:i w:val="0"/>
          <w:color w:val="000000"/>
          <w:sz w:val="20"/>
        </w:rPr>
        <w:t>Tabla 26. Business Model Canvas de Zorros Revolution Biker con los bloques en que interviene la solución. Fuente: Elaboración propia a partir de Osterwalder y Pigneur (2010) y de la información pública de la empresa.</w:t>
      </w:r>
    </w:p>
    <w:p>
      <w:pPr>
        <w:spacing w:after="120" w:line="360" w:lineRule="auto"/>
        <w:ind w:firstLine="709"/>
        <w:jc w:val="both"/>
      </w:pPr>
      <w:r>
        <w:rPr>
          <w:rFonts w:ascii="Times New Roman" w:hAnsi="Times New Roman" w:eastAsia="Times New Roman"/>
          <w:b w:val="0"/>
          <w:i w:val="0"/>
          <w:color w:val="000000"/>
          <w:sz w:val="24"/>
        </w:rPr>
        <w:t>El sistema no modifica el negocio: incide sobre la actividad clave de reabastecimiento y, a través de ella, sobre dos rubros de la estructura de costos que el planteamiento del problema identifica como la consecuencia de decidir por experiencia. Un pedido excesivo inmoviliza capital durante un ciclo de importación de dos meses; un pedido escaso produce faltantes justamente cuando la demanda es mayor. El valor de la solución reside en acercar ambas decisiones a la demanda esperada, no en sustituir el criterio comercial de la gerencia, como se establece en la sección 1.3.</w:t>
      </w:r>
    </w:p>
    <w:p>
      <w:pPr>
        <w:pStyle w:val="Heading2"/>
        <w:keepNext/>
        <w:spacing w:before="240" w:after="160"/>
      </w:pPr>
      <w:r>
        <w:rPr>
          <w:rFonts w:ascii="Times New Roman" w:hAnsi="Times New Roman" w:eastAsia="Times New Roman"/>
          <w:b/>
          <w:i w:val="0"/>
          <w:color w:val="000000"/>
          <w:sz w:val="24"/>
        </w:rPr>
        <w:t>5.2 Transformación digital</w:t>
      </w:r>
    </w:p>
    <w:p>
      <w:pPr>
        <w:spacing w:after="120" w:line="360" w:lineRule="auto"/>
        <w:ind w:firstLine="709"/>
        <w:jc w:val="both"/>
      </w:pPr>
      <w:r>
        <w:rPr>
          <w:rFonts w:ascii="Times New Roman" w:hAnsi="Times New Roman" w:eastAsia="Times New Roman"/>
          <w:b/>
          <w:i w:val="0"/>
          <w:color w:val="000000"/>
          <w:sz w:val="24"/>
        </w:rPr>
        <w:t>Estado de partida.</w:t>
      </w:r>
      <w:r>
        <w:rPr>
          <w:rFonts w:ascii="Times New Roman" w:hAnsi="Times New Roman" w:eastAsia="Times New Roman"/>
          <w:b w:val="0"/>
          <w:i w:val="0"/>
          <w:color w:val="000000"/>
          <w:sz w:val="24"/>
        </w:rPr>
        <w:t xml:space="preserve"> Según el planteamiento de la sección 1.3, la planificación de compras de la empresa se apoya en la experiencia del personal y en la revisión manual de registros. No se dispone, en esta fase, de una descripción verificada del sistema transaccional que la empresa utiliza; la sección 1.1.1 deja explícito que ese antecedente debe completarse mediante entrevista. Por tanto, el estado de partida se caracteriza con lo que sí se conoce: las decisiones de reabastecimiento no cuentan con un pronóstico sistemático ni con una medición del error de las estimaciones.</w:t>
      </w:r>
    </w:p>
    <w:p>
      <w:pPr>
        <w:spacing w:after="120" w:line="360" w:lineRule="auto"/>
        <w:ind w:firstLine="709"/>
        <w:jc w:val="both"/>
      </w:pPr>
      <w:r>
        <w:rPr>
          <w:rFonts w:ascii="Times New Roman" w:hAnsi="Times New Roman" w:eastAsia="Times New Roman"/>
          <w:b/>
          <w:i w:val="0"/>
          <w:color w:val="000000"/>
          <w:sz w:val="24"/>
        </w:rPr>
        <w:t>Estado deseado.</w:t>
      </w:r>
      <w:r>
        <w:rPr>
          <w:rFonts w:ascii="Times New Roman" w:hAnsi="Times New Roman" w:eastAsia="Times New Roman"/>
          <w:b w:val="0"/>
          <w:i w:val="0"/>
          <w:color w:val="000000"/>
          <w:sz w:val="24"/>
        </w:rPr>
        <w:t xml:space="preserve"> Una operación en la que las ventas se registran de forma estructurada, cada producto tiene un perfil de demanda conocido, el pronóstico se genera y evalúa con un protocolo reproducible, y las alertas de reabastecimiento consideran el tiempo de importación desde China. La sección 2.8.1 lo formula como conectar la predicción con la gestión de ventas sin perder trazabilidad.</w:t>
      </w:r>
    </w:p>
    <w:p>
      <w:pPr>
        <w:spacing w:after="120" w:line="360" w:lineRule="auto"/>
        <w:ind w:firstLine="709"/>
        <w:jc w:val="both"/>
      </w:pPr>
      <w:r>
        <w:rPr>
          <w:rFonts w:ascii="Times New Roman" w:hAnsi="Times New Roman" w:eastAsia="Times New Roman"/>
          <w:b/>
          <w:i w:val="0"/>
          <w:color w:val="000000"/>
          <w:sz w:val="24"/>
        </w:rPr>
        <w:t>Capacidades que habilita el MVP.</w:t>
      </w:r>
      <w:r>
        <w:rPr>
          <w:rFonts w:ascii="Times New Roman" w:hAnsi="Times New Roman" w:eastAsia="Times New Roman"/>
          <w:b w:val="0"/>
          <w:i w:val="0"/>
          <w:color w:val="000000"/>
          <w:sz w:val="24"/>
        </w:rPr>
        <w:t xml:space="preserve"> El prototipo desplegado aporta cuatro capacidades que no existían: registro transaccional con descuento automático de inventario; perfilamiento de cada serie de demanda; comparación de modelos de pronóstico con criterio de publicación; y alertas de reabastecimiento que anticipan los eventos de temporada dentro de la ventana de envío. Todas son accesibles desde cualquier navegador con control de acceso por roles.</w:t>
      </w:r>
    </w:p>
    <w:p>
      <w:pPr>
        <w:spacing w:after="120" w:line="360" w:lineRule="auto"/>
        <w:ind w:firstLine="709"/>
        <w:jc w:val="both"/>
      </w:pPr>
      <w:r>
        <w:rPr>
          <w:rFonts w:ascii="Times New Roman" w:hAnsi="Times New Roman" w:eastAsia="Times New Roman"/>
          <w:b/>
          <w:i w:val="0"/>
          <w:color w:val="000000"/>
          <w:sz w:val="24"/>
        </w:rPr>
        <w:t>Impacto en procesos, personas y cultura.</w:t>
      </w:r>
      <w:r>
        <w:rPr>
          <w:rFonts w:ascii="Times New Roman" w:hAnsi="Times New Roman" w:eastAsia="Times New Roman"/>
          <w:b w:val="0"/>
          <w:i w:val="0"/>
          <w:color w:val="000000"/>
          <w:sz w:val="24"/>
        </w:rPr>
        <w:t xml:space="preserve"> El cambio más profundo no es tecnológico sino de criterio: la decisión de compra pasa de basarse en la memoria de temporadas anteriores a apoyarse en una estimación con error conocido. Ello exige dos cosas del personal: disciplina en el registro de cada venta y cada recepción de mercadería, porque la calidad del pronóstico depende de ella, y disposición a contrastar la recomendación del sistema con su propio juicio, en lugar de aceptarla o descartarla en bloque. La sección 5.5 aborda cómo gestionar esa transición. Es importante no sobredimensionar el alcance: el sistema no transforma la relación con el cliente ni los canales de venta; transforma una decisión interna de abastecimiento.</w:t>
      </w:r>
    </w:p>
    <w:p>
      <w:pPr>
        <w:pStyle w:val="Heading2"/>
        <w:keepNext/>
        <w:spacing w:before="240" w:after="160"/>
      </w:pPr>
      <w:r>
        <w:rPr>
          <w:rFonts w:ascii="Times New Roman" w:hAnsi="Times New Roman" w:eastAsia="Times New Roman"/>
          <w:b/>
          <w:i w:val="0"/>
          <w:color w:val="000000"/>
          <w:sz w:val="24"/>
        </w:rPr>
        <w:t>5.3 Factibilidad legal</w:t>
      </w:r>
    </w:p>
    <w:p>
      <w:pPr>
        <w:pStyle w:val="Heading3"/>
        <w:keepNext/>
        <w:spacing w:before="240" w:after="160"/>
      </w:pPr>
      <w:r>
        <w:rPr>
          <w:rFonts w:ascii="Times New Roman" w:hAnsi="Times New Roman" w:eastAsia="Times New Roman"/>
          <w:b/>
          <w:i/>
          <w:color w:val="000000"/>
          <w:sz w:val="24"/>
        </w:rPr>
        <w:t>5.3.1 Normativa aplicable</w:t>
      </w:r>
    </w:p>
    <w:p>
      <w:pPr>
        <w:spacing w:after="120" w:line="360" w:lineRule="auto"/>
        <w:ind w:firstLine="709"/>
        <w:jc w:val="both"/>
      </w:pPr>
      <w:r>
        <w:rPr>
          <w:rFonts w:ascii="Times New Roman" w:hAnsi="Times New Roman" w:eastAsia="Times New Roman"/>
          <w:b w:val="0"/>
          <w:i w:val="0"/>
          <w:color w:val="000000"/>
          <w:sz w:val="24"/>
        </w:rPr>
        <w:t>Guatemala no cuenta con una ley general de protección de datos personales. Ello no significa ausencia de obligaciones: la Tabla 27 identifica las normas que inciden en el proyecto y la forma en que se atienden.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after="0" w:line="240" w:lineRule="auto"/>
            </w:pPr>
            <w:r/>
            <w:r>
              <w:rPr>
                <w:rFonts w:ascii="Times New Roman" w:hAnsi="Times New Roman" w:eastAsia="Times New Roman"/>
                <w:b/>
                <w:i w:val="0"/>
                <w:color w:val="000000"/>
                <w:sz w:val="18"/>
              </w:rPr>
              <w:t>Norma</w:t>
            </w:r>
          </w:p>
        </w:tc>
        <w:tc>
          <w:tcPr>
            <w:tcW w:type="dxa" w:w="3120"/>
          </w:tcPr>
          <w:p>
            <w:pPr>
              <w:spacing w:after="0" w:line="240" w:lineRule="auto"/>
            </w:pPr>
            <w:r/>
            <w:r>
              <w:rPr>
                <w:rFonts w:ascii="Times New Roman" w:hAnsi="Times New Roman" w:eastAsia="Times New Roman"/>
                <w:b/>
                <w:i w:val="0"/>
                <w:color w:val="000000"/>
                <w:sz w:val="18"/>
              </w:rPr>
              <w:t>Contenido relevante</w:t>
            </w:r>
          </w:p>
        </w:tc>
        <w:tc>
          <w:tcPr>
            <w:tcW w:type="dxa" w:w="3120"/>
          </w:tcPr>
          <w:p>
            <w:pPr>
              <w:spacing w:after="0" w:line="240" w:lineRule="auto"/>
            </w:pPr>
            <w:r/>
            <w:r>
              <w:rPr>
                <w:rFonts w:ascii="Times New Roman" w:hAnsi="Times New Roman" w:eastAsia="Times New Roman"/>
                <w:b/>
                <w:i w:val="0"/>
                <w:color w:val="000000"/>
                <w:sz w:val="18"/>
              </w:rPr>
              <w:t>Atención en el proyecto</w:t>
            </w:r>
          </w:p>
        </w:tc>
      </w:tr>
      <w:tr>
        <w:tc>
          <w:tcPr>
            <w:tcW w:type="dxa" w:w="3120"/>
          </w:tcPr>
          <w:p>
            <w:pPr>
              <w:spacing w:after="0" w:line="240" w:lineRule="auto"/>
            </w:pPr>
            <w:r/>
            <w:r>
              <w:rPr>
                <w:rFonts w:ascii="Times New Roman" w:hAnsi="Times New Roman" w:eastAsia="Times New Roman"/>
                <w:b w:val="0"/>
                <w:i w:val="0"/>
                <w:color w:val="000000"/>
                <w:sz w:val="18"/>
              </w:rPr>
              <w:t>Constitución Política de la República de Guatemala, artículos 24 y 31 (Asamblea Nacional Constituyente, 1985)</w:t>
            </w:r>
          </w:p>
        </w:tc>
        <w:tc>
          <w:tcPr>
            <w:tcW w:type="dxa" w:w="3120"/>
          </w:tcPr>
          <w:p>
            <w:pPr>
              <w:spacing w:after="0" w:line="240" w:lineRule="auto"/>
            </w:pPr>
            <w:r/>
            <w:r>
              <w:rPr>
                <w:rFonts w:ascii="Times New Roman" w:hAnsi="Times New Roman" w:eastAsia="Times New Roman"/>
                <w:b w:val="0"/>
                <w:i w:val="0"/>
                <w:color w:val="000000"/>
                <w:sz w:val="18"/>
              </w:rPr>
              <w:t>Inviolabilidad de la correspondencia, documentos y libros; derecho de acceso a los archivos y registros que contengan datos de la persona</w:t>
            </w:r>
          </w:p>
        </w:tc>
        <w:tc>
          <w:tcPr>
            <w:tcW w:type="dxa" w:w="3120"/>
          </w:tcPr>
          <w:p>
            <w:pPr>
              <w:spacing w:after="0" w:line="240" w:lineRule="auto"/>
            </w:pPr>
            <w:r/>
            <w:r>
              <w:rPr>
                <w:rFonts w:ascii="Times New Roman" w:hAnsi="Times New Roman" w:eastAsia="Times New Roman"/>
                <w:b w:val="0"/>
                <w:i w:val="0"/>
                <w:color w:val="000000"/>
                <w:sz w:val="18"/>
              </w:rPr>
              <w:t>Los datos de las cuentas de usuario se tratan como información confidencial de la empresa; cada usuario puede consultar sus propios datos</w:t>
            </w:r>
          </w:p>
        </w:tc>
      </w:tr>
      <w:tr>
        <w:tc>
          <w:tcPr>
            <w:tcW w:type="dxa" w:w="3120"/>
          </w:tcPr>
          <w:p>
            <w:pPr>
              <w:spacing w:after="0" w:line="240" w:lineRule="auto"/>
            </w:pPr>
            <w:r/>
            <w:r>
              <w:rPr>
                <w:rFonts w:ascii="Times New Roman" w:hAnsi="Times New Roman" w:eastAsia="Times New Roman"/>
                <w:b w:val="0"/>
                <w:i w:val="0"/>
                <w:color w:val="000000"/>
                <w:sz w:val="18"/>
              </w:rPr>
              <w:t>Código Penal, Decreto 17-73, artículos 274 "A" a 274 "G", adicionados por el Decreto 33-96 (Congreso de la República de Guatemala, 1996)</w:t>
            </w:r>
          </w:p>
        </w:tc>
        <w:tc>
          <w:tcPr>
            <w:tcW w:type="dxa" w:w="3120"/>
          </w:tcPr>
          <w:p>
            <w:pPr>
              <w:spacing w:after="0" w:line="240" w:lineRule="auto"/>
            </w:pPr>
            <w:r/>
            <w:r>
              <w:rPr>
                <w:rFonts w:ascii="Times New Roman" w:hAnsi="Times New Roman" w:eastAsia="Times New Roman"/>
                <w:b w:val="0"/>
                <w:i w:val="0"/>
                <w:color w:val="000000"/>
                <w:sz w:val="18"/>
              </w:rPr>
              <w:t>Tipifica la destrucción y alteración de registros informáticos, la reproducción no autorizada de programas, los registros prohibidos, la manipulación de información y los programas destructivos</w:t>
            </w:r>
          </w:p>
        </w:tc>
        <w:tc>
          <w:tcPr>
            <w:tcW w:type="dxa" w:w="3120"/>
          </w:tcPr>
          <w:p>
            <w:pPr>
              <w:spacing w:after="0" w:line="240" w:lineRule="auto"/>
            </w:pPr>
            <w:r/>
            <w:r>
              <w:rPr>
                <w:rFonts w:ascii="Times New Roman" w:hAnsi="Times New Roman" w:eastAsia="Times New Roman"/>
                <w:b w:val="0"/>
                <w:i w:val="0"/>
                <w:color w:val="000000"/>
                <w:sz w:val="18"/>
              </w:rPr>
              <w:t>Control de acceso por roles, contraseñas cifradas, registro de quién realiza cada operación y respaldos de la base de datos</w:t>
            </w:r>
          </w:p>
        </w:tc>
      </w:tr>
      <w:tr>
        <w:tc>
          <w:tcPr>
            <w:tcW w:type="dxa" w:w="3120"/>
          </w:tcPr>
          <w:p>
            <w:pPr>
              <w:spacing w:after="0" w:line="240" w:lineRule="auto"/>
            </w:pPr>
            <w:r/>
            <w:r>
              <w:rPr>
                <w:rFonts w:ascii="Times New Roman" w:hAnsi="Times New Roman" w:eastAsia="Times New Roman"/>
                <w:b w:val="0"/>
                <w:i w:val="0"/>
                <w:color w:val="000000"/>
                <w:sz w:val="18"/>
              </w:rPr>
              <w:t>Ley de Derecho de Autor y Derechos Conexos, Decreto 33-98 (Congreso de la República de Guatemala, 1998)</w:t>
            </w:r>
          </w:p>
        </w:tc>
        <w:tc>
          <w:tcPr>
            <w:tcW w:type="dxa" w:w="3120"/>
          </w:tcPr>
          <w:p>
            <w:pPr>
              <w:spacing w:after="0" w:line="240" w:lineRule="auto"/>
            </w:pPr>
            <w:r/>
            <w:r>
              <w:rPr>
                <w:rFonts w:ascii="Times New Roman" w:hAnsi="Times New Roman" w:eastAsia="Times New Roman"/>
                <w:b w:val="0"/>
                <w:i w:val="0"/>
                <w:color w:val="000000"/>
                <w:sz w:val="18"/>
              </w:rPr>
              <w:t>Protege los programas de ordenador como obras literarias; regula la titularidad del software desarrollado</w:t>
            </w:r>
          </w:p>
        </w:tc>
        <w:tc>
          <w:tcPr>
            <w:tcW w:type="dxa" w:w="3120"/>
          </w:tcPr>
          <w:p>
            <w:pPr>
              <w:spacing w:after="0" w:line="240" w:lineRule="auto"/>
            </w:pPr>
            <w:r/>
            <w:r>
              <w:rPr>
                <w:rFonts w:ascii="Times New Roman" w:hAnsi="Times New Roman" w:eastAsia="Times New Roman"/>
                <w:b w:val="0"/>
                <w:i w:val="0"/>
                <w:color w:val="000000"/>
                <w:sz w:val="18"/>
              </w:rPr>
              <w:t>El código es obra del equipo; se propone acordar por escrito con la empresa las condiciones de uso y titularidad antes de la implantación</w:t>
            </w:r>
          </w:p>
        </w:tc>
      </w:tr>
      <w:tr>
        <w:tc>
          <w:tcPr>
            <w:tcW w:type="dxa" w:w="3120"/>
          </w:tcPr>
          <w:p>
            <w:pPr>
              <w:spacing w:after="0" w:line="240" w:lineRule="auto"/>
            </w:pPr>
            <w:r/>
            <w:r>
              <w:rPr>
                <w:rFonts w:ascii="Times New Roman" w:hAnsi="Times New Roman" w:eastAsia="Times New Roman"/>
                <w:b w:val="0"/>
                <w:i w:val="0"/>
                <w:color w:val="000000"/>
                <w:sz w:val="18"/>
              </w:rPr>
              <w:t>Ley de Acceso a la Información Pública, Decreto 57-2008 (Congreso de la República de Guatemala, 2008)</w:t>
            </w:r>
          </w:p>
        </w:tc>
        <w:tc>
          <w:tcPr>
            <w:tcW w:type="dxa" w:w="3120"/>
          </w:tcPr>
          <w:p>
            <w:pPr>
              <w:spacing w:after="0" w:line="240" w:lineRule="auto"/>
            </w:pPr>
            <w:r/>
            <w:r>
              <w:rPr>
                <w:rFonts w:ascii="Times New Roman" w:hAnsi="Times New Roman" w:eastAsia="Times New Roman"/>
                <w:b w:val="0"/>
                <w:i w:val="0"/>
                <w:color w:val="000000"/>
                <w:sz w:val="18"/>
              </w:rPr>
              <w:t>Define los datos personales y los datos sensibles y establece el principio de que solo pueden tratarse con consentimiento; aplica a sujetos obligados del sector público, pero constituye la referencia normativa nacional de esas categorías</w:t>
            </w:r>
          </w:p>
        </w:tc>
        <w:tc>
          <w:tcPr>
            <w:tcW w:type="dxa" w:w="3120"/>
          </w:tcPr>
          <w:p>
            <w:pPr>
              <w:spacing w:after="0" w:line="240" w:lineRule="auto"/>
            </w:pPr>
            <w:r/>
            <w:r>
              <w:rPr>
                <w:rFonts w:ascii="Times New Roman" w:hAnsi="Times New Roman" w:eastAsia="Times New Roman"/>
                <w:b w:val="0"/>
                <w:i w:val="0"/>
                <w:color w:val="000000"/>
                <w:sz w:val="18"/>
              </w:rPr>
              <w:t>Se adoptan sus definiciones: el sistema no recolecta datos sensibles y minimiza los personales al nombre y correo de los empleados usuarios</w:t>
            </w:r>
          </w:p>
        </w:tc>
      </w:tr>
      <w:tr>
        <w:tc>
          <w:tcPr>
            <w:tcW w:type="dxa" w:w="3120"/>
          </w:tcPr>
          <w:p>
            <w:pPr>
              <w:spacing w:after="0" w:line="240" w:lineRule="auto"/>
            </w:pPr>
            <w:r/>
            <w:r>
              <w:rPr>
                <w:rFonts w:ascii="Times New Roman" w:hAnsi="Times New Roman" w:eastAsia="Times New Roman"/>
                <w:b w:val="0"/>
                <w:i w:val="0"/>
                <w:color w:val="000000"/>
                <w:sz w:val="18"/>
              </w:rPr>
              <w:t>Código de Comercio, Decreto 2-70 (Congreso de la República de Guatemala, 1970)</w:t>
            </w:r>
          </w:p>
        </w:tc>
        <w:tc>
          <w:tcPr>
            <w:tcW w:type="dxa" w:w="3120"/>
          </w:tcPr>
          <w:p>
            <w:pPr>
              <w:spacing w:after="0" w:line="240" w:lineRule="auto"/>
            </w:pPr>
            <w:r/>
            <w:r>
              <w:rPr>
                <w:rFonts w:ascii="Times New Roman" w:hAnsi="Times New Roman" w:eastAsia="Times New Roman"/>
                <w:b w:val="0"/>
                <w:i w:val="0"/>
                <w:color w:val="000000"/>
                <w:sz w:val="18"/>
              </w:rPr>
              <w:t>Obligación del comerciante de llevar contabilidad y conservar sus registros</w:t>
            </w:r>
          </w:p>
        </w:tc>
        <w:tc>
          <w:tcPr>
            <w:tcW w:type="dxa" w:w="3120"/>
          </w:tcPr>
          <w:p>
            <w:pPr>
              <w:spacing w:after="0" w:line="240" w:lineRule="auto"/>
            </w:pPr>
            <w:r/>
            <w:r>
              <w:rPr>
                <w:rFonts w:ascii="Times New Roman" w:hAnsi="Times New Roman" w:eastAsia="Times New Roman"/>
                <w:b w:val="0"/>
                <w:i w:val="0"/>
                <w:color w:val="000000"/>
                <w:sz w:val="18"/>
              </w:rPr>
              <w:t>El sistema es una herramienta de gestión y no sustituye los libros contables ni la facturación</w:t>
            </w:r>
          </w:p>
        </w:tc>
      </w:tr>
      <w:tr>
        <w:tc>
          <w:tcPr>
            <w:tcW w:type="dxa" w:w="3120"/>
          </w:tcPr>
          <w:p>
            <w:pPr>
              <w:spacing w:after="0" w:line="240" w:lineRule="auto"/>
            </w:pPr>
            <w:r/>
            <w:r>
              <w:rPr>
                <w:rFonts w:ascii="Times New Roman" w:hAnsi="Times New Roman" w:eastAsia="Times New Roman"/>
                <w:b w:val="0"/>
                <w:i w:val="0"/>
                <w:color w:val="000000"/>
                <w:sz w:val="18"/>
              </w:rPr>
              <w:t>Régimen de Factura Electrónica en Línea, Acuerdo de Directorio 13-2018 (Superintendencia de Administración Tributaria, 2018)</w:t>
            </w:r>
          </w:p>
        </w:tc>
        <w:tc>
          <w:tcPr>
            <w:tcW w:type="dxa" w:w="3120"/>
          </w:tcPr>
          <w:p>
            <w:pPr>
              <w:spacing w:after="0" w:line="240" w:lineRule="auto"/>
            </w:pPr>
            <w:r/>
            <w:r>
              <w:rPr>
                <w:rFonts w:ascii="Times New Roman" w:hAnsi="Times New Roman" w:eastAsia="Times New Roman"/>
                <w:b w:val="0"/>
                <w:i w:val="0"/>
                <w:color w:val="000000"/>
                <w:sz w:val="18"/>
              </w:rPr>
              <w:t>Obliga a emitir facturas electrónicas a través de la plataforma FEL</w:t>
            </w:r>
          </w:p>
        </w:tc>
        <w:tc>
          <w:tcPr>
            <w:tcW w:type="dxa" w:w="3120"/>
          </w:tcPr>
          <w:p>
            <w:pPr>
              <w:spacing w:after="0" w:line="240" w:lineRule="auto"/>
            </w:pPr>
            <w:r/>
            <w:r>
              <w:rPr>
                <w:rFonts w:ascii="Times New Roman" w:hAnsi="Times New Roman" w:eastAsia="Times New Roman"/>
                <w:b w:val="0"/>
                <w:i w:val="0"/>
                <w:color w:val="000000"/>
                <w:sz w:val="18"/>
              </w:rPr>
              <w:t>El sistema no emite facturas ni documentos tributarios; su registro de ventas es interno y no reemplaza la FEL</w:t>
            </w:r>
          </w:p>
        </w:tc>
      </w:tr>
    </w:tbl>
    <w:p>
      <w:pPr>
        <w:spacing w:after="0"/>
      </w:pPr>
    </w:p>
    <w:p>
      <w:pPr>
        <w:spacing w:after="240" w:line="240" w:lineRule="auto"/>
        <w:jc w:val="left"/>
      </w:pPr>
      <w:r>
        <w:rPr>
          <w:rFonts w:ascii="Times New Roman" w:hAnsi="Times New Roman" w:eastAsia="Times New Roman"/>
          <w:b w:val="0"/>
          <w:i w:val="0"/>
          <w:color w:val="000000"/>
          <w:sz w:val="20"/>
        </w:rPr>
        <w:t>Tabla 27. Normativa guatemalteca aplicable y su atención en el proyecto. Fuente: Elaboración propia.</w:t>
      </w:r>
    </w:p>
    <w:p>
      <w:pPr>
        <w:spacing w:after="120" w:line="360" w:lineRule="auto"/>
        <w:ind w:firstLine="709"/>
        <w:jc w:val="both"/>
      </w:pPr>
      <w:r>
        <w:rPr>
          <w:rFonts w:ascii="Times New Roman" w:hAnsi="Times New Roman" w:eastAsia="Times New Roman"/>
          <w:b w:val="0"/>
          <w:i w:val="0"/>
          <w:color w:val="000000"/>
          <w:sz w:val="24"/>
        </w:rPr>
        <w:t>Como referencia de buenas prácticas, el proyecto adopta los principios de minimización, limitación de finalidad y seguridad del Reglamento General de Protección de Datos de la Unión Europea (Parlamento Europeo y Consejo de la Unión Europea, 2016) y los controles de acceso y de gestión de contraseñas de la norma ISO/IEC 27001 (International Organization for Standardization, 2022a), en los términos que la propia guía metodológica recomienda para contextos en que la legislación local aún se desarrolla.</w:t>
      </w:r>
    </w:p>
    <w:p>
      <w:pPr>
        <w:pStyle w:val="Heading3"/>
        <w:keepNext/>
        <w:spacing w:before="240" w:after="160"/>
      </w:pPr>
      <w:r>
        <w:rPr>
          <w:rFonts w:ascii="Times New Roman" w:hAnsi="Times New Roman" w:eastAsia="Times New Roman"/>
          <w:b/>
          <w:i/>
          <w:color w:val="000000"/>
          <w:sz w:val="24"/>
        </w:rPr>
        <w:t>5.3.2 Datos personales tratados</w:t>
      </w:r>
    </w:p>
    <w:p>
      <w:pPr>
        <w:spacing w:after="120" w:line="360" w:lineRule="auto"/>
        <w:ind w:firstLine="709"/>
        <w:jc w:val="both"/>
      </w:pPr>
      <w:r>
        <w:rPr>
          <w:rFonts w:ascii="Times New Roman" w:hAnsi="Times New Roman" w:eastAsia="Times New Roman"/>
          <w:b w:val="0"/>
          <w:i w:val="0"/>
          <w:color w:val="000000"/>
          <w:sz w:val="24"/>
        </w:rPr>
        <w:t>El requerimiento no funcional RNF-04 establece excluir los datos personales innecesarios. La Tabla 28 inventaría los que el sistema efectivamente almacena.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after="0" w:line="240" w:lineRule="auto"/>
            </w:pPr>
            <w:r/>
            <w:r>
              <w:rPr>
                <w:rFonts w:ascii="Times New Roman" w:hAnsi="Times New Roman" w:eastAsia="Times New Roman"/>
                <w:b/>
                <w:i w:val="0"/>
                <w:color w:val="000000"/>
                <w:sz w:val="18"/>
              </w:rPr>
              <w:t>Dato</w:t>
            </w:r>
          </w:p>
        </w:tc>
        <w:tc>
          <w:tcPr>
            <w:tcW w:type="dxa" w:w="2340"/>
          </w:tcPr>
          <w:p>
            <w:pPr>
              <w:spacing w:after="0" w:line="240" w:lineRule="auto"/>
            </w:pPr>
            <w:r/>
            <w:r>
              <w:rPr>
                <w:rFonts w:ascii="Times New Roman" w:hAnsi="Times New Roman" w:eastAsia="Times New Roman"/>
                <w:b/>
                <w:i w:val="0"/>
                <w:color w:val="000000"/>
                <w:sz w:val="18"/>
              </w:rPr>
              <w:t>Titular</w:t>
            </w:r>
          </w:p>
        </w:tc>
        <w:tc>
          <w:tcPr>
            <w:tcW w:type="dxa" w:w="2340"/>
          </w:tcPr>
          <w:p>
            <w:pPr>
              <w:spacing w:after="0" w:line="240" w:lineRule="auto"/>
            </w:pPr>
            <w:r/>
            <w:r>
              <w:rPr>
                <w:rFonts w:ascii="Times New Roman" w:hAnsi="Times New Roman" w:eastAsia="Times New Roman"/>
                <w:b/>
                <w:i w:val="0"/>
                <w:color w:val="000000"/>
                <w:sz w:val="18"/>
              </w:rPr>
              <w:t>Finalidad</w:t>
            </w:r>
          </w:p>
        </w:tc>
        <w:tc>
          <w:tcPr>
            <w:tcW w:type="dxa" w:w="2340"/>
          </w:tcPr>
          <w:p>
            <w:pPr>
              <w:spacing w:after="0" w:line="240" w:lineRule="auto"/>
            </w:pPr>
            <w:r/>
            <w:r>
              <w:rPr>
                <w:rFonts w:ascii="Times New Roman" w:hAnsi="Times New Roman" w:eastAsia="Times New Roman"/>
                <w:b/>
                <w:i w:val="0"/>
                <w:color w:val="000000"/>
                <w:sz w:val="18"/>
              </w:rPr>
              <w:t>Medida de protección</w:t>
            </w:r>
          </w:p>
        </w:tc>
      </w:tr>
      <w:tr>
        <w:tc>
          <w:tcPr>
            <w:tcW w:type="dxa" w:w="2340"/>
          </w:tcPr>
          <w:p>
            <w:pPr>
              <w:spacing w:after="0" w:line="240" w:lineRule="auto"/>
            </w:pPr>
            <w:r/>
            <w:r>
              <w:rPr>
                <w:rFonts w:ascii="Times New Roman" w:hAnsi="Times New Roman" w:eastAsia="Times New Roman"/>
                <w:b w:val="0"/>
                <w:i w:val="0"/>
                <w:color w:val="000000"/>
                <w:sz w:val="18"/>
              </w:rPr>
              <w:t>Nombre y correo electrónico</w:t>
            </w:r>
          </w:p>
        </w:tc>
        <w:tc>
          <w:tcPr>
            <w:tcW w:type="dxa" w:w="2340"/>
          </w:tcPr>
          <w:p>
            <w:pPr>
              <w:spacing w:after="0" w:line="240" w:lineRule="auto"/>
            </w:pPr>
            <w:r/>
            <w:r>
              <w:rPr>
                <w:rFonts w:ascii="Times New Roman" w:hAnsi="Times New Roman" w:eastAsia="Times New Roman"/>
                <w:b w:val="0"/>
                <w:i w:val="0"/>
                <w:color w:val="000000"/>
                <w:sz w:val="18"/>
              </w:rPr>
              <w:t>Empleados con cuenta de usuario</w:t>
            </w:r>
          </w:p>
        </w:tc>
        <w:tc>
          <w:tcPr>
            <w:tcW w:type="dxa" w:w="2340"/>
          </w:tcPr>
          <w:p>
            <w:pPr>
              <w:spacing w:after="0" w:line="240" w:lineRule="auto"/>
            </w:pPr>
            <w:r/>
            <w:r>
              <w:rPr>
                <w:rFonts w:ascii="Times New Roman" w:hAnsi="Times New Roman" w:eastAsia="Times New Roman"/>
                <w:b w:val="0"/>
                <w:i w:val="0"/>
                <w:color w:val="000000"/>
                <w:sz w:val="18"/>
              </w:rPr>
              <w:t>Identificación y control de acceso</w:t>
            </w:r>
          </w:p>
        </w:tc>
        <w:tc>
          <w:tcPr>
            <w:tcW w:type="dxa" w:w="2340"/>
          </w:tcPr>
          <w:p>
            <w:pPr>
              <w:spacing w:after="0" w:line="240" w:lineRule="auto"/>
            </w:pPr>
            <w:r/>
            <w:r>
              <w:rPr>
                <w:rFonts w:ascii="Times New Roman" w:hAnsi="Times New Roman" w:eastAsia="Times New Roman"/>
                <w:b w:val="0"/>
                <w:i w:val="0"/>
                <w:color w:val="000000"/>
                <w:sz w:val="18"/>
              </w:rPr>
              <w:t>Acceso restringido al rol de administrador; cifrado en tránsito (HTTPS)</w:t>
            </w:r>
          </w:p>
        </w:tc>
      </w:tr>
      <w:tr>
        <w:tc>
          <w:tcPr>
            <w:tcW w:type="dxa" w:w="2340"/>
          </w:tcPr>
          <w:p>
            <w:pPr>
              <w:spacing w:after="0" w:line="240" w:lineRule="auto"/>
            </w:pPr>
            <w:r/>
            <w:r>
              <w:rPr>
                <w:rFonts w:ascii="Times New Roman" w:hAnsi="Times New Roman" w:eastAsia="Times New Roman"/>
                <w:b w:val="0"/>
                <w:i w:val="0"/>
                <w:color w:val="000000"/>
                <w:sz w:val="18"/>
              </w:rPr>
              <w:t>Contraseña</w:t>
            </w:r>
          </w:p>
        </w:tc>
        <w:tc>
          <w:tcPr>
            <w:tcW w:type="dxa" w:w="2340"/>
          </w:tcPr>
          <w:p>
            <w:pPr>
              <w:spacing w:after="0" w:line="240" w:lineRule="auto"/>
            </w:pPr>
            <w:r/>
            <w:r>
              <w:rPr>
                <w:rFonts w:ascii="Times New Roman" w:hAnsi="Times New Roman" w:eastAsia="Times New Roman"/>
                <w:b w:val="0"/>
                <w:i w:val="0"/>
                <w:color w:val="000000"/>
                <w:sz w:val="18"/>
              </w:rPr>
              <w:t>Empleados con cuenta de usuario</w:t>
            </w:r>
          </w:p>
        </w:tc>
        <w:tc>
          <w:tcPr>
            <w:tcW w:type="dxa" w:w="2340"/>
          </w:tcPr>
          <w:p>
            <w:pPr>
              <w:spacing w:after="0" w:line="240" w:lineRule="auto"/>
            </w:pPr>
            <w:r/>
            <w:r>
              <w:rPr>
                <w:rFonts w:ascii="Times New Roman" w:hAnsi="Times New Roman" w:eastAsia="Times New Roman"/>
                <w:b w:val="0"/>
                <w:i w:val="0"/>
                <w:color w:val="000000"/>
                <w:sz w:val="18"/>
              </w:rPr>
              <w:t>Autenticación</w:t>
            </w:r>
          </w:p>
        </w:tc>
        <w:tc>
          <w:tcPr>
            <w:tcW w:type="dxa" w:w="2340"/>
          </w:tcPr>
          <w:p>
            <w:pPr>
              <w:spacing w:after="0" w:line="240" w:lineRule="auto"/>
            </w:pPr>
            <w:r/>
            <w:r>
              <w:rPr>
                <w:rFonts w:ascii="Times New Roman" w:hAnsi="Times New Roman" w:eastAsia="Times New Roman"/>
                <w:b w:val="0"/>
                <w:i w:val="0"/>
                <w:color w:val="000000"/>
                <w:sz w:val="18"/>
              </w:rPr>
              <w:t>Nunca se almacena en claro: hash bcrypt con factor de costo 12; política de longitud y composición; cambio exigiendo la contraseña actual</w:t>
            </w:r>
          </w:p>
        </w:tc>
      </w:tr>
      <w:tr>
        <w:tc>
          <w:tcPr>
            <w:tcW w:type="dxa" w:w="2340"/>
          </w:tcPr>
          <w:p>
            <w:pPr>
              <w:spacing w:after="0" w:line="240" w:lineRule="auto"/>
            </w:pPr>
            <w:r/>
            <w:r>
              <w:rPr>
                <w:rFonts w:ascii="Times New Roman" w:hAnsi="Times New Roman" w:eastAsia="Times New Roman"/>
                <w:b w:val="0"/>
                <w:i w:val="0"/>
                <w:color w:val="000000"/>
                <w:sz w:val="18"/>
              </w:rPr>
              <w:t>Identificador del cajero en cada venta</w:t>
            </w:r>
          </w:p>
        </w:tc>
        <w:tc>
          <w:tcPr>
            <w:tcW w:type="dxa" w:w="2340"/>
          </w:tcPr>
          <w:p>
            <w:pPr>
              <w:spacing w:after="0" w:line="240" w:lineRule="auto"/>
            </w:pPr>
            <w:r/>
            <w:r>
              <w:rPr>
                <w:rFonts w:ascii="Times New Roman" w:hAnsi="Times New Roman" w:eastAsia="Times New Roman"/>
                <w:b w:val="0"/>
                <w:i w:val="0"/>
                <w:color w:val="000000"/>
                <w:sz w:val="18"/>
              </w:rPr>
              <w:t>Empleados</w:t>
            </w:r>
          </w:p>
        </w:tc>
        <w:tc>
          <w:tcPr>
            <w:tcW w:type="dxa" w:w="2340"/>
          </w:tcPr>
          <w:p>
            <w:pPr>
              <w:spacing w:after="0" w:line="240" w:lineRule="auto"/>
            </w:pPr>
            <w:r/>
            <w:r>
              <w:rPr>
                <w:rFonts w:ascii="Times New Roman" w:hAnsi="Times New Roman" w:eastAsia="Times New Roman"/>
                <w:b w:val="0"/>
                <w:i w:val="0"/>
                <w:color w:val="000000"/>
                <w:sz w:val="18"/>
              </w:rPr>
              <w:t>Trazabilidad de la operación</w:t>
            </w:r>
          </w:p>
        </w:tc>
        <w:tc>
          <w:tcPr>
            <w:tcW w:type="dxa" w:w="2340"/>
          </w:tcPr>
          <w:p>
            <w:pPr>
              <w:spacing w:after="0" w:line="240" w:lineRule="auto"/>
            </w:pPr>
            <w:r/>
            <w:r>
              <w:rPr>
                <w:rFonts w:ascii="Times New Roman" w:hAnsi="Times New Roman" w:eastAsia="Times New Roman"/>
                <w:b w:val="0"/>
                <w:i w:val="0"/>
                <w:color w:val="000000"/>
                <w:sz w:val="18"/>
              </w:rPr>
              <w:t>Visible solo para usuarios autenticados</w:t>
            </w:r>
          </w:p>
        </w:tc>
      </w:tr>
      <w:tr>
        <w:tc>
          <w:tcPr>
            <w:tcW w:type="dxa" w:w="2340"/>
          </w:tcPr>
          <w:p>
            <w:pPr>
              <w:spacing w:after="0" w:line="240" w:lineRule="auto"/>
            </w:pPr>
            <w:r/>
            <w:r>
              <w:rPr>
                <w:rFonts w:ascii="Times New Roman" w:hAnsi="Times New Roman" w:eastAsia="Times New Roman"/>
                <w:b w:val="0"/>
                <w:i w:val="0"/>
                <w:color w:val="000000"/>
                <w:sz w:val="18"/>
              </w:rPr>
              <w:t>Datos de clientes finales</w:t>
            </w:r>
          </w:p>
        </w:tc>
        <w:tc>
          <w:tcPr>
            <w:tcW w:type="dxa" w:w="2340"/>
          </w:tcPr>
          <w:p>
            <w:pPr>
              <w:spacing w:after="0" w:line="240" w:lineRule="auto"/>
            </w:pPr>
            <w:r/>
            <w:r>
              <w:rPr>
                <w:rFonts w:ascii="Times New Roman" w:hAnsi="Times New Roman" w:eastAsia="Times New Roman"/>
                <w:b w:val="0"/>
                <w:i w:val="0"/>
                <w:color w:val="000000"/>
                <w:sz w:val="18"/>
              </w:rPr>
              <w:t>—</w:t>
            </w:r>
          </w:p>
        </w:tc>
        <w:tc>
          <w:tcPr>
            <w:tcW w:type="dxa" w:w="2340"/>
          </w:tcPr>
          <w:p>
            <w:pPr>
              <w:spacing w:after="0" w:line="240" w:lineRule="auto"/>
            </w:pPr>
            <w:r/>
            <w:r>
              <w:rPr>
                <w:rFonts w:ascii="Times New Roman" w:hAnsi="Times New Roman" w:eastAsia="Times New Roman"/>
                <w:b w:val="0"/>
                <w:i w:val="0"/>
                <w:color w:val="000000"/>
                <w:sz w:val="18"/>
              </w:rPr>
              <w:t>No se recolectan</w:t>
            </w:r>
          </w:p>
        </w:tc>
        <w:tc>
          <w:tcPr>
            <w:tcW w:type="dxa" w:w="2340"/>
          </w:tcPr>
          <w:p>
            <w:pPr>
              <w:spacing w:after="0" w:line="240" w:lineRule="auto"/>
            </w:pPr>
            <w:r/>
            <w:r>
              <w:rPr>
                <w:rFonts w:ascii="Times New Roman" w:hAnsi="Times New Roman" w:eastAsia="Times New Roman"/>
                <w:b w:val="0"/>
                <w:i w:val="0"/>
                <w:color w:val="000000"/>
                <w:sz w:val="18"/>
              </w:rPr>
              <w:t>No aplica</w:t>
            </w:r>
          </w:p>
        </w:tc>
      </w:tr>
    </w:tbl>
    <w:p>
      <w:pPr>
        <w:spacing w:after="0"/>
      </w:pPr>
    </w:p>
    <w:p>
      <w:pPr>
        <w:spacing w:after="240" w:line="240" w:lineRule="auto"/>
        <w:jc w:val="left"/>
      </w:pPr>
      <w:r>
        <w:rPr>
          <w:rFonts w:ascii="Times New Roman" w:hAnsi="Times New Roman" w:eastAsia="Times New Roman"/>
          <w:b w:val="0"/>
          <w:i w:val="0"/>
          <w:color w:val="000000"/>
          <w:sz w:val="20"/>
        </w:rPr>
        <w:t>Tabla 28. Inventario de datos personales tratados por el sistema y medidas de protección. Fuente: Elaboración propia.</w:t>
      </w:r>
    </w:p>
    <w:p>
      <w:pPr>
        <w:spacing w:after="120" w:line="360" w:lineRule="auto"/>
        <w:ind w:firstLine="709"/>
        <w:jc w:val="both"/>
      </w:pPr>
      <w:r>
        <w:rPr>
          <w:rFonts w:ascii="Times New Roman" w:hAnsi="Times New Roman" w:eastAsia="Times New Roman"/>
          <w:b w:val="0"/>
          <w:i w:val="0"/>
          <w:color w:val="000000"/>
          <w:sz w:val="24"/>
        </w:rPr>
        <w:t>El sistema no registra datos de clientes: el pronóstico se construye sobre transacciones agregadas, en línea con la sección 1.6.3. Las cuentas de demostración creadas durante el desarrollo generan contraseñas aleatorias que solo se muestran una vez y no se almacenan en el código fuente ni en la configuración.</w:t>
      </w:r>
    </w:p>
    <w:p>
      <w:pPr>
        <w:pStyle w:val="Heading3"/>
        <w:keepNext/>
        <w:spacing w:before="240" w:after="160"/>
      </w:pPr>
      <w:r>
        <w:rPr>
          <w:rFonts w:ascii="Times New Roman" w:hAnsi="Times New Roman" w:eastAsia="Times New Roman"/>
          <w:b/>
          <w:i/>
          <w:color w:val="000000"/>
          <w:sz w:val="24"/>
        </w:rPr>
        <w:t>5.3.3 Licenciamiento del software</w:t>
      </w:r>
    </w:p>
    <w:p>
      <w:pPr>
        <w:spacing w:after="120" w:line="360" w:lineRule="auto"/>
        <w:ind w:firstLine="709"/>
        <w:jc w:val="both"/>
      </w:pPr>
      <w:r>
        <w:rPr>
          <w:rFonts w:ascii="Times New Roman" w:hAnsi="Times New Roman" w:eastAsia="Times New Roman"/>
          <w:b w:val="0"/>
          <w:i w:val="0"/>
          <w:color w:val="000000"/>
          <w:sz w:val="24"/>
        </w:rPr>
        <w:t>Todos los componentes son de código abierto. La Tabla 29 detalla la licencia de cada uno y su implicación (Open Source Initiative, s. f.).</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after="0" w:line="240" w:lineRule="auto"/>
            </w:pPr>
            <w:r/>
            <w:r>
              <w:rPr>
                <w:rFonts w:ascii="Times New Roman" w:hAnsi="Times New Roman" w:eastAsia="Times New Roman"/>
                <w:b/>
                <w:i w:val="0"/>
                <w:color w:val="000000"/>
                <w:sz w:val="18"/>
              </w:rPr>
              <w:t>Componente</w:t>
            </w:r>
          </w:p>
        </w:tc>
        <w:tc>
          <w:tcPr>
            <w:tcW w:type="dxa" w:w="2340"/>
          </w:tcPr>
          <w:p>
            <w:pPr>
              <w:spacing w:after="0" w:line="240" w:lineRule="auto"/>
            </w:pPr>
            <w:r/>
            <w:r>
              <w:rPr>
                <w:rFonts w:ascii="Times New Roman" w:hAnsi="Times New Roman" w:eastAsia="Times New Roman"/>
                <w:b/>
                <w:i w:val="0"/>
                <w:color w:val="000000"/>
                <w:sz w:val="18"/>
              </w:rPr>
              <w:t>Función</w:t>
            </w:r>
          </w:p>
        </w:tc>
        <w:tc>
          <w:tcPr>
            <w:tcW w:type="dxa" w:w="2340"/>
          </w:tcPr>
          <w:p>
            <w:pPr>
              <w:spacing w:after="0" w:line="240" w:lineRule="auto"/>
            </w:pPr>
            <w:r/>
            <w:r>
              <w:rPr>
                <w:rFonts w:ascii="Times New Roman" w:hAnsi="Times New Roman" w:eastAsia="Times New Roman"/>
                <w:b/>
                <w:i w:val="0"/>
                <w:color w:val="000000"/>
                <w:sz w:val="18"/>
              </w:rPr>
              <w:t>Licencia</w:t>
            </w:r>
          </w:p>
        </w:tc>
        <w:tc>
          <w:tcPr>
            <w:tcW w:type="dxa" w:w="2340"/>
          </w:tcPr>
          <w:p>
            <w:pPr>
              <w:spacing w:after="0" w:line="240" w:lineRule="auto"/>
            </w:pPr>
            <w:r/>
            <w:r>
              <w:rPr>
                <w:rFonts w:ascii="Times New Roman" w:hAnsi="Times New Roman" w:eastAsia="Times New Roman"/>
                <w:b/>
                <w:i w:val="0"/>
                <w:color w:val="000000"/>
                <w:sz w:val="18"/>
              </w:rPr>
              <w:t>Implicación</w:t>
            </w:r>
          </w:p>
        </w:tc>
      </w:tr>
      <w:tr>
        <w:tc>
          <w:tcPr>
            <w:tcW w:type="dxa" w:w="2340"/>
          </w:tcPr>
          <w:p>
            <w:pPr>
              <w:spacing w:after="0" w:line="240" w:lineRule="auto"/>
            </w:pPr>
            <w:r/>
            <w:r>
              <w:rPr>
                <w:rFonts w:ascii="Times New Roman" w:hAnsi="Times New Roman" w:eastAsia="Times New Roman"/>
                <w:b w:val="0"/>
                <w:i w:val="0"/>
                <w:color w:val="000000"/>
                <w:sz w:val="18"/>
              </w:rPr>
              <w:t>Python</w:t>
            </w:r>
          </w:p>
        </w:tc>
        <w:tc>
          <w:tcPr>
            <w:tcW w:type="dxa" w:w="2340"/>
          </w:tcPr>
          <w:p>
            <w:pPr>
              <w:spacing w:after="0" w:line="240" w:lineRule="auto"/>
            </w:pPr>
            <w:r/>
            <w:r>
              <w:rPr>
                <w:rFonts w:ascii="Times New Roman" w:hAnsi="Times New Roman" w:eastAsia="Times New Roman"/>
                <w:b w:val="0"/>
                <w:i w:val="0"/>
                <w:color w:val="000000"/>
                <w:sz w:val="18"/>
              </w:rPr>
              <w:t>Lenguaje del backend</w:t>
            </w:r>
          </w:p>
        </w:tc>
        <w:tc>
          <w:tcPr>
            <w:tcW w:type="dxa" w:w="2340"/>
          </w:tcPr>
          <w:p>
            <w:pPr>
              <w:spacing w:after="0" w:line="240" w:lineRule="auto"/>
            </w:pPr>
            <w:r/>
            <w:r>
              <w:rPr>
                <w:rFonts w:ascii="Times New Roman" w:hAnsi="Times New Roman" w:eastAsia="Times New Roman"/>
                <w:b w:val="0"/>
                <w:i w:val="0"/>
                <w:color w:val="000000"/>
                <w:sz w:val="18"/>
              </w:rPr>
              <w:t>PSF License</w:t>
            </w:r>
          </w:p>
        </w:tc>
        <w:tc>
          <w:tcPr>
            <w:tcW w:type="dxa" w:w="2340"/>
          </w:tcPr>
          <w:p>
            <w:pPr>
              <w:spacing w:after="0" w:line="240" w:lineRule="auto"/>
            </w:pPr>
            <w:r/>
            <w:r>
              <w:rPr>
                <w:rFonts w:ascii="Times New Roman" w:hAnsi="Times New Roman" w:eastAsia="Times New Roman"/>
                <w:b w:val="0"/>
                <w:i w:val="0"/>
                <w:color w:val="000000"/>
                <w:sz w:val="18"/>
              </w:rPr>
              <w:t>Permisiva</w:t>
            </w:r>
          </w:p>
        </w:tc>
      </w:tr>
      <w:tr>
        <w:tc>
          <w:tcPr>
            <w:tcW w:type="dxa" w:w="2340"/>
          </w:tcPr>
          <w:p>
            <w:pPr>
              <w:spacing w:after="0" w:line="240" w:lineRule="auto"/>
            </w:pPr>
            <w:r/>
            <w:r>
              <w:rPr>
                <w:rFonts w:ascii="Times New Roman" w:hAnsi="Times New Roman" w:eastAsia="Times New Roman"/>
                <w:b w:val="0"/>
                <w:i w:val="0"/>
                <w:color w:val="000000"/>
                <w:sz w:val="18"/>
              </w:rPr>
              <w:t>FastAPI, Pydantic, Gunicorn, SQLAlchemy, python-jose</w:t>
            </w:r>
          </w:p>
        </w:tc>
        <w:tc>
          <w:tcPr>
            <w:tcW w:type="dxa" w:w="2340"/>
          </w:tcPr>
          <w:p>
            <w:pPr>
              <w:spacing w:after="0" w:line="240" w:lineRule="auto"/>
            </w:pPr>
            <w:r/>
            <w:r>
              <w:rPr>
                <w:rFonts w:ascii="Times New Roman" w:hAnsi="Times New Roman" w:eastAsia="Times New Roman"/>
                <w:b w:val="0"/>
                <w:i w:val="0"/>
                <w:color w:val="000000"/>
                <w:sz w:val="18"/>
              </w:rPr>
              <w:t>API, validación, servidor, acceso a datos, tokens</w:t>
            </w:r>
          </w:p>
        </w:tc>
        <w:tc>
          <w:tcPr>
            <w:tcW w:type="dxa" w:w="2340"/>
          </w:tcPr>
          <w:p>
            <w:pPr>
              <w:spacing w:after="0" w:line="240" w:lineRule="auto"/>
            </w:pPr>
            <w:r/>
            <w:r>
              <w:rPr>
                <w:rFonts w:ascii="Times New Roman" w:hAnsi="Times New Roman" w:eastAsia="Times New Roman"/>
                <w:b w:val="0"/>
                <w:i w:val="0"/>
                <w:color w:val="000000"/>
                <w:sz w:val="18"/>
              </w:rPr>
              <w:t>MIT</w:t>
            </w:r>
          </w:p>
        </w:tc>
        <w:tc>
          <w:tcPr>
            <w:tcW w:type="dxa" w:w="2340"/>
          </w:tcPr>
          <w:p>
            <w:pPr>
              <w:spacing w:after="0" w:line="240" w:lineRule="auto"/>
            </w:pPr>
            <w:r/>
            <w:r>
              <w:rPr>
                <w:rFonts w:ascii="Times New Roman" w:hAnsi="Times New Roman" w:eastAsia="Times New Roman"/>
                <w:b w:val="0"/>
                <w:i w:val="0"/>
                <w:color w:val="000000"/>
                <w:sz w:val="18"/>
              </w:rPr>
              <w:t>Permisiva; solo exige conservar el aviso de copyright</w:t>
            </w:r>
          </w:p>
        </w:tc>
      </w:tr>
      <w:tr>
        <w:tc>
          <w:tcPr>
            <w:tcW w:type="dxa" w:w="2340"/>
          </w:tcPr>
          <w:p>
            <w:pPr>
              <w:spacing w:after="0" w:line="240" w:lineRule="auto"/>
            </w:pPr>
            <w:r/>
            <w:r>
              <w:rPr>
                <w:rFonts w:ascii="Times New Roman" w:hAnsi="Times New Roman" w:eastAsia="Times New Roman"/>
                <w:b w:val="0"/>
                <w:i w:val="0"/>
                <w:color w:val="000000"/>
                <w:sz w:val="18"/>
              </w:rPr>
              <w:t>Uvicorn, scikit-learn, statsmodels, pandas, NumPy, passlib</w:t>
            </w:r>
          </w:p>
        </w:tc>
        <w:tc>
          <w:tcPr>
            <w:tcW w:type="dxa" w:w="2340"/>
          </w:tcPr>
          <w:p>
            <w:pPr>
              <w:spacing w:after="0" w:line="240" w:lineRule="auto"/>
            </w:pPr>
            <w:r/>
            <w:r>
              <w:rPr>
                <w:rFonts w:ascii="Times New Roman" w:hAnsi="Times New Roman" w:eastAsia="Times New Roman"/>
                <w:b w:val="0"/>
                <w:i w:val="0"/>
                <w:color w:val="000000"/>
                <w:sz w:val="18"/>
              </w:rPr>
              <w:t>Servidor ASGI, aprendizaje automático, series temporales, datos, hash de contraseñas</w:t>
            </w:r>
          </w:p>
        </w:tc>
        <w:tc>
          <w:tcPr>
            <w:tcW w:type="dxa" w:w="2340"/>
          </w:tcPr>
          <w:p>
            <w:pPr>
              <w:spacing w:after="0" w:line="240" w:lineRule="auto"/>
            </w:pPr>
            <w:r/>
            <w:r>
              <w:rPr>
                <w:rFonts w:ascii="Times New Roman" w:hAnsi="Times New Roman" w:eastAsia="Times New Roman"/>
                <w:b w:val="0"/>
                <w:i w:val="0"/>
                <w:color w:val="000000"/>
                <w:sz w:val="18"/>
              </w:rPr>
              <w:t>BSD de 3 cláusulas</w:t>
            </w:r>
          </w:p>
        </w:tc>
        <w:tc>
          <w:tcPr>
            <w:tcW w:type="dxa" w:w="2340"/>
          </w:tcPr>
          <w:p>
            <w:pPr>
              <w:spacing w:after="0" w:line="240" w:lineRule="auto"/>
            </w:pPr>
            <w:r/>
            <w:r>
              <w:rPr>
                <w:rFonts w:ascii="Times New Roman" w:hAnsi="Times New Roman" w:eastAsia="Times New Roman"/>
                <w:b w:val="0"/>
                <w:i w:val="0"/>
                <w:color w:val="000000"/>
                <w:sz w:val="18"/>
              </w:rPr>
              <w:t>Permisiva</w:t>
            </w:r>
          </w:p>
        </w:tc>
      </w:tr>
      <w:tr>
        <w:tc>
          <w:tcPr>
            <w:tcW w:type="dxa" w:w="2340"/>
          </w:tcPr>
          <w:p>
            <w:pPr>
              <w:spacing w:after="0" w:line="240" w:lineRule="auto"/>
            </w:pPr>
            <w:r/>
            <w:r>
              <w:rPr>
                <w:rFonts w:ascii="Times New Roman" w:hAnsi="Times New Roman" w:eastAsia="Times New Roman"/>
                <w:b w:val="0"/>
                <w:i w:val="0"/>
                <w:color w:val="000000"/>
                <w:sz w:val="18"/>
              </w:rPr>
              <w:t>psycopg (driver de PostgreSQL)</w:t>
            </w:r>
          </w:p>
        </w:tc>
        <w:tc>
          <w:tcPr>
            <w:tcW w:type="dxa" w:w="2340"/>
          </w:tcPr>
          <w:p>
            <w:pPr>
              <w:spacing w:after="0" w:line="240" w:lineRule="auto"/>
            </w:pPr>
            <w:r/>
            <w:r>
              <w:rPr>
                <w:rFonts w:ascii="Times New Roman" w:hAnsi="Times New Roman" w:eastAsia="Times New Roman"/>
                <w:b w:val="0"/>
                <w:i w:val="0"/>
                <w:color w:val="000000"/>
                <w:sz w:val="18"/>
              </w:rPr>
              <w:t>Conexión a la base de datos</w:t>
            </w:r>
          </w:p>
        </w:tc>
        <w:tc>
          <w:tcPr>
            <w:tcW w:type="dxa" w:w="2340"/>
          </w:tcPr>
          <w:p>
            <w:pPr>
              <w:spacing w:after="0" w:line="240" w:lineRule="auto"/>
            </w:pPr>
            <w:r/>
            <w:r>
              <w:rPr>
                <w:rFonts w:ascii="Times New Roman" w:hAnsi="Times New Roman" w:eastAsia="Times New Roman"/>
                <w:b w:val="0"/>
                <w:i w:val="0"/>
                <w:color w:val="000000"/>
                <w:sz w:val="18"/>
              </w:rPr>
              <w:t>LGPL 3.0 (Free Software Foundation, 2007)</w:t>
            </w:r>
          </w:p>
        </w:tc>
        <w:tc>
          <w:tcPr>
            <w:tcW w:type="dxa" w:w="2340"/>
          </w:tcPr>
          <w:p>
            <w:pPr>
              <w:spacing w:after="0" w:line="240" w:lineRule="auto"/>
            </w:pPr>
            <w:r/>
            <w:r>
              <w:rPr>
                <w:rFonts w:ascii="Times New Roman" w:hAnsi="Times New Roman" w:eastAsia="Times New Roman"/>
                <w:b w:val="0"/>
                <w:i w:val="0"/>
                <w:color w:val="000000"/>
                <w:sz w:val="18"/>
              </w:rPr>
              <w:t>Copyleft débil: permite su uso como biblioteca sin afectar la licencia del sistema, siempre que no se modifique el driver</w:t>
            </w:r>
          </w:p>
        </w:tc>
      </w:tr>
      <w:tr>
        <w:tc>
          <w:tcPr>
            <w:tcW w:type="dxa" w:w="2340"/>
          </w:tcPr>
          <w:p>
            <w:pPr>
              <w:spacing w:after="0" w:line="240" w:lineRule="auto"/>
            </w:pPr>
            <w:r/>
            <w:r>
              <w:rPr>
                <w:rFonts w:ascii="Times New Roman" w:hAnsi="Times New Roman" w:eastAsia="Times New Roman"/>
                <w:b w:val="0"/>
                <w:i w:val="0"/>
                <w:color w:val="000000"/>
                <w:sz w:val="18"/>
              </w:rPr>
              <w:t>PostgreSQL</w:t>
            </w:r>
          </w:p>
        </w:tc>
        <w:tc>
          <w:tcPr>
            <w:tcW w:type="dxa" w:w="2340"/>
          </w:tcPr>
          <w:p>
            <w:pPr>
              <w:spacing w:after="0" w:line="240" w:lineRule="auto"/>
            </w:pPr>
            <w:r/>
            <w:r>
              <w:rPr>
                <w:rFonts w:ascii="Times New Roman" w:hAnsi="Times New Roman" w:eastAsia="Times New Roman"/>
                <w:b w:val="0"/>
                <w:i w:val="0"/>
                <w:color w:val="000000"/>
                <w:sz w:val="18"/>
              </w:rPr>
              <w:t>Base de datos</w:t>
            </w:r>
          </w:p>
        </w:tc>
        <w:tc>
          <w:tcPr>
            <w:tcW w:type="dxa" w:w="2340"/>
          </w:tcPr>
          <w:p>
            <w:pPr>
              <w:spacing w:after="0" w:line="240" w:lineRule="auto"/>
            </w:pPr>
            <w:r/>
            <w:r>
              <w:rPr>
                <w:rFonts w:ascii="Times New Roman" w:hAnsi="Times New Roman" w:eastAsia="Times New Roman"/>
                <w:b w:val="0"/>
                <w:i w:val="0"/>
                <w:color w:val="000000"/>
                <w:sz w:val="18"/>
              </w:rPr>
              <w:t>PostgreSQL License</w:t>
            </w:r>
          </w:p>
        </w:tc>
        <w:tc>
          <w:tcPr>
            <w:tcW w:type="dxa" w:w="2340"/>
          </w:tcPr>
          <w:p>
            <w:pPr>
              <w:spacing w:after="0" w:line="240" w:lineRule="auto"/>
            </w:pPr>
            <w:r/>
            <w:r>
              <w:rPr>
                <w:rFonts w:ascii="Times New Roman" w:hAnsi="Times New Roman" w:eastAsia="Times New Roman"/>
                <w:b w:val="0"/>
                <w:i w:val="0"/>
                <w:color w:val="000000"/>
                <w:sz w:val="18"/>
              </w:rPr>
              <w:t>Permisiva</w:t>
            </w:r>
          </w:p>
        </w:tc>
      </w:tr>
      <w:tr>
        <w:tc>
          <w:tcPr>
            <w:tcW w:type="dxa" w:w="2340"/>
          </w:tcPr>
          <w:p>
            <w:pPr>
              <w:spacing w:after="0" w:line="240" w:lineRule="auto"/>
            </w:pPr>
            <w:r/>
            <w:r>
              <w:rPr>
                <w:rFonts w:ascii="Times New Roman" w:hAnsi="Times New Roman" w:eastAsia="Times New Roman"/>
                <w:b w:val="0"/>
                <w:i w:val="0"/>
                <w:color w:val="000000"/>
                <w:sz w:val="18"/>
              </w:rPr>
              <w:t>Docker Engine</w:t>
            </w:r>
          </w:p>
        </w:tc>
        <w:tc>
          <w:tcPr>
            <w:tcW w:type="dxa" w:w="2340"/>
          </w:tcPr>
          <w:p>
            <w:pPr>
              <w:spacing w:after="0" w:line="240" w:lineRule="auto"/>
            </w:pPr>
            <w:r/>
            <w:r>
              <w:rPr>
                <w:rFonts w:ascii="Times New Roman" w:hAnsi="Times New Roman" w:eastAsia="Times New Roman"/>
                <w:b w:val="0"/>
                <w:i w:val="0"/>
                <w:color w:val="000000"/>
                <w:sz w:val="18"/>
              </w:rPr>
              <w:t>Contenedores</w:t>
            </w:r>
          </w:p>
        </w:tc>
        <w:tc>
          <w:tcPr>
            <w:tcW w:type="dxa" w:w="2340"/>
          </w:tcPr>
          <w:p>
            <w:pPr>
              <w:spacing w:after="0" w:line="240" w:lineRule="auto"/>
            </w:pPr>
            <w:r/>
            <w:r>
              <w:rPr>
                <w:rFonts w:ascii="Times New Roman" w:hAnsi="Times New Roman" w:eastAsia="Times New Roman"/>
                <w:b w:val="0"/>
                <w:i w:val="0"/>
                <w:color w:val="000000"/>
                <w:sz w:val="18"/>
              </w:rPr>
              <w:t>Apache 2.0 (Apache Software Foundation, 2004)</w:t>
            </w:r>
          </w:p>
        </w:tc>
        <w:tc>
          <w:tcPr>
            <w:tcW w:type="dxa" w:w="2340"/>
          </w:tcPr>
          <w:p>
            <w:pPr>
              <w:spacing w:after="0" w:line="240" w:lineRule="auto"/>
            </w:pPr>
            <w:r/>
            <w:r>
              <w:rPr>
                <w:rFonts w:ascii="Times New Roman" w:hAnsi="Times New Roman" w:eastAsia="Times New Roman"/>
                <w:b w:val="0"/>
                <w:i w:val="0"/>
                <w:color w:val="000000"/>
                <w:sz w:val="18"/>
              </w:rPr>
              <w:t>Permisiva; exige conservar avisos</w:t>
            </w:r>
          </w:p>
        </w:tc>
      </w:tr>
      <w:tr>
        <w:tc>
          <w:tcPr>
            <w:tcW w:type="dxa" w:w="2340"/>
          </w:tcPr>
          <w:p>
            <w:pPr>
              <w:spacing w:after="0" w:line="240" w:lineRule="auto"/>
            </w:pPr>
            <w:r/>
            <w:r>
              <w:rPr>
                <w:rFonts w:ascii="Times New Roman" w:hAnsi="Times New Roman" w:eastAsia="Times New Roman"/>
                <w:b w:val="0"/>
                <w:i w:val="0"/>
                <w:color w:val="000000"/>
                <w:sz w:val="18"/>
              </w:rPr>
              <w:t>Nginx</w:t>
            </w:r>
          </w:p>
        </w:tc>
        <w:tc>
          <w:tcPr>
            <w:tcW w:type="dxa" w:w="2340"/>
          </w:tcPr>
          <w:p>
            <w:pPr>
              <w:spacing w:after="0" w:line="240" w:lineRule="auto"/>
            </w:pPr>
            <w:r/>
            <w:r>
              <w:rPr>
                <w:rFonts w:ascii="Times New Roman" w:hAnsi="Times New Roman" w:eastAsia="Times New Roman"/>
                <w:b w:val="0"/>
                <w:i w:val="0"/>
                <w:color w:val="000000"/>
                <w:sz w:val="18"/>
              </w:rPr>
              <w:t>Proxy inverso</w:t>
            </w:r>
          </w:p>
        </w:tc>
        <w:tc>
          <w:tcPr>
            <w:tcW w:type="dxa" w:w="2340"/>
          </w:tcPr>
          <w:p>
            <w:pPr>
              <w:spacing w:after="0" w:line="240" w:lineRule="auto"/>
            </w:pPr>
            <w:r/>
            <w:r>
              <w:rPr>
                <w:rFonts w:ascii="Times New Roman" w:hAnsi="Times New Roman" w:eastAsia="Times New Roman"/>
                <w:b w:val="0"/>
                <w:i w:val="0"/>
                <w:color w:val="000000"/>
                <w:sz w:val="18"/>
              </w:rPr>
              <w:t>BSD de 2 cláusulas</w:t>
            </w:r>
          </w:p>
        </w:tc>
        <w:tc>
          <w:tcPr>
            <w:tcW w:type="dxa" w:w="2340"/>
          </w:tcPr>
          <w:p>
            <w:pPr>
              <w:spacing w:after="0" w:line="240" w:lineRule="auto"/>
            </w:pPr>
            <w:r/>
            <w:r>
              <w:rPr>
                <w:rFonts w:ascii="Times New Roman" w:hAnsi="Times New Roman" w:eastAsia="Times New Roman"/>
                <w:b w:val="0"/>
                <w:i w:val="0"/>
                <w:color w:val="000000"/>
                <w:sz w:val="18"/>
              </w:rPr>
              <w:t>Permisiva</w:t>
            </w:r>
          </w:p>
        </w:tc>
      </w:tr>
      <w:tr>
        <w:tc>
          <w:tcPr>
            <w:tcW w:type="dxa" w:w="2340"/>
          </w:tcPr>
          <w:p>
            <w:pPr>
              <w:spacing w:after="0" w:line="240" w:lineRule="auto"/>
            </w:pPr>
            <w:r/>
            <w:r>
              <w:rPr>
                <w:rFonts w:ascii="Times New Roman" w:hAnsi="Times New Roman" w:eastAsia="Times New Roman"/>
                <w:b w:val="0"/>
                <w:i w:val="0"/>
                <w:color w:val="000000"/>
                <w:sz w:val="18"/>
              </w:rPr>
              <w:t>Chart.js</w:t>
            </w:r>
          </w:p>
        </w:tc>
        <w:tc>
          <w:tcPr>
            <w:tcW w:type="dxa" w:w="2340"/>
          </w:tcPr>
          <w:p>
            <w:pPr>
              <w:spacing w:after="0" w:line="240" w:lineRule="auto"/>
            </w:pPr>
            <w:r/>
            <w:r>
              <w:rPr>
                <w:rFonts w:ascii="Times New Roman" w:hAnsi="Times New Roman" w:eastAsia="Times New Roman"/>
                <w:b w:val="0"/>
                <w:i w:val="0"/>
                <w:color w:val="000000"/>
                <w:sz w:val="18"/>
              </w:rPr>
              <w:t>Gráficas en el navegador</w:t>
            </w:r>
          </w:p>
        </w:tc>
        <w:tc>
          <w:tcPr>
            <w:tcW w:type="dxa" w:w="2340"/>
          </w:tcPr>
          <w:p>
            <w:pPr>
              <w:spacing w:after="0" w:line="240" w:lineRule="auto"/>
            </w:pPr>
            <w:r/>
            <w:r>
              <w:rPr>
                <w:rFonts w:ascii="Times New Roman" w:hAnsi="Times New Roman" w:eastAsia="Times New Roman"/>
                <w:b w:val="0"/>
                <w:i w:val="0"/>
                <w:color w:val="000000"/>
                <w:sz w:val="18"/>
              </w:rPr>
              <w:t>MIT</w:t>
            </w:r>
          </w:p>
        </w:tc>
        <w:tc>
          <w:tcPr>
            <w:tcW w:type="dxa" w:w="2340"/>
          </w:tcPr>
          <w:p>
            <w:pPr>
              <w:spacing w:after="0" w:line="240" w:lineRule="auto"/>
            </w:pPr>
            <w:r/>
            <w:r>
              <w:rPr>
                <w:rFonts w:ascii="Times New Roman" w:hAnsi="Times New Roman" w:eastAsia="Times New Roman"/>
                <w:b w:val="0"/>
                <w:i w:val="0"/>
                <w:color w:val="000000"/>
                <w:sz w:val="18"/>
              </w:rPr>
              <w:t>Permisiva</w:t>
            </w:r>
          </w:p>
        </w:tc>
      </w:tr>
      <w:tr>
        <w:tc>
          <w:tcPr>
            <w:tcW w:type="dxa" w:w="2340"/>
          </w:tcPr>
          <w:p>
            <w:pPr>
              <w:spacing w:after="0" w:line="240" w:lineRule="auto"/>
            </w:pPr>
            <w:r/>
            <w:r>
              <w:rPr>
                <w:rFonts w:ascii="Times New Roman" w:hAnsi="Times New Roman" w:eastAsia="Times New Roman"/>
                <w:b w:val="0"/>
                <w:i w:val="0"/>
                <w:color w:val="000000"/>
                <w:sz w:val="18"/>
              </w:rPr>
              <w:t>Let's Encrypt</w:t>
            </w:r>
          </w:p>
        </w:tc>
        <w:tc>
          <w:tcPr>
            <w:tcW w:type="dxa" w:w="2340"/>
          </w:tcPr>
          <w:p>
            <w:pPr>
              <w:spacing w:after="0" w:line="240" w:lineRule="auto"/>
            </w:pPr>
            <w:r/>
            <w:r>
              <w:rPr>
                <w:rFonts w:ascii="Times New Roman" w:hAnsi="Times New Roman" w:eastAsia="Times New Roman"/>
                <w:b w:val="0"/>
                <w:i w:val="0"/>
                <w:color w:val="000000"/>
                <w:sz w:val="18"/>
              </w:rPr>
              <w:t>Certificados TLS</w:t>
            </w:r>
          </w:p>
        </w:tc>
        <w:tc>
          <w:tcPr>
            <w:tcW w:type="dxa" w:w="2340"/>
          </w:tcPr>
          <w:p>
            <w:pPr>
              <w:spacing w:after="0" w:line="240" w:lineRule="auto"/>
            </w:pPr>
            <w:r/>
            <w:r>
              <w:rPr>
                <w:rFonts w:ascii="Times New Roman" w:hAnsi="Times New Roman" w:eastAsia="Times New Roman"/>
                <w:b w:val="0"/>
                <w:i w:val="0"/>
                <w:color w:val="000000"/>
                <w:sz w:val="18"/>
              </w:rPr>
              <w:t>Servicio gratuito</w:t>
            </w:r>
          </w:p>
        </w:tc>
        <w:tc>
          <w:tcPr>
            <w:tcW w:type="dxa" w:w="2340"/>
          </w:tcPr>
          <w:p>
            <w:pPr>
              <w:spacing w:after="0" w:line="240" w:lineRule="auto"/>
            </w:pPr>
            <w:r/>
            <w:r>
              <w:rPr>
                <w:rFonts w:ascii="Times New Roman" w:hAnsi="Times New Roman" w:eastAsia="Times New Roman"/>
                <w:b w:val="0"/>
                <w:i w:val="0"/>
                <w:color w:val="000000"/>
                <w:sz w:val="18"/>
              </w:rPr>
              <w:t>Sin costo de licencia</w:t>
            </w:r>
          </w:p>
        </w:tc>
      </w:tr>
    </w:tbl>
    <w:p>
      <w:pPr>
        <w:spacing w:after="0"/>
      </w:pPr>
    </w:p>
    <w:p>
      <w:pPr>
        <w:spacing w:after="240" w:line="240" w:lineRule="auto"/>
        <w:jc w:val="left"/>
      </w:pPr>
      <w:r>
        <w:rPr>
          <w:rFonts w:ascii="Times New Roman" w:hAnsi="Times New Roman" w:eastAsia="Times New Roman"/>
          <w:b w:val="0"/>
          <w:i w:val="0"/>
          <w:color w:val="000000"/>
          <w:sz w:val="20"/>
        </w:rPr>
        <w:t>Tabla 29. Licencias de los componentes del sistema. Fuente: Elaboración propia a partir de Open Source Initiative (s. f.).</w:t>
      </w:r>
    </w:p>
    <w:p>
      <w:pPr>
        <w:spacing w:after="120" w:line="360" w:lineRule="auto"/>
        <w:ind w:firstLine="709"/>
        <w:jc w:val="both"/>
      </w:pPr>
      <w:r>
        <w:rPr>
          <w:rFonts w:ascii="Times New Roman" w:hAnsi="Times New Roman" w:eastAsia="Times New Roman"/>
          <w:b w:val="0"/>
          <w:i w:val="0"/>
          <w:color w:val="000000"/>
          <w:sz w:val="24"/>
        </w:rPr>
        <w:t>Ningún componente tiene licencia comercial ni de copyleft fuerte que obligue a publicar el código del sistema. El único componente bajo LGPL se utiliza sin modificaciones, con lo que se cumplen sus condiciones. El costo de licenciamiento es cero.</w:t>
      </w:r>
    </w:p>
    <w:p>
      <w:pPr>
        <w:pStyle w:val="Heading3"/>
        <w:keepNext/>
        <w:spacing w:before="240" w:after="160"/>
      </w:pPr>
      <w:r>
        <w:rPr>
          <w:rFonts w:ascii="Times New Roman" w:hAnsi="Times New Roman" w:eastAsia="Times New Roman"/>
          <w:b/>
          <w:i/>
          <w:color w:val="000000"/>
          <w:sz w:val="24"/>
        </w:rPr>
        <w:t>5.3.4 Confidencialidad</w:t>
      </w:r>
    </w:p>
    <w:p>
      <w:pPr>
        <w:spacing w:after="120" w:line="360" w:lineRule="auto"/>
        <w:ind w:firstLine="709"/>
        <w:jc w:val="both"/>
      </w:pPr>
      <w:r>
        <w:rPr>
          <w:rFonts w:ascii="Times New Roman" w:hAnsi="Times New Roman" w:eastAsia="Times New Roman"/>
          <w:b w:val="0"/>
          <w:i w:val="0"/>
          <w:color w:val="000000"/>
          <w:sz w:val="24"/>
        </w:rPr>
        <w:t>La sección 3.4 prevé que la recolección de datos se realice con autorización de la empresa y en un entorno restringido. Se propone formalizar, antes de la carga de registros reales, un acuerdo de confidencialidad que cubra la información comercial de Zorros Revolution Biker, el acceso al servidor y las condiciones de uso del software, en concordancia con el Decreto 33-98.</w:t>
      </w:r>
    </w:p>
    <w:p>
      <w:pPr>
        <w:pStyle w:val="Heading2"/>
        <w:keepNext/>
        <w:spacing w:before="240" w:after="160"/>
      </w:pPr>
      <w:r>
        <w:rPr>
          <w:rFonts w:ascii="Times New Roman" w:hAnsi="Times New Roman" w:eastAsia="Times New Roman"/>
          <w:b/>
          <w:i w:val="0"/>
          <w:color w:val="000000"/>
          <w:sz w:val="24"/>
        </w:rPr>
        <w:t>5.4 Factibilidad ambiental</w:t>
      </w:r>
    </w:p>
    <w:p>
      <w:pPr>
        <w:spacing w:after="120" w:line="360" w:lineRule="auto"/>
        <w:ind w:firstLine="709"/>
        <w:jc w:val="both"/>
      </w:pPr>
      <w:r>
        <w:rPr>
          <w:rFonts w:ascii="Times New Roman" w:hAnsi="Times New Roman" w:eastAsia="Times New Roman"/>
          <w:b w:val="0"/>
          <w:i w:val="0"/>
          <w:color w:val="000000"/>
          <w:sz w:val="24"/>
        </w:rPr>
        <w:t>El impacto ambiental directo del sistema es bajo. No requiere hardware dedicado: se ejecuta en un servidor privado virtual compartido de un solo núcleo, con un consumo medido de alrededor de 400 MB de memoria entre la aplicación y la base de datos, y los usuarios lo utilizan desde equipos con los que la empresa ya cuenta. No genera residuos electrónicos propios ni impresiones: toda la operación es en pantalla.</w:t>
      </w:r>
    </w:p>
    <w:p>
      <w:pPr>
        <w:spacing w:after="120" w:line="360" w:lineRule="auto"/>
        <w:ind w:firstLine="709"/>
        <w:jc w:val="both"/>
      </w:pPr>
      <w:r>
        <w:rPr>
          <w:rFonts w:ascii="Times New Roman" w:hAnsi="Times New Roman" w:eastAsia="Times New Roman"/>
          <w:b w:val="0"/>
          <w:i w:val="0"/>
          <w:color w:val="000000"/>
          <w:sz w:val="24"/>
        </w:rPr>
        <w:t>El impacto indirecto es potencialmente positivo aunque no se cuantifica en esta fase. Un pronóstico que reduzca el sobrepedido disminuye el inventario que termina obsoleto, y un reabastecimiento mejor planificado reduce la necesidad de envíos de emergencia desde el proveedor, que suelen realizarse por vía aérea con una huella de carbono muy superior a la del transporte marítimo habitual. Ambos efectos se alinean con el Objetivo de Desarrollo Sostenible 12, producción y consumo responsables (Organización de las Naciones Unidas, 2015). Como medida de mitigación del consumo energético se optó por un servidor compartido con recursos ajustados, en lugar de infraestructura dedicada, y por un modelo cuyo reentrenamiento completo tarda segundos, no horas.</w:t>
      </w:r>
    </w:p>
    <w:p>
      <w:pPr>
        <w:pStyle w:val="Heading2"/>
        <w:keepNext/>
        <w:spacing w:before="240" w:after="160"/>
      </w:pPr>
      <w:r>
        <w:rPr>
          <w:rFonts w:ascii="Times New Roman" w:hAnsi="Times New Roman" w:eastAsia="Times New Roman"/>
          <w:b/>
          <w:i w:val="0"/>
          <w:color w:val="000000"/>
          <w:sz w:val="24"/>
        </w:rPr>
        <w:t>5.5 Factibilidad operativa</w:t>
      </w:r>
    </w:p>
    <w:p>
      <w:pPr>
        <w:spacing w:after="120" w:line="360" w:lineRule="auto"/>
        <w:ind w:firstLine="709"/>
        <w:jc w:val="both"/>
      </w:pPr>
      <w:r>
        <w:rPr>
          <w:rFonts w:ascii="Times New Roman" w:hAnsi="Times New Roman" w:eastAsia="Times New Roman"/>
          <w:b/>
          <w:i w:val="0"/>
          <w:color w:val="000000"/>
          <w:sz w:val="24"/>
        </w:rPr>
        <w:t>Disposición de los usuarios.</w:t>
      </w:r>
      <w:r>
        <w:rPr>
          <w:rFonts w:ascii="Times New Roman" w:hAnsi="Times New Roman" w:eastAsia="Times New Roman"/>
          <w:b w:val="0"/>
          <w:i w:val="0"/>
          <w:color w:val="000000"/>
          <w:sz w:val="24"/>
        </w:rPr>
        <w:t xml:space="preserve"> No fue posible medirla en esta fase con el cuestionario de la sección 3.3.2, que se aplicará durante la prueba piloto. Se anticipa una aceptación favorable con base en el Modelo de Aceptación de Tecnología de Davis (1989): la utilidad percibida es alta porque el sistema aborda una decisión que hoy consume tiempo y genera pérdidas, y la facilidad de uso percibida se cuidó en el diseño con flujos de pocos pasos y validación en la propia pantalla. La principal fuente de resistencia previsible es la disciplina de registro que el sistema exige.</w:t>
      </w:r>
    </w:p>
    <w:p>
      <w:pPr>
        <w:spacing w:after="120" w:line="360" w:lineRule="auto"/>
        <w:ind w:firstLine="709"/>
        <w:jc w:val="both"/>
      </w:pPr>
      <w:r>
        <w:rPr>
          <w:rFonts w:ascii="Times New Roman" w:hAnsi="Times New Roman" w:eastAsia="Times New Roman"/>
          <w:b/>
          <w:i w:val="0"/>
          <w:color w:val="000000"/>
          <w:sz w:val="24"/>
        </w:rPr>
        <w:t>Competencias y capacitación.</w:t>
      </w:r>
      <w:r>
        <w:rPr>
          <w:rFonts w:ascii="Times New Roman" w:hAnsi="Times New Roman" w:eastAsia="Times New Roman"/>
          <w:b w:val="0"/>
          <w:i w:val="0"/>
          <w:color w:val="000000"/>
          <w:sz w:val="24"/>
        </w:rPr>
        <w:t xml:space="preserve"> El personal de ventas requiere las competencias de un punto de venta convencional: registrar una transacción y una recepción de mercadería. La gerencia requiere, además, interpretar el pronóstico y sus métricas. Se cuenta con un manual de usuario (versión 0.2) alineado con el sistema desplegado y se prevé una capacitación de dos sesiones: una para el personal de caja y otra para los administradores, centrada en la lectura del pronóstico y de las alertas de reabastecimiento.</w:t>
      </w:r>
    </w:p>
    <w:p>
      <w:pPr>
        <w:spacing w:after="120" w:line="360" w:lineRule="auto"/>
        <w:ind w:firstLine="709"/>
        <w:jc w:val="both"/>
      </w:pPr>
      <w:r>
        <w:rPr>
          <w:rFonts w:ascii="Times New Roman" w:hAnsi="Times New Roman" w:eastAsia="Times New Roman"/>
          <w:b/>
          <w:i w:val="0"/>
          <w:color w:val="000000"/>
          <w:sz w:val="24"/>
        </w:rPr>
        <w:t>Cambios en los procesos.</w:t>
      </w:r>
      <w:r>
        <w:rPr>
          <w:rFonts w:ascii="Times New Roman" w:hAnsi="Times New Roman" w:eastAsia="Times New Roman"/>
          <w:b w:val="0"/>
          <w:i w:val="0"/>
          <w:color w:val="000000"/>
          <w:sz w:val="24"/>
        </w:rPr>
        <w:t xml:space="preserve"> Dos procesos cambian: el registro de ventas, que debe hacerse en el momento y con todos los productos del ticket, y la decisión de compra, que incorpora la recomendación del sistema como un insumo a contrastar. La sección 9 del manual de usuario propone un flujo diario, semanal y mensual.</w:t>
      </w:r>
    </w:p>
    <w:p>
      <w:pPr>
        <w:spacing w:after="120" w:line="360" w:lineRule="auto"/>
        <w:ind w:firstLine="709"/>
        <w:jc w:val="both"/>
      </w:pPr>
      <w:r>
        <w:rPr>
          <w:rFonts w:ascii="Times New Roman" w:hAnsi="Times New Roman" w:eastAsia="Times New Roman"/>
          <w:b/>
          <w:i w:val="0"/>
          <w:color w:val="000000"/>
          <w:sz w:val="24"/>
        </w:rPr>
        <w:t>Soporte y sostenibilidad.</w:t>
      </w:r>
      <w:r>
        <w:rPr>
          <w:rFonts w:ascii="Times New Roman" w:hAnsi="Times New Roman" w:eastAsia="Times New Roman"/>
          <w:b w:val="0"/>
          <w:i w:val="0"/>
          <w:color w:val="000000"/>
          <w:sz w:val="24"/>
        </w:rPr>
        <w:t xml:space="preserve"> Durante el proyecto, el equipo de desarrollo atiende el soporte. Para la operación posterior se requiere designar en la empresa a un responsable de primer nivel y acordar quién administra el servidor. La solución está contenerizada y documentada para que su despliegue sea reproducible por un tercero, lo que reduce la dependencia del equipo original. Con esas condiciones, el proyecto se considera operativamente factible; sin un responsable designado, la sostenibilidad quedaría comprometida.</w:t>
      </w:r>
    </w:p>
    <w:p>
      <w:pPr>
        <w:pStyle w:val="Heading2"/>
        <w:keepNext/>
        <w:spacing w:before="240" w:after="160"/>
      </w:pPr>
      <w:r>
        <w:rPr>
          <w:rFonts w:ascii="Times New Roman" w:hAnsi="Times New Roman" w:eastAsia="Times New Roman"/>
          <w:b/>
          <w:i w:val="0"/>
          <w:color w:val="000000"/>
          <w:sz w:val="24"/>
        </w:rPr>
        <w:t>5.6 Factibilidad técnica</w:t>
      </w:r>
    </w:p>
    <w:p>
      <w:pPr>
        <w:pStyle w:val="Heading3"/>
        <w:keepNext/>
        <w:spacing w:before="240" w:after="160"/>
      </w:pPr>
      <w:r>
        <w:rPr>
          <w:rFonts w:ascii="Times New Roman" w:hAnsi="Times New Roman" w:eastAsia="Times New Roman"/>
          <w:b/>
          <w:i/>
          <w:color w:val="000000"/>
          <w:sz w:val="24"/>
        </w:rPr>
        <w:t>5.6.1 Infraestructura</w:t>
      </w:r>
    </w:p>
    <w:p>
      <w:pPr>
        <w:spacing w:after="120" w:line="360" w:lineRule="auto"/>
        <w:ind w:firstLine="709"/>
        <w:jc w:val="both"/>
      </w:pPr>
      <w:r>
        <w:rPr>
          <w:rFonts w:ascii="Times New Roman" w:hAnsi="Times New Roman" w:eastAsia="Times New Roman"/>
          <w:b w:val="0"/>
          <w:i w:val="0"/>
          <w:color w:val="000000"/>
          <w:sz w:val="24"/>
        </w:rPr>
        <w:t>El sistema está desplegado y en operación en un servidor privado virtual con las características de la Tabla 30, lo que constituye evidencia directa de factibilidad: no se trata de una estimación sino de una medición.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after="0" w:line="240" w:lineRule="auto"/>
            </w:pPr>
            <w:r/>
            <w:r>
              <w:rPr>
                <w:rFonts w:ascii="Times New Roman" w:hAnsi="Times New Roman" w:eastAsia="Times New Roman"/>
                <w:b/>
                <w:i w:val="0"/>
                <w:color w:val="000000"/>
                <w:sz w:val="18"/>
              </w:rPr>
              <w:t>Recurso</w:t>
            </w:r>
          </w:p>
        </w:tc>
        <w:tc>
          <w:tcPr>
            <w:tcW w:type="dxa" w:w="2340"/>
          </w:tcPr>
          <w:p>
            <w:pPr>
              <w:spacing w:after="0" w:line="240" w:lineRule="auto"/>
            </w:pPr>
            <w:r/>
            <w:r>
              <w:rPr>
                <w:rFonts w:ascii="Times New Roman" w:hAnsi="Times New Roman" w:eastAsia="Times New Roman"/>
                <w:b/>
                <w:i w:val="0"/>
                <w:color w:val="000000"/>
                <w:sz w:val="18"/>
              </w:rPr>
              <w:t>Disponible</w:t>
            </w:r>
          </w:p>
        </w:tc>
        <w:tc>
          <w:tcPr>
            <w:tcW w:type="dxa" w:w="2340"/>
          </w:tcPr>
          <w:p>
            <w:pPr>
              <w:spacing w:after="0" w:line="240" w:lineRule="auto"/>
            </w:pPr>
            <w:r/>
            <w:r>
              <w:rPr>
                <w:rFonts w:ascii="Times New Roman" w:hAnsi="Times New Roman" w:eastAsia="Times New Roman"/>
                <w:b/>
                <w:i w:val="0"/>
                <w:color w:val="000000"/>
                <w:sz w:val="18"/>
              </w:rPr>
              <w:t>Utilizado por el sistema</w:t>
            </w:r>
          </w:p>
        </w:tc>
        <w:tc>
          <w:tcPr>
            <w:tcW w:type="dxa" w:w="2340"/>
          </w:tcPr>
          <w:p>
            <w:pPr>
              <w:spacing w:after="0" w:line="240" w:lineRule="auto"/>
            </w:pPr>
            <w:r/>
            <w:r>
              <w:rPr>
                <w:rFonts w:ascii="Times New Roman" w:hAnsi="Times New Roman" w:eastAsia="Times New Roman"/>
                <w:b/>
                <w:i w:val="0"/>
                <w:color w:val="000000"/>
                <w:sz w:val="18"/>
              </w:rPr>
              <w:t>Observación</w:t>
            </w:r>
          </w:p>
        </w:tc>
      </w:tr>
      <w:tr>
        <w:tc>
          <w:tcPr>
            <w:tcW w:type="dxa" w:w="2340"/>
          </w:tcPr>
          <w:p>
            <w:pPr>
              <w:spacing w:after="0" w:line="240" w:lineRule="auto"/>
            </w:pPr>
            <w:r/>
            <w:r>
              <w:rPr>
                <w:rFonts w:ascii="Times New Roman" w:hAnsi="Times New Roman" w:eastAsia="Times New Roman"/>
                <w:b w:val="0"/>
                <w:i w:val="0"/>
                <w:color w:val="000000"/>
                <w:sz w:val="18"/>
              </w:rPr>
              <w:t>Procesador</w:t>
            </w:r>
          </w:p>
        </w:tc>
        <w:tc>
          <w:tcPr>
            <w:tcW w:type="dxa" w:w="2340"/>
          </w:tcPr>
          <w:p>
            <w:pPr>
              <w:spacing w:after="0" w:line="240" w:lineRule="auto"/>
            </w:pPr>
            <w:r/>
            <w:r>
              <w:rPr>
                <w:rFonts w:ascii="Times New Roman" w:hAnsi="Times New Roman" w:eastAsia="Times New Roman"/>
                <w:b w:val="0"/>
                <w:i w:val="0"/>
                <w:color w:val="000000"/>
                <w:sz w:val="18"/>
              </w:rPr>
              <w:t>1 núcleo</w:t>
            </w:r>
          </w:p>
        </w:tc>
        <w:tc>
          <w:tcPr>
            <w:tcW w:type="dxa" w:w="2340"/>
          </w:tcPr>
          <w:p>
            <w:pPr>
              <w:spacing w:after="0" w:line="240" w:lineRule="auto"/>
            </w:pPr>
            <w:r/>
            <w:r>
              <w:rPr>
                <w:rFonts w:ascii="Times New Roman" w:hAnsi="Times New Roman" w:eastAsia="Times New Roman"/>
                <w:b w:val="0"/>
                <w:i w:val="0"/>
                <w:color w:val="000000"/>
                <w:sz w:val="18"/>
              </w:rPr>
              <w:t>Compartido con otros servicios del servidor</w:t>
            </w:r>
          </w:p>
        </w:tc>
        <w:tc>
          <w:tcPr>
            <w:tcW w:type="dxa" w:w="2340"/>
          </w:tcPr>
          <w:p>
            <w:pPr>
              <w:spacing w:after="0" w:line="240" w:lineRule="auto"/>
            </w:pPr>
            <w:r/>
            <w:r>
              <w:rPr>
                <w:rFonts w:ascii="Times New Roman" w:hAnsi="Times New Roman" w:eastAsia="Times New Roman"/>
                <w:b w:val="0"/>
                <w:i w:val="0"/>
                <w:color w:val="000000"/>
                <w:sz w:val="18"/>
              </w:rPr>
              <w:t>El entrenamiento completo tarda entre 3 y 5 segundos</w:t>
            </w:r>
          </w:p>
        </w:tc>
      </w:tr>
      <w:tr>
        <w:tc>
          <w:tcPr>
            <w:tcW w:type="dxa" w:w="2340"/>
          </w:tcPr>
          <w:p>
            <w:pPr>
              <w:spacing w:after="0" w:line="240" w:lineRule="auto"/>
            </w:pPr>
            <w:r/>
            <w:r>
              <w:rPr>
                <w:rFonts w:ascii="Times New Roman" w:hAnsi="Times New Roman" w:eastAsia="Times New Roman"/>
                <w:b w:val="0"/>
                <w:i w:val="0"/>
                <w:color w:val="000000"/>
                <w:sz w:val="18"/>
              </w:rPr>
              <w:t>Memoria</w:t>
            </w:r>
          </w:p>
        </w:tc>
        <w:tc>
          <w:tcPr>
            <w:tcW w:type="dxa" w:w="2340"/>
          </w:tcPr>
          <w:p>
            <w:pPr>
              <w:spacing w:after="0" w:line="240" w:lineRule="auto"/>
            </w:pPr>
            <w:r/>
            <w:r>
              <w:rPr>
                <w:rFonts w:ascii="Times New Roman" w:hAnsi="Times New Roman" w:eastAsia="Times New Roman"/>
                <w:b w:val="0"/>
                <w:i w:val="0"/>
                <w:color w:val="000000"/>
                <w:sz w:val="18"/>
              </w:rPr>
              <w:t>3.8 GB (≈ 1.9 GB libres)</w:t>
            </w:r>
          </w:p>
        </w:tc>
        <w:tc>
          <w:tcPr>
            <w:tcW w:type="dxa" w:w="2340"/>
          </w:tcPr>
          <w:p>
            <w:pPr>
              <w:spacing w:after="0" w:line="240" w:lineRule="auto"/>
            </w:pPr>
            <w:r/>
            <w:r>
              <w:rPr>
                <w:rFonts w:ascii="Times New Roman" w:hAnsi="Times New Roman" w:eastAsia="Times New Roman"/>
                <w:b w:val="0"/>
                <w:i w:val="0"/>
                <w:color w:val="000000"/>
                <w:sz w:val="18"/>
              </w:rPr>
              <w:t>API: 331–355 MB; base de datos: 27–47 MB</w:t>
            </w:r>
          </w:p>
        </w:tc>
        <w:tc>
          <w:tcPr>
            <w:tcW w:type="dxa" w:w="2340"/>
          </w:tcPr>
          <w:p>
            <w:pPr>
              <w:spacing w:after="0" w:line="240" w:lineRule="auto"/>
            </w:pPr>
            <w:r/>
            <w:r>
              <w:rPr>
                <w:rFonts w:ascii="Times New Roman" w:hAnsi="Times New Roman" w:eastAsia="Times New Roman"/>
                <w:b w:val="0"/>
                <w:i w:val="0"/>
                <w:color w:val="000000"/>
                <w:sz w:val="18"/>
              </w:rPr>
              <w:t>Se fijaron dos procesos de trabajo para no exceder la memoria</w:t>
            </w:r>
          </w:p>
        </w:tc>
      </w:tr>
      <w:tr>
        <w:tc>
          <w:tcPr>
            <w:tcW w:type="dxa" w:w="2340"/>
          </w:tcPr>
          <w:p>
            <w:pPr>
              <w:spacing w:after="0" w:line="240" w:lineRule="auto"/>
            </w:pPr>
            <w:r/>
            <w:r>
              <w:rPr>
                <w:rFonts w:ascii="Times New Roman" w:hAnsi="Times New Roman" w:eastAsia="Times New Roman"/>
                <w:b w:val="0"/>
                <w:i w:val="0"/>
                <w:color w:val="000000"/>
                <w:sz w:val="18"/>
              </w:rPr>
              <w:t>Almacenamiento</w:t>
            </w:r>
          </w:p>
        </w:tc>
        <w:tc>
          <w:tcPr>
            <w:tcW w:type="dxa" w:w="2340"/>
          </w:tcPr>
          <w:p>
            <w:pPr>
              <w:spacing w:after="0" w:line="240" w:lineRule="auto"/>
            </w:pPr>
            <w:r/>
            <w:r>
              <w:rPr>
                <w:rFonts w:ascii="Times New Roman" w:hAnsi="Times New Roman" w:eastAsia="Times New Roman"/>
                <w:b w:val="0"/>
                <w:i w:val="0"/>
                <w:color w:val="000000"/>
                <w:sz w:val="18"/>
              </w:rPr>
              <w:t>48 GB</w:t>
            </w:r>
          </w:p>
        </w:tc>
        <w:tc>
          <w:tcPr>
            <w:tcW w:type="dxa" w:w="2340"/>
          </w:tcPr>
          <w:p>
            <w:pPr>
              <w:spacing w:after="0" w:line="240" w:lineRule="auto"/>
            </w:pPr>
            <w:r/>
            <w:r>
              <w:rPr>
                <w:rFonts w:ascii="Times New Roman" w:hAnsi="Times New Roman" w:eastAsia="Times New Roman"/>
                <w:b w:val="0"/>
                <w:i w:val="0"/>
                <w:color w:val="000000"/>
                <w:sz w:val="18"/>
              </w:rPr>
              <w:t>Del orden de 2 GB (imágenes de contenedores, base de datos, modelos)</w:t>
            </w:r>
          </w:p>
        </w:tc>
        <w:tc>
          <w:tcPr>
            <w:tcW w:type="dxa" w:w="2340"/>
          </w:tcPr>
          <w:p>
            <w:pPr>
              <w:spacing w:after="0" w:line="240" w:lineRule="auto"/>
            </w:pPr>
            <w:r/>
            <w:r>
              <w:rPr>
                <w:rFonts w:ascii="Times New Roman" w:hAnsi="Times New Roman" w:eastAsia="Times New Roman"/>
                <w:b w:val="0"/>
                <w:i w:val="0"/>
                <w:color w:val="000000"/>
                <w:sz w:val="18"/>
              </w:rPr>
              <w:t>Los modelos entrenados se conservan versionados</w:t>
            </w:r>
          </w:p>
        </w:tc>
      </w:tr>
      <w:tr>
        <w:tc>
          <w:tcPr>
            <w:tcW w:type="dxa" w:w="2340"/>
          </w:tcPr>
          <w:p>
            <w:pPr>
              <w:spacing w:after="0" w:line="240" w:lineRule="auto"/>
            </w:pPr>
            <w:r/>
            <w:r>
              <w:rPr>
                <w:rFonts w:ascii="Times New Roman" w:hAnsi="Times New Roman" w:eastAsia="Times New Roman"/>
                <w:b w:val="0"/>
                <w:i w:val="0"/>
                <w:color w:val="000000"/>
                <w:sz w:val="18"/>
              </w:rPr>
              <w:t>Red</w:t>
            </w:r>
          </w:p>
        </w:tc>
        <w:tc>
          <w:tcPr>
            <w:tcW w:type="dxa" w:w="2340"/>
          </w:tcPr>
          <w:p>
            <w:pPr>
              <w:spacing w:after="0" w:line="240" w:lineRule="auto"/>
            </w:pPr>
            <w:r/>
            <w:r>
              <w:rPr>
                <w:rFonts w:ascii="Times New Roman" w:hAnsi="Times New Roman" w:eastAsia="Times New Roman"/>
                <w:b w:val="0"/>
                <w:i w:val="0"/>
                <w:color w:val="000000"/>
                <w:sz w:val="18"/>
              </w:rPr>
              <w:t>Dominio con certificado TLS</w:t>
            </w:r>
          </w:p>
        </w:tc>
        <w:tc>
          <w:tcPr>
            <w:tcW w:type="dxa" w:w="2340"/>
          </w:tcPr>
          <w:p>
            <w:pPr>
              <w:spacing w:after="0" w:line="240" w:lineRule="auto"/>
            </w:pPr>
            <w:r/>
            <w:r>
              <w:rPr>
                <w:rFonts w:ascii="Times New Roman" w:hAnsi="Times New Roman" w:eastAsia="Times New Roman"/>
                <w:b w:val="0"/>
                <w:i w:val="0"/>
                <w:color w:val="000000"/>
                <w:sz w:val="18"/>
              </w:rPr>
              <w:t>HTTPS con renovación automática</w:t>
            </w:r>
          </w:p>
        </w:tc>
        <w:tc>
          <w:tcPr>
            <w:tcW w:type="dxa" w:w="2340"/>
          </w:tcPr>
          <w:p>
            <w:pPr>
              <w:spacing w:after="0" w:line="240" w:lineRule="auto"/>
            </w:pPr>
            <w:r/>
            <w:r>
              <w:rPr>
                <w:rFonts w:ascii="Times New Roman" w:hAnsi="Times New Roman" w:eastAsia="Times New Roman"/>
                <w:b w:val="0"/>
                <w:i w:val="0"/>
                <w:color w:val="000000"/>
                <w:sz w:val="18"/>
              </w:rPr>
              <w:t>Nginx del servidor como proxy inverso</w:t>
            </w:r>
          </w:p>
        </w:tc>
      </w:tr>
      <w:tr>
        <w:tc>
          <w:tcPr>
            <w:tcW w:type="dxa" w:w="2340"/>
          </w:tcPr>
          <w:p>
            <w:pPr>
              <w:spacing w:after="0" w:line="240" w:lineRule="auto"/>
            </w:pPr>
            <w:r/>
            <w:r>
              <w:rPr>
                <w:rFonts w:ascii="Times New Roman" w:hAnsi="Times New Roman" w:eastAsia="Times New Roman"/>
                <w:b w:val="0"/>
                <w:i w:val="0"/>
                <w:color w:val="000000"/>
                <w:sz w:val="18"/>
              </w:rPr>
              <w:t>Cliente</w:t>
            </w:r>
          </w:p>
        </w:tc>
        <w:tc>
          <w:tcPr>
            <w:tcW w:type="dxa" w:w="2340"/>
          </w:tcPr>
          <w:p>
            <w:pPr>
              <w:spacing w:after="0" w:line="240" w:lineRule="auto"/>
            </w:pPr>
            <w:r/>
            <w:r>
              <w:rPr>
                <w:rFonts w:ascii="Times New Roman" w:hAnsi="Times New Roman" w:eastAsia="Times New Roman"/>
                <w:b w:val="0"/>
                <w:i w:val="0"/>
                <w:color w:val="000000"/>
                <w:sz w:val="18"/>
              </w:rPr>
              <w:t>Navegador actual con conexión a internet</w:t>
            </w:r>
          </w:p>
        </w:tc>
        <w:tc>
          <w:tcPr>
            <w:tcW w:type="dxa" w:w="2340"/>
          </w:tcPr>
          <w:p>
            <w:pPr>
              <w:spacing w:after="0" w:line="240" w:lineRule="auto"/>
            </w:pPr>
            <w:r/>
            <w:r>
              <w:rPr>
                <w:rFonts w:ascii="Times New Roman" w:hAnsi="Times New Roman" w:eastAsia="Times New Roman"/>
                <w:b w:val="0"/>
                <w:i w:val="0"/>
                <w:color w:val="000000"/>
                <w:sz w:val="18"/>
              </w:rPr>
              <w:t>Sin instalación</w:t>
            </w:r>
          </w:p>
        </w:tc>
        <w:tc>
          <w:tcPr>
            <w:tcW w:type="dxa" w:w="2340"/>
          </w:tcPr>
          <w:p>
            <w:pPr>
              <w:spacing w:after="0" w:line="240" w:lineRule="auto"/>
            </w:pPr>
            <w:r/>
            <w:r>
              <w:rPr>
                <w:rFonts w:ascii="Times New Roman" w:hAnsi="Times New Roman" w:eastAsia="Times New Roman"/>
                <w:b w:val="0"/>
                <w:i w:val="0"/>
                <w:color w:val="000000"/>
                <w:sz w:val="18"/>
              </w:rPr>
              <w:t>Interfaz adaptable a pantalla de teléfono</w:t>
            </w:r>
          </w:p>
        </w:tc>
      </w:tr>
    </w:tbl>
    <w:p>
      <w:pPr>
        <w:spacing w:after="0"/>
      </w:pPr>
    </w:p>
    <w:p>
      <w:pPr>
        <w:spacing w:after="240" w:line="240" w:lineRule="auto"/>
        <w:jc w:val="left"/>
      </w:pPr>
      <w:r>
        <w:rPr>
          <w:rFonts w:ascii="Times New Roman" w:hAnsi="Times New Roman" w:eastAsia="Times New Roman"/>
          <w:b w:val="0"/>
          <w:i w:val="0"/>
          <w:color w:val="000000"/>
          <w:sz w:val="20"/>
        </w:rPr>
        <w:t>Tabla 30. Infraestructura del despliegue y mediciones obtenidas. Fuente: Elaboración propia a partir de las mediciones en el servidor.</w:t>
      </w:r>
    </w:p>
    <w:p>
      <w:pPr>
        <w:pStyle w:val="Heading3"/>
        <w:keepNext/>
        <w:spacing w:before="240" w:after="160"/>
      </w:pPr>
      <w:r>
        <w:rPr>
          <w:rFonts w:ascii="Times New Roman" w:hAnsi="Times New Roman" w:eastAsia="Times New Roman"/>
          <w:b/>
          <w:i/>
          <w:color w:val="000000"/>
          <w:sz w:val="24"/>
        </w:rPr>
        <w:t>5.6.2 Herramientas y madurez tecnológica</w:t>
      </w:r>
    </w:p>
    <w:p>
      <w:pPr>
        <w:spacing w:after="120" w:line="360" w:lineRule="auto"/>
        <w:ind w:firstLine="709"/>
        <w:jc w:val="both"/>
      </w:pPr>
      <w:r>
        <w:rPr>
          <w:rFonts w:ascii="Times New Roman" w:hAnsi="Times New Roman" w:eastAsia="Times New Roman"/>
          <w:b w:val="0"/>
          <w:i w:val="0"/>
          <w:color w:val="000000"/>
          <w:sz w:val="24"/>
        </w:rPr>
        <w:t>La plataforma se construyó con tecnologías maduras, con soporte activo y documentación abundante: FastAPI sobre Python para la API; PostgreSQL como base de datos, tal como especifica la Tabla 10 del diseño preliminar; scikit-learn y statsmodels para el motor de pronóstico; Docker Compose para el despliegue reproducible, en cumplimiento del RNF-12; y HTML, CSS y JavaScript sin dependencias de framework para la interfaz. La elección de PostgreSQL sobre MySQL, contemplado inicialmente por restricciones de hospedaje, fue posible al disponer de un servidor propio y se realizó sin cambios en el código de aplicación gracias a la capa de abstracción de SQLAlchemy.</w:t>
      </w:r>
    </w:p>
    <w:p>
      <w:pPr>
        <w:pStyle w:val="Heading3"/>
        <w:keepNext/>
        <w:spacing w:before="240" w:after="160"/>
      </w:pPr>
      <w:r>
        <w:rPr>
          <w:rFonts w:ascii="Times New Roman" w:hAnsi="Times New Roman" w:eastAsia="Times New Roman"/>
          <w:b/>
          <w:i/>
          <w:color w:val="000000"/>
          <w:sz w:val="24"/>
        </w:rPr>
        <w:t>5.6.3 Competencias del equipo</w:t>
      </w:r>
    </w:p>
    <w:p>
      <w:pPr>
        <w:spacing w:after="120" w:line="360" w:lineRule="auto"/>
        <w:ind w:firstLine="709"/>
        <w:jc w:val="both"/>
      </w:pPr>
      <w:r>
        <w:rPr>
          <w:rFonts w:ascii="Times New Roman" w:hAnsi="Times New Roman" w:eastAsia="Times New Roman"/>
          <w:b w:val="0"/>
          <w:i w:val="0"/>
          <w:color w:val="000000"/>
          <w:sz w:val="24"/>
        </w:rPr>
        <w:t>El equipo domina Python, SQL y desarrollo web, y adquirió durante la fase las competencias específicas del motor de pronóstico: métricas de evaluación de series temporales, validación de origen móvil y métodos de referencia. La existencia de 128 pruebas automatizadas que verifican las fórmulas contra valores calculados a mano es evidencia de ese dominio y, a la vez, una salvaguarda frente a errores de implementación como el que se detectó y corrigió en el cálculo del MASE durante la fase.</w:t>
      </w:r>
    </w:p>
    <w:p>
      <w:pPr>
        <w:pStyle w:val="Heading3"/>
        <w:keepNext/>
        <w:spacing w:before="240" w:after="160"/>
      </w:pPr>
      <w:r>
        <w:rPr>
          <w:rFonts w:ascii="Times New Roman" w:hAnsi="Times New Roman" w:eastAsia="Times New Roman"/>
          <w:b/>
          <w:i/>
          <w:color w:val="000000"/>
          <w:sz w:val="24"/>
        </w:rPr>
        <w:t>5.6.4 Riesgos técnicos identificados</w:t>
      </w:r>
    </w:p>
    <w:p>
      <w:pPr>
        <w:spacing w:after="120" w:line="360" w:lineRule="auto"/>
        <w:ind w:firstLine="709"/>
        <w:jc w:val="both"/>
      </w:pPr>
      <w:r>
        <w:rPr>
          <w:rFonts w:ascii="Times New Roman" w:hAnsi="Times New Roman" w:eastAsia="Times New Roman"/>
          <w:b w:val="0"/>
          <w:i w:val="0"/>
          <w:color w:val="000000"/>
          <w:sz w:val="24"/>
        </w:rPr>
        <w:t>Tres riesgos permanecen abiertos y se documentan con su mitigación prevista: el entrenamiento se ejecuta dentro de la petición web, lo que con un histórico mayor podría exceder los tiempos de espera (mitigación: tarea asíncrona); el esquema de la base de datos no cuenta con migraciones versionadas (mitigación: incorporar Alembic); y el servidor es compartido con otros proyectos, lo que exige disciplina en los cambios de configuración. Ninguno impide la operación actual. El proyecto es técnicamente factible y, de hecho, está en operación.</w:t>
      </w:r>
    </w:p>
    <w:p>
      <w:pPr>
        <w:pStyle w:val="Heading2"/>
        <w:keepNext/>
        <w:spacing w:before="240" w:after="160"/>
      </w:pPr>
      <w:r>
        <w:rPr>
          <w:rFonts w:ascii="Times New Roman" w:hAnsi="Times New Roman" w:eastAsia="Times New Roman"/>
          <w:b/>
          <w:i w:val="0"/>
          <w:color w:val="000000"/>
          <w:sz w:val="24"/>
        </w:rPr>
        <w:t>5.7 Factibilidad económica</w:t>
      </w:r>
    </w:p>
    <w:p>
      <w:pPr>
        <w:pStyle w:val="Heading3"/>
        <w:keepNext/>
        <w:spacing w:before="240" w:after="160"/>
      </w:pPr>
      <w:r>
        <w:rPr>
          <w:rFonts w:ascii="Times New Roman" w:hAnsi="Times New Roman" w:eastAsia="Times New Roman"/>
          <w:b/>
          <w:i/>
          <w:color w:val="000000"/>
          <w:sz w:val="24"/>
        </w:rPr>
        <w:t>5.7.1 Costos</w:t>
      </w:r>
    </w:p>
    <w:p>
      <w:pPr>
        <w:spacing w:after="120" w:line="360" w:lineRule="auto"/>
        <w:ind w:firstLine="709"/>
        <w:jc w:val="both"/>
      </w:pPr>
      <w:r>
        <w:rPr>
          <w:rFonts w:ascii="Times New Roman" w:hAnsi="Times New Roman" w:eastAsia="Times New Roman"/>
          <w:b w:val="0"/>
          <w:i w:val="0"/>
          <w:color w:val="000000"/>
          <w:sz w:val="24"/>
        </w:rPr>
        <w:t>La Tabla 31 desglosa los costos del proyecto en su primer año y en los dos siguientes. Se distingue el desembolso efectivo del costo sombra del desarrollo, que corresponde al trabajo del equipo valorado a una tarifa de mercado aunque no represente un pago.</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after="0" w:line="240" w:lineRule="auto"/>
            </w:pPr>
            <w:r/>
            <w:r>
              <w:rPr>
                <w:rFonts w:ascii="Times New Roman" w:hAnsi="Times New Roman" w:eastAsia="Times New Roman"/>
                <w:b/>
                <w:i w:val="0"/>
                <w:color w:val="000000"/>
                <w:sz w:val="18"/>
              </w:rPr>
              <w:t>Concepto</w:t>
            </w:r>
          </w:p>
        </w:tc>
        <w:tc>
          <w:tcPr>
            <w:tcW w:type="dxa" w:w="2340"/>
          </w:tcPr>
          <w:p>
            <w:pPr>
              <w:spacing w:after="0" w:line="240" w:lineRule="auto"/>
            </w:pPr>
            <w:r/>
            <w:r>
              <w:rPr>
                <w:rFonts w:ascii="Times New Roman" w:hAnsi="Times New Roman" w:eastAsia="Times New Roman"/>
                <w:b/>
                <w:i w:val="0"/>
                <w:color w:val="000000"/>
                <w:sz w:val="18"/>
              </w:rPr>
              <w:t>Supuesto</w:t>
            </w:r>
          </w:p>
        </w:tc>
        <w:tc>
          <w:tcPr>
            <w:tcW w:type="dxa" w:w="2340"/>
          </w:tcPr>
          <w:p>
            <w:pPr>
              <w:spacing w:after="0" w:line="240" w:lineRule="auto"/>
            </w:pPr>
            <w:r/>
            <w:r>
              <w:rPr>
                <w:rFonts w:ascii="Times New Roman" w:hAnsi="Times New Roman" w:eastAsia="Times New Roman"/>
                <w:b/>
                <w:i w:val="0"/>
                <w:color w:val="000000"/>
                <w:sz w:val="18"/>
              </w:rPr>
              <w:t>Año 1 (Q)</w:t>
            </w:r>
          </w:p>
        </w:tc>
        <w:tc>
          <w:tcPr>
            <w:tcW w:type="dxa" w:w="2340"/>
          </w:tcPr>
          <w:p>
            <w:pPr>
              <w:spacing w:after="0" w:line="240" w:lineRule="auto"/>
            </w:pPr>
            <w:r/>
            <w:r>
              <w:rPr>
                <w:rFonts w:ascii="Times New Roman" w:hAnsi="Times New Roman" w:eastAsia="Times New Roman"/>
                <w:b/>
                <w:i w:val="0"/>
                <w:color w:val="000000"/>
                <w:sz w:val="18"/>
              </w:rPr>
              <w:t>Años 2 y 3 (Q por año)</w:t>
            </w:r>
          </w:p>
        </w:tc>
      </w:tr>
      <w:tr>
        <w:tc>
          <w:tcPr>
            <w:tcW w:type="dxa" w:w="2340"/>
          </w:tcPr>
          <w:p>
            <w:pPr>
              <w:spacing w:after="0" w:line="240" w:lineRule="auto"/>
            </w:pPr>
            <w:r/>
            <w:r>
              <w:rPr>
                <w:rFonts w:ascii="Times New Roman" w:hAnsi="Times New Roman" w:eastAsia="Times New Roman"/>
                <w:b w:val="0"/>
                <w:i w:val="0"/>
                <w:color w:val="000000"/>
                <w:sz w:val="18"/>
              </w:rPr>
              <w:t>Desarrollo (costo sombra)</w:t>
            </w:r>
          </w:p>
        </w:tc>
        <w:tc>
          <w:tcPr>
            <w:tcW w:type="dxa" w:w="2340"/>
          </w:tcPr>
          <w:p>
            <w:pPr>
              <w:spacing w:after="0" w:line="240" w:lineRule="auto"/>
            </w:pPr>
            <w:r/>
            <w:r>
              <w:rPr>
                <w:rFonts w:ascii="Times New Roman" w:hAnsi="Times New Roman" w:eastAsia="Times New Roman"/>
                <w:b w:val="0"/>
                <w:i w:val="0"/>
                <w:color w:val="000000"/>
                <w:sz w:val="18"/>
              </w:rPr>
              <w:t>4 integrantes × 10 h/semana × 16 semanas = 640 h, a Q 60/h</w:t>
            </w:r>
          </w:p>
        </w:tc>
        <w:tc>
          <w:tcPr>
            <w:tcW w:type="dxa" w:w="2340"/>
          </w:tcPr>
          <w:p>
            <w:pPr>
              <w:spacing w:after="0" w:line="240" w:lineRule="auto"/>
            </w:pPr>
            <w:r/>
            <w:r>
              <w:rPr>
                <w:rFonts w:ascii="Times New Roman" w:hAnsi="Times New Roman" w:eastAsia="Times New Roman"/>
                <w:b w:val="0"/>
                <w:i w:val="0"/>
                <w:color w:val="000000"/>
                <w:sz w:val="18"/>
              </w:rPr>
              <w:t>38,400</w:t>
            </w:r>
          </w:p>
        </w:tc>
        <w:tc>
          <w:tcPr>
            <w:tcW w:type="dxa" w:w="2340"/>
          </w:tcPr>
          <w:p>
            <w:pPr>
              <w:spacing w:after="0" w:line="240" w:lineRule="auto"/>
            </w:pPr>
            <w:r/>
            <w:r>
              <w:rPr>
                <w:rFonts w:ascii="Times New Roman" w:hAnsi="Times New Roman" w:eastAsia="Times New Roman"/>
                <w:b w:val="0"/>
                <w:i w:val="0"/>
                <w:color w:val="000000"/>
                <w:sz w:val="18"/>
              </w:rPr>
              <w:t>0</w:t>
            </w:r>
          </w:p>
        </w:tc>
      </w:tr>
      <w:tr>
        <w:tc>
          <w:tcPr>
            <w:tcW w:type="dxa" w:w="2340"/>
          </w:tcPr>
          <w:p>
            <w:pPr>
              <w:spacing w:after="0" w:line="240" w:lineRule="auto"/>
            </w:pPr>
            <w:r/>
            <w:r>
              <w:rPr>
                <w:rFonts w:ascii="Times New Roman" w:hAnsi="Times New Roman" w:eastAsia="Times New Roman"/>
                <w:b w:val="0"/>
                <w:i w:val="0"/>
                <w:color w:val="000000"/>
                <w:sz w:val="18"/>
              </w:rPr>
              <w:t>Servidor privado virtual</w:t>
            </w:r>
          </w:p>
        </w:tc>
        <w:tc>
          <w:tcPr>
            <w:tcW w:type="dxa" w:w="2340"/>
          </w:tcPr>
          <w:p>
            <w:pPr>
              <w:spacing w:after="0" w:line="240" w:lineRule="auto"/>
            </w:pPr>
            <w:r/>
            <w:r>
              <w:rPr>
                <w:rFonts w:ascii="Times New Roman" w:hAnsi="Times New Roman" w:eastAsia="Times New Roman"/>
                <w:b w:val="0"/>
                <w:i w:val="0"/>
                <w:color w:val="000000"/>
                <w:sz w:val="18"/>
              </w:rPr>
              <w:t>Q 80 mensuales</w:t>
            </w:r>
          </w:p>
        </w:tc>
        <w:tc>
          <w:tcPr>
            <w:tcW w:type="dxa" w:w="2340"/>
          </w:tcPr>
          <w:p>
            <w:pPr>
              <w:spacing w:after="0" w:line="240" w:lineRule="auto"/>
            </w:pPr>
            <w:r/>
            <w:r>
              <w:rPr>
                <w:rFonts w:ascii="Times New Roman" w:hAnsi="Times New Roman" w:eastAsia="Times New Roman"/>
                <w:b w:val="0"/>
                <w:i w:val="0"/>
                <w:color w:val="000000"/>
                <w:sz w:val="18"/>
              </w:rPr>
              <w:t>960</w:t>
            </w:r>
          </w:p>
        </w:tc>
        <w:tc>
          <w:tcPr>
            <w:tcW w:type="dxa" w:w="2340"/>
          </w:tcPr>
          <w:p>
            <w:pPr>
              <w:spacing w:after="0" w:line="240" w:lineRule="auto"/>
            </w:pPr>
            <w:r/>
            <w:r>
              <w:rPr>
                <w:rFonts w:ascii="Times New Roman" w:hAnsi="Times New Roman" w:eastAsia="Times New Roman"/>
                <w:b w:val="0"/>
                <w:i w:val="0"/>
                <w:color w:val="000000"/>
                <w:sz w:val="18"/>
              </w:rPr>
              <w:t>960</w:t>
            </w:r>
          </w:p>
        </w:tc>
      </w:tr>
      <w:tr>
        <w:tc>
          <w:tcPr>
            <w:tcW w:type="dxa" w:w="2340"/>
          </w:tcPr>
          <w:p>
            <w:pPr>
              <w:spacing w:after="0" w:line="240" w:lineRule="auto"/>
            </w:pPr>
            <w:r/>
            <w:r>
              <w:rPr>
                <w:rFonts w:ascii="Times New Roman" w:hAnsi="Times New Roman" w:eastAsia="Times New Roman"/>
                <w:b w:val="0"/>
                <w:i w:val="0"/>
                <w:color w:val="000000"/>
                <w:sz w:val="18"/>
              </w:rPr>
              <w:t>Dominio y certificado TLS</w:t>
            </w:r>
          </w:p>
        </w:tc>
        <w:tc>
          <w:tcPr>
            <w:tcW w:type="dxa" w:w="2340"/>
          </w:tcPr>
          <w:p>
            <w:pPr>
              <w:spacing w:after="0" w:line="240" w:lineRule="auto"/>
            </w:pPr>
            <w:r/>
            <w:r>
              <w:rPr>
                <w:rFonts w:ascii="Times New Roman" w:hAnsi="Times New Roman" w:eastAsia="Times New Roman"/>
                <w:b w:val="0"/>
                <w:i w:val="0"/>
                <w:color w:val="000000"/>
                <w:sz w:val="18"/>
              </w:rPr>
              <w:t>DuckDNS y Let's Encrypt, sin costo</w:t>
            </w:r>
          </w:p>
        </w:tc>
        <w:tc>
          <w:tcPr>
            <w:tcW w:type="dxa" w:w="2340"/>
          </w:tcPr>
          <w:p>
            <w:pPr>
              <w:spacing w:after="0" w:line="240" w:lineRule="auto"/>
            </w:pPr>
            <w:r/>
            <w:r>
              <w:rPr>
                <w:rFonts w:ascii="Times New Roman" w:hAnsi="Times New Roman" w:eastAsia="Times New Roman"/>
                <w:b w:val="0"/>
                <w:i w:val="0"/>
                <w:color w:val="000000"/>
                <w:sz w:val="18"/>
              </w:rPr>
              <w:t>0</w:t>
            </w:r>
          </w:p>
        </w:tc>
        <w:tc>
          <w:tcPr>
            <w:tcW w:type="dxa" w:w="2340"/>
          </w:tcPr>
          <w:p>
            <w:pPr>
              <w:spacing w:after="0" w:line="240" w:lineRule="auto"/>
            </w:pPr>
            <w:r/>
            <w:r>
              <w:rPr>
                <w:rFonts w:ascii="Times New Roman" w:hAnsi="Times New Roman" w:eastAsia="Times New Roman"/>
                <w:b w:val="0"/>
                <w:i w:val="0"/>
                <w:color w:val="000000"/>
                <w:sz w:val="18"/>
              </w:rPr>
              <w:t>0</w:t>
            </w:r>
          </w:p>
        </w:tc>
      </w:tr>
      <w:tr>
        <w:tc>
          <w:tcPr>
            <w:tcW w:type="dxa" w:w="2340"/>
          </w:tcPr>
          <w:p>
            <w:pPr>
              <w:spacing w:after="0" w:line="240" w:lineRule="auto"/>
            </w:pPr>
            <w:r/>
            <w:r>
              <w:rPr>
                <w:rFonts w:ascii="Times New Roman" w:hAnsi="Times New Roman" w:eastAsia="Times New Roman"/>
                <w:b w:val="0"/>
                <w:i w:val="0"/>
                <w:color w:val="000000"/>
                <w:sz w:val="18"/>
              </w:rPr>
              <w:t>Licencias de software</w:t>
            </w:r>
          </w:p>
        </w:tc>
        <w:tc>
          <w:tcPr>
            <w:tcW w:type="dxa" w:w="2340"/>
          </w:tcPr>
          <w:p>
            <w:pPr>
              <w:spacing w:after="0" w:line="240" w:lineRule="auto"/>
            </w:pPr>
            <w:r/>
            <w:r>
              <w:rPr>
                <w:rFonts w:ascii="Times New Roman" w:hAnsi="Times New Roman" w:eastAsia="Times New Roman"/>
                <w:b w:val="0"/>
                <w:i w:val="0"/>
                <w:color w:val="000000"/>
                <w:sz w:val="18"/>
              </w:rPr>
              <w:t>Componentes de código abierto (Tabla 29)</w:t>
            </w:r>
          </w:p>
        </w:tc>
        <w:tc>
          <w:tcPr>
            <w:tcW w:type="dxa" w:w="2340"/>
          </w:tcPr>
          <w:p>
            <w:pPr>
              <w:spacing w:after="0" w:line="240" w:lineRule="auto"/>
            </w:pPr>
            <w:r/>
            <w:r>
              <w:rPr>
                <w:rFonts w:ascii="Times New Roman" w:hAnsi="Times New Roman" w:eastAsia="Times New Roman"/>
                <w:b w:val="0"/>
                <w:i w:val="0"/>
                <w:color w:val="000000"/>
                <w:sz w:val="18"/>
              </w:rPr>
              <w:t>0</w:t>
            </w:r>
          </w:p>
        </w:tc>
        <w:tc>
          <w:tcPr>
            <w:tcW w:type="dxa" w:w="2340"/>
          </w:tcPr>
          <w:p>
            <w:pPr>
              <w:spacing w:after="0" w:line="240" w:lineRule="auto"/>
            </w:pPr>
            <w:r/>
            <w:r>
              <w:rPr>
                <w:rFonts w:ascii="Times New Roman" w:hAnsi="Times New Roman" w:eastAsia="Times New Roman"/>
                <w:b w:val="0"/>
                <w:i w:val="0"/>
                <w:color w:val="000000"/>
                <w:sz w:val="18"/>
              </w:rPr>
              <w:t>0</w:t>
            </w:r>
          </w:p>
        </w:tc>
      </w:tr>
      <w:tr>
        <w:tc>
          <w:tcPr>
            <w:tcW w:type="dxa" w:w="2340"/>
          </w:tcPr>
          <w:p>
            <w:pPr>
              <w:spacing w:after="0" w:line="240" w:lineRule="auto"/>
            </w:pPr>
            <w:r/>
            <w:r>
              <w:rPr>
                <w:rFonts w:ascii="Times New Roman" w:hAnsi="Times New Roman" w:eastAsia="Times New Roman"/>
                <w:b w:val="0"/>
                <w:i w:val="0"/>
                <w:color w:val="000000"/>
                <w:sz w:val="18"/>
              </w:rPr>
              <w:t>Capacitación</w:t>
            </w:r>
          </w:p>
        </w:tc>
        <w:tc>
          <w:tcPr>
            <w:tcW w:type="dxa" w:w="2340"/>
          </w:tcPr>
          <w:p>
            <w:pPr>
              <w:spacing w:after="0" w:line="240" w:lineRule="auto"/>
            </w:pPr>
            <w:r/>
            <w:r>
              <w:rPr>
                <w:rFonts w:ascii="Times New Roman" w:hAnsi="Times New Roman" w:eastAsia="Times New Roman"/>
                <w:b w:val="0"/>
                <w:i w:val="0"/>
                <w:color w:val="000000"/>
                <w:sz w:val="18"/>
              </w:rPr>
              <w:t>8 horas del equipo a Q 60/h</w:t>
            </w:r>
          </w:p>
        </w:tc>
        <w:tc>
          <w:tcPr>
            <w:tcW w:type="dxa" w:w="2340"/>
          </w:tcPr>
          <w:p>
            <w:pPr>
              <w:spacing w:after="0" w:line="240" w:lineRule="auto"/>
            </w:pPr>
            <w:r/>
            <w:r>
              <w:rPr>
                <w:rFonts w:ascii="Times New Roman" w:hAnsi="Times New Roman" w:eastAsia="Times New Roman"/>
                <w:b w:val="0"/>
                <w:i w:val="0"/>
                <w:color w:val="000000"/>
                <w:sz w:val="18"/>
              </w:rPr>
              <w:t>480</w:t>
            </w:r>
          </w:p>
        </w:tc>
        <w:tc>
          <w:tcPr>
            <w:tcW w:type="dxa" w:w="2340"/>
          </w:tcPr>
          <w:p>
            <w:pPr>
              <w:spacing w:after="0" w:line="240" w:lineRule="auto"/>
            </w:pPr>
            <w:r/>
            <w:r>
              <w:rPr>
                <w:rFonts w:ascii="Times New Roman" w:hAnsi="Times New Roman" w:eastAsia="Times New Roman"/>
                <w:b w:val="0"/>
                <w:i w:val="0"/>
                <w:color w:val="000000"/>
                <w:sz w:val="18"/>
              </w:rPr>
              <w:t>0</w:t>
            </w:r>
          </w:p>
        </w:tc>
      </w:tr>
      <w:tr>
        <w:tc>
          <w:tcPr>
            <w:tcW w:type="dxa" w:w="2340"/>
          </w:tcPr>
          <w:p>
            <w:pPr>
              <w:spacing w:after="0" w:line="240" w:lineRule="auto"/>
            </w:pPr>
            <w:r/>
            <w:r>
              <w:rPr>
                <w:rFonts w:ascii="Times New Roman" w:hAnsi="Times New Roman" w:eastAsia="Times New Roman"/>
                <w:b w:val="0"/>
                <w:i w:val="0"/>
                <w:color w:val="000000"/>
                <w:sz w:val="18"/>
              </w:rPr>
              <w:t>Mantenimiento y soporte</w:t>
            </w:r>
          </w:p>
        </w:tc>
        <w:tc>
          <w:tcPr>
            <w:tcW w:type="dxa" w:w="2340"/>
          </w:tcPr>
          <w:p>
            <w:pPr>
              <w:spacing w:after="0" w:line="240" w:lineRule="auto"/>
            </w:pPr>
            <w:r/>
            <w:r>
              <w:rPr>
                <w:rFonts w:ascii="Times New Roman" w:hAnsi="Times New Roman" w:eastAsia="Times New Roman"/>
                <w:b w:val="0"/>
                <w:i w:val="0"/>
                <w:color w:val="000000"/>
                <w:sz w:val="18"/>
              </w:rPr>
              <w:t>4 h mensuales a Q 60/h</w:t>
            </w:r>
          </w:p>
        </w:tc>
        <w:tc>
          <w:tcPr>
            <w:tcW w:type="dxa" w:w="2340"/>
          </w:tcPr>
          <w:p>
            <w:pPr>
              <w:spacing w:after="0" w:line="240" w:lineRule="auto"/>
            </w:pPr>
            <w:r/>
            <w:r>
              <w:rPr>
                <w:rFonts w:ascii="Times New Roman" w:hAnsi="Times New Roman" w:eastAsia="Times New Roman"/>
                <w:b w:val="0"/>
                <w:i w:val="0"/>
                <w:color w:val="000000"/>
                <w:sz w:val="18"/>
              </w:rPr>
              <w:t>2,880</w:t>
            </w:r>
          </w:p>
        </w:tc>
        <w:tc>
          <w:tcPr>
            <w:tcW w:type="dxa" w:w="2340"/>
          </w:tcPr>
          <w:p>
            <w:pPr>
              <w:spacing w:after="0" w:line="240" w:lineRule="auto"/>
            </w:pPr>
            <w:r/>
            <w:r>
              <w:rPr>
                <w:rFonts w:ascii="Times New Roman" w:hAnsi="Times New Roman" w:eastAsia="Times New Roman"/>
                <w:b w:val="0"/>
                <w:i w:val="0"/>
                <w:color w:val="000000"/>
                <w:sz w:val="18"/>
              </w:rPr>
              <w:t>2,880</w:t>
            </w:r>
          </w:p>
        </w:tc>
      </w:tr>
      <w:tr>
        <w:tc>
          <w:tcPr>
            <w:tcW w:type="dxa" w:w="2340"/>
          </w:tcPr>
          <w:p>
            <w:pPr>
              <w:spacing w:after="0" w:line="240" w:lineRule="auto"/>
            </w:pPr>
            <w:r/>
            <w:r>
              <w:rPr>
                <w:rFonts w:ascii="Times New Roman" w:hAnsi="Times New Roman" w:eastAsia="Times New Roman"/>
                <w:b/>
                <w:i w:val="0"/>
                <w:color w:val="000000"/>
                <w:sz w:val="18"/>
              </w:rPr>
              <w:t>Total con costo sombra</w:t>
            </w:r>
          </w:p>
        </w:tc>
        <w:tc>
          <w:tcPr>
            <w:tcW w:type="dxa" w:w="2340"/>
          </w:tcPr>
          <w:p>
            <w:pPr>
              <w:spacing w:after="0" w:line="240" w:lineRule="auto"/>
            </w:pPr>
            <w:r/>
          </w:p>
        </w:tc>
        <w:tc>
          <w:tcPr>
            <w:tcW w:type="dxa" w:w="2340"/>
          </w:tcPr>
          <w:p>
            <w:pPr>
              <w:spacing w:after="0" w:line="240" w:lineRule="auto"/>
            </w:pPr>
            <w:r/>
            <w:r>
              <w:rPr>
                <w:rFonts w:ascii="Times New Roman" w:hAnsi="Times New Roman" w:eastAsia="Times New Roman"/>
                <w:b/>
                <w:i w:val="0"/>
                <w:color w:val="000000"/>
                <w:sz w:val="18"/>
              </w:rPr>
              <w:t>42,720</w:t>
            </w:r>
          </w:p>
        </w:tc>
        <w:tc>
          <w:tcPr>
            <w:tcW w:type="dxa" w:w="2340"/>
          </w:tcPr>
          <w:p>
            <w:pPr>
              <w:spacing w:after="0" w:line="240" w:lineRule="auto"/>
            </w:pPr>
            <w:r/>
            <w:r>
              <w:rPr>
                <w:rFonts w:ascii="Times New Roman" w:hAnsi="Times New Roman" w:eastAsia="Times New Roman"/>
                <w:b/>
                <w:i w:val="0"/>
                <w:color w:val="000000"/>
                <w:sz w:val="18"/>
              </w:rPr>
              <w:t>3,840</w:t>
            </w:r>
          </w:p>
        </w:tc>
      </w:tr>
      <w:tr>
        <w:tc>
          <w:tcPr>
            <w:tcW w:type="dxa" w:w="2340"/>
          </w:tcPr>
          <w:p>
            <w:pPr>
              <w:spacing w:after="0" w:line="240" w:lineRule="auto"/>
            </w:pPr>
            <w:r/>
            <w:r>
              <w:rPr>
                <w:rFonts w:ascii="Times New Roman" w:hAnsi="Times New Roman" w:eastAsia="Times New Roman"/>
                <w:b/>
                <w:i w:val="0"/>
                <w:color w:val="000000"/>
                <w:sz w:val="18"/>
              </w:rPr>
              <w:t>Desembolso efectivo</w:t>
            </w:r>
          </w:p>
        </w:tc>
        <w:tc>
          <w:tcPr>
            <w:tcW w:type="dxa" w:w="2340"/>
          </w:tcPr>
          <w:p>
            <w:pPr>
              <w:spacing w:after="0" w:line="240" w:lineRule="auto"/>
            </w:pPr>
            <w:r/>
          </w:p>
        </w:tc>
        <w:tc>
          <w:tcPr>
            <w:tcW w:type="dxa" w:w="2340"/>
          </w:tcPr>
          <w:p>
            <w:pPr>
              <w:spacing w:after="0" w:line="240" w:lineRule="auto"/>
            </w:pPr>
            <w:r/>
            <w:r>
              <w:rPr>
                <w:rFonts w:ascii="Times New Roman" w:hAnsi="Times New Roman" w:eastAsia="Times New Roman"/>
                <w:b/>
                <w:i w:val="0"/>
                <w:color w:val="000000"/>
                <w:sz w:val="18"/>
              </w:rPr>
              <w:t>4,320</w:t>
            </w:r>
          </w:p>
        </w:tc>
        <w:tc>
          <w:tcPr>
            <w:tcW w:type="dxa" w:w="2340"/>
          </w:tcPr>
          <w:p>
            <w:pPr>
              <w:spacing w:after="0" w:line="240" w:lineRule="auto"/>
            </w:pPr>
            <w:r/>
            <w:r>
              <w:rPr>
                <w:rFonts w:ascii="Times New Roman" w:hAnsi="Times New Roman" w:eastAsia="Times New Roman"/>
                <w:b/>
                <w:i w:val="0"/>
                <w:color w:val="000000"/>
                <w:sz w:val="18"/>
              </w:rPr>
              <w:t>3,840</w:t>
            </w:r>
          </w:p>
        </w:tc>
      </w:tr>
    </w:tbl>
    <w:p>
      <w:pPr>
        <w:spacing w:after="0"/>
      </w:pPr>
    </w:p>
    <w:p>
      <w:pPr>
        <w:spacing w:after="240" w:line="240" w:lineRule="auto"/>
        <w:jc w:val="left"/>
      </w:pPr>
      <w:r>
        <w:rPr>
          <w:rFonts w:ascii="Times New Roman" w:hAnsi="Times New Roman" w:eastAsia="Times New Roman"/>
          <w:b w:val="0"/>
          <w:i w:val="0"/>
          <w:color w:val="000000"/>
          <w:sz w:val="20"/>
        </w:rPr>
        <w:t>Tabla 31. Costos del proyecto. Fuente: Elaboración propia; las tarifas y horas son supuestos declarados.</w:t>
      </w:r>
    </w:p>
    <w:p>
      <w:pPr>
        <w:pStyle w:val="Heading3"/>
        <w:keepNext/>
        <w:spacing w:before="240" w:after="160"/>
      </w:pPr>
      <w:r>
        <w:rPr>
          <w:rFonts w:ascii="Times New Roman" w:hAnsi="Times New Roman" w:eastAsia="Times New Roman"/>
          <w:b/>
          <w:i/>
          <w:color w:val="000000"/>
          <w:sz w:val="24"/>
        </w:rPr>
        <w:t>5.7.2 Beneficios y supuestos</w:t>
      </w:r>
    </w:p>
    <w:p>
      <w:pPr>
        <w:spacing w:after="120" w:line="360" w:lineRule="auto"/>
        <w:ind w:firstLine="709"/>
        <w:jc w:val="both"/>
      </w:pPr>
      <w:r>
        <w:rPr>
          <w:rFonts w:ascii="Times New Roman" w:hAnsi="Times New Roman" w:eastAsia="Times New Roman"/>
          <w:b w:val="0"/>
          <w:i w:val="0"/>
          <w:color w:val="000000"/>
          <w:sz w:val="24"/>
        </w:rPr>
        <w:t>El beneficio principal identificado en el planteamiento del problema son las ventas que se pierden por falta de existencia en temporada alta y el capital que se inmoviliza por sobrepedido. Ninguno de los dos puede cuantificarse con datos de la empresa en esta fase. Se construye, en consecuencia, un modelo paramétrico con supuestos explícitos (Tabla 32) que la empresa podrá sustituir por sus cifras reales, tal como recomienda la guía metodológica y el PMBOK Guide para la documentación de estimaciones (Project Management Institute, 2021).</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after="0" w:line="240" w:lineRule="auto"/>
            </w:pPr>
            <w:r/>
            <w:r>
              <w:rPr>
                <w:rFonts w:ascii="Times New Roman" w:hAnsi="Times New Roman" w:eastAsia="Times New Roman"/>
                <w:b/>
                <w:i w:val="0"/>
                <w:color w:val="000000"/>
                <w:sz w:val="18"/>
              </w:rPr>
              <w:t>Parámetro</w:t>
            </w:r>
          </w:p>
        </w:tc>
        <w:tc>
          <w:tcPr>
            <w:tcW w:type="dxa" w:w="3120"/>
          </w:tcPr>
          <w:p>
            <w:pPr>
              <w:spacing w:after="0" w:line="240" w:lineRule="auto"/>
            </w:pPr>
            <w:r/>
            <w:r>
              <w:rPr>
                <w:rFonts w:ascii="Times New Roman" w:hAnsi="Times New Roman" w:eastAsia="Times New Roman"/>
                <w:b/>
                <w:i w:val="0"/>
                <w:color w:val="000000"/>
                <w:sz w:val="18"/>
              </w:rPr>
              <w:t>Valor supuesto</w:t>
            </w:r>
          </w:p>
        </w:tc>
        <w:tc>
          <w:tcPr>
            <w:tcW w:type="dxa" w:w="3120"/>
          </w:tcPr>
          <w:p>
            <w:pPr>
              <w:spacing w:after="0" w:line="240" w:lineRule="auto"/>
            </w:pPr>
            <w:r/>
            <w:r>
              <w:rPr>
                <w:rFonts w:ascii="Times New Roman" w:hAnsi="Times New Roman" w:eastAsia="Times New Roman"/>
                <w:b/>
                <w:i w:val="0"/>
                <w:color w:val="000000"/>
                <w:sz w:val="18"/>
              </w:rPr>
              <w:t>Origen</w:t>
            </w:r>
          </w:p>
        </w:tc>
      </w:tr>
      <w:tr>
        <w:tc>
          <w:tcPr>
            <w:tcW w:type="dxa" w:w="3120"/>
          </w:tcPr>
          <w:p>
            <w:pPr>
              <w:spacing w:after="0" w:line="240" w:lineRule="auto"/>
            </w:pPr>
            <w:r/>
            <w:r>
              <w:rPr>
                <w:rFonts w:ascii="Times New Roman" w:hAnsi="Times New Roman" w:eastAsia="Times New Roman"/>
                <w:b w:val="0"/>
                <w:i w:val="0"/>
                <w:color w:val="000000"/>
                <w:sz w:val="18"/>
              </w:rPr>
              <w:t>Proporción de la demanda no atendida por quiebre de existencia</w:t>
            </w:r>
          </w:p>
        </w:tc>
        <w:tc>
          <w:tcPr>
            <w:tcW w:type="dxa" w:w="3120"/>
          </w:tcPr>
          <w:p>
            <w:pPr>
              <w:spacing w:after="0" w:line="240" w:lineRule="auto"/>
            </w:pPr>
            <w:r/>
            <w:r>
              <w:rPr>
                <w:rFonts w:ascii="Times New Roman" w:hAnsi="Times New Roman" w:eastAsia="Times New Roman"/>
                <w:b w:val="0"/>
                <w:i w:val="0"/>
                <w:color w:val="000000"/>
                <w:sz w:val="18"/>
              </w:rPr>
              <w:t>14.5 %</w:t>
            </w:r>
          </w:p>
        </w:tc>
        <w:tc>
          <w:tcPr>
            <w:tcW w:type="dxa" w:w="3120"/>
          </w:tcPr>
          <w:p>
            <w:pPr>
              <w:spacing w:after="0" w:line="240" w:lineRule="auto"/>
            </w:pPr>
            <w:r/>
            <w:r>
              <w:rPr>
                <w:rFonts w:ascii="Times New Roman" w:hAnsi="Times New Roman" w:eastAsia="Times New Roman"/>
                <w:b w:val="0"/>
                <w:i w:val="0"/>
                <w:color w:val="000000"/>
                <w:sz w:val="18"/>
              </w:rPr>
              <w:t>Única cifra tomada de la validación técnica sobre datos simulados (Tabla 14); debe verificarse con registros reales</w:t>
            </w:r>
          </w:p>
        </w:tc>
      </w:tr>
      <w:tr>
        <w:tc>
          <w:tcPr>
            <w:tcW w:type="dxa" w:w="3120"/>
          </w:tcPr>
          <w:p>
            <w:pPr>
              <w:spacing w:after="0" w:line="240" w:lineRule="auto"/>
            </w:pPr>
            <w:r/>
            <w:r>
              <w:rPr>
                <w:rFonts w:ascii="Times New Roman" w:hAnsi="Times New Roman" w:eastAsia="Times New Roman"/>
                <w:b w:val="0"/>
                <w:i w:val="0"/>
                <w:color w:val="000000"/>
                <w:sz w:val="18"/>
              </w:rPr>
              <w:t>Fracción de esa demanda que el sistema permitiría recuperar</w:t>
            </w:r>
          </w:p>
        </w:tc>
        <w:tc>
          <w:tcPr>
            <w:tcW w:type="dxa" w:w="3120"/>
          </w:tcPr>
          <w:p>
            <w:pPr>
              <w:spacing w:after="0" w:line="240" w:lineRule="auto"/>
            </w:pPr>
            <w:r/>
            <w:r>
              <w:rPr>
                <w:rFonts w:ascii="Times New Roman" w:hAnsi="Times New Roman" w:eastAsia="Times New Roman"/>
                <w:b w:val="0"/>
                <w:i w:val="0"/>
                <w:color w:val="000000"/>
                <w:sz w:val="18"/>
              </w:rPr>
              <w:t>15 % (pesimista), 30 % (base), 50 % (optimista)</w:t>
            </w:r>
          </w:p>
        </w:tc>
        <w:tc>
          <w:tcPr>
            <w:tcW w:type="dxa" w:w="3120"/>
          </w:tcPr>
          <w:p>
            <w:pPr>
              <w:spacing w:after="0" w:line="240" w:lineRule="auto"/>
            </w:pPr>
            <w:r/>
            <w:r>
              <w:rPr>
                <w:rFonts w:ascii="Times New Roman" w:hAnsi="Times New Roman" w:eastAsia="Times New Roman"/>
                <w:b w:val="0"/>
                <w:i w:val="0"/>
                <w:color w:val="000000"/>
                <w:sz w:val="18"/>
              </w:rPr>
              <w:t>Supuesto conservador: el pronóstico reduce, no elimina, los faltantes</w:t>
            </w:r>
          </w:p>
        </w:tc>
      </w:tr>
      <w:tr>
        <w:tc>
          <w:tcPr>
            <w:tcW w:type="dxa" w:w="3120"/>
          </w:tcPr>
          <w:p>
            <w:pPr>
              <w:spacing w:after="0" w:line="240" w:lineRule="auto"/>
            </w:pPr>
            <w:r/>
            <w:r>
              <w:rPr>
                <w:rFonts w:ascii="Times New Roman" w:hAnsi="Times New Roman" w:eastAsia="Times New Roman"/>
                <w:b w:val="0"/>
                <w:i w:val="0"/>
                <w:color w:val="000000"/>
                <w:sz w:val="18"/>
              </w:rPr>
              <w:t>Margen bruto sobre ventas</w:t>
            </w:r>
          </w:p>
        </w:tc>
        <w:tc>
          <w:tcPr>
            <w:tcW w:type="dxa" w:w="3120"/>
          </w:tcPr>
          <w:p>
            <w:pPr>
              <w:spacing w:after="0" w:line="240" w:lineRule="auto"/>
            </w:pPr>
            <w:r/>
            <w:r>
              <w:rPr>
                <w:rFonts w:ascii="Times New Roman" w:hAnsi="Times New Roman" w:eastAsia="Times New Roman"/>
                <w:b w:val="0"/>
                <w:i w:val="0"/>
                <w:color w:val="000000"/>
                <w:sz w:val="18"/>
              </w:rPr>
              <w:t>35 %</w:t>
            </w:r>
          </w:p>
        </w:tc>
        <w:tc>
          <w:tcPr>
            <w:tcW w:type="dxa" w:w="3120"/>
          </w:tcPr>
          <w:p>
            <w:pPr>
              <w:spacing w:after="0" w:line="240" w:lineRule="auto"/>
            </w:pPr>
            <w:r/>
            <w:r>
              <w:rPr>
                <w:rFonts w:ascii="Times New Roman" w:hAnsi="Times New Roman" w:eastAsia="Times New Roman"/>
                <w:b w:val="0"/>
                <w:i w:val="0"/>
                <w:color w:val="000000"/>
                <w:sz w:val="18"/>
              </w:rPr>
              <w:t>Supuesto para comercio minorista de accesorios; sustituir por el dato de la empresa</w:t>
            </w:r>
          </w:p>
        </w:tc>
      </w:tr>
      <w:tr>
        <w:tc>
          <w:tcPr>
            <w:tcW w:type="dxa" w:w="3120"/>
          </w:tcPr>
          <w:p>
            <w:pPr>
              <w:spacing w:after="0" w:line="240" w:lineRule="auto"/>
            </w:pPr>
            <w:r/>
            <w:r>
              <w:rPr>
                <w:rFonts w:ascii="Times New Roman" w:hAnsi="Times New Roman" w:eastAsia="Times New Roman"/>
                <w:b w:val="0"/>
                <w:i w:val="0"/>
                <w:color w:val="000000"/>
                <w:sz w:val="18"/>
              </w:rPr>
              <w:t>Ventas anuales de la empresa</w:t>
            </w:r>
          </w:p>
        </w:tc>
        <w:tc>
          <w:tcPr>
            <w:tcW w:type="dxa" w:w="3120"/>
          </w:tcPr>
          <w:p>
            <w:pPr>
              <w:spacing w:after="0" w:line="240" w:lineRule="auto"/>
            </w:pPr>
            <w:r/>
            <w:r>
              <w:rPr>
                <w:rFonts w:ascii="Times New Roman" w:hAnsi="Times New Roman" w:eastAsia="Times New Roman"/>
                <w:b w:val="0"/>
                <w:i w:val="0"/>
                <w:color w:val="000000"/>
                <w:sz w:val="18"/>
              </w:rPr>
              <w:t>Q 600,000; Q 1,200,000; Q 2,400,000</w:t>
            </w:r>
          </w:p>
        </w:tc>
        <w:tc>
          <w:tcPr>
            <w:tcW w:type="dxa" w:w="3120"/>
          </w:tcPr>
          <w:p>
            <w:pPr>
              <w:spacing w:after="0" w:line="240" w:lineRule="auto"/>
            </w:pPr>
            <w:r/>
            <w:r>
              <w:rPr>
                <w:rFonts w:ascii="Times New Roman" w:hAnsi="Times New Roman" w:eastAsia="Times New Roman"/>
                <w:b w:val="0"/>
                <w:i w:val="0"/>
                <w:color w:val="000000"/>
                <w:sz w:val="18"/>
              </w:rPr>
              <w:t>Tres niveles ilustrativos; el nivel real es desconocido</w:t>
            </w:r>
          </w:p>
        </w:tc>
      </w:tr>
    </w:tbl>
    <w:p>
      <w:pPr>
        <w:spacing w:after="0"/>
      </w:pPr>
    </w:p>
    <w:p>
      <w:pPr>
        <w:spacing w:after="240" w:line="240" w:lineRule="auto"/>
        <w:jc w:val="left"/>
      </w:pPr>
      <w:r>
        <w:rPr>
          <w:rFonts w:ascii="Times New Roman" w:hAnsi="Times New Roman" w:eastAsia="Times New Roman"/>
          <w:b w:val="0"/>
          <w:i w:val="0"/>
          <w:color w:val="000000"/>
          <w:sz w:val="20"/>
        </w:rPr>
        <w:t>Tabla 32. Supuestos del análisis económico. Fuente: Elaboración propia.</w:t>
      </w:r>
    </w:p>
    <w:p>
      <w:pPr>
        <w:spacing w:after="120" w:line="360" w:lineRule="auto"/>
        <w:ind w:firstLine="709"/>
        <w:jc w:val="both"/>
      </w:pPr>
      <w:r>
        <w:rPr>
          <w:rFonts w:ascii="Times New Roman" w:hAnsi="Times New Roman" w:eastAsia="Times New Roman"/>
          <w:b w:val="0"/>
          <w:i w:val="0"/>
          <w:color w:val="000000"/>
          <w:sz w:val="24"/>
        </w:rPr>
        <w:t>Con estos parámetros, el beneficio anual se calcula como: ventas anuales × 14.5 % × fracción recuperada × 35 %. No se cuantifica el beneficio por menor capital inmovilizado, con lo que la estimación es conservadora.</w:t>
      </w:r>
    </w:p>
    <w:p>
      <w:pPr>
        <w:pStyle w:val="Heading3"/>
        <w:keepNext/>
        <w:spacing w:before="240" w:after="160"/>
      </w:pPr>
      <w:r>
        <w:rPr>
          <w:rFonts w:ascii="Times New Roman" w:hAnsi="Times New Roman" w:eastAsia="Times New Roman"/>
          <w:b/>
          <w:i/>
          <w:color w:val="000000"/>
          <w:sz w:val="24"/>
        </w:rPr>
        <w:t>5.7.3 Retorno de la inversión y relación beneficio-costo</w:t>
      </w:r>
    </w:p>
    <w:p>
      <w:pPr>
        <w:spacing w:after="120" w:line="360" w:lineRule="auto"/>
        <w:ind w:firstLine="709"/>
        <w:jc w:val="both"/>
      </w:pPr>
      <w:r>
        <w:rPr>
          <w:rFonts w:ascii="Times New Roman" w:hAnsi="Times New Roman" w:eastAsia="Times New Roman"/>
          <w:b w:val="0"/>
          <w:i w:val="0"/>
          <w:color w:val="000000"/>
          <w:sz w:val="24"/>
        </w:rPr>
        <w:t>La Tabla 33 presenta el beneficio anual, el retorno de la inversión (ROI) y la relación beneficio-costo (B/C) para cada combinación de supuestos, en dos horizontes: el primer año considerando solo el desembolso efectivo, y tres años considerando el costo total incluido el costo sombra del desarrollo. Las fórmulas son las estándar de evaluación de proyectos de tecnología (Schwalbe, 2019): ROI = (beneficios − costos) / costos × 100, y B/C = beneficios / costos.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60"/>
        <w:gridCol w:w="1560"/>
        <w:gridCol w:w="1560"/>
        <w:gridCol w:w="1560"/>
        <w:gridCol w:w="1560"/>
        <w:gridCol w:w="1560"/>
      </w:tblGrid>
      <w:tr>
        <w:tc>
          <w:tcPr>
            <w:tcW w:type="dxa" w:w="1560"/>
          </w:tcPr>
          <w:p>
            <w:pPr>
              <w:spacing w:after="0" w:line="240" w:lineRule="auto"/>
            </w:pPr>
            <w:r/>
            <w:r>
              <w:rPr>
                <w:rFonts w:ascii="Times New Roman" w:hAnsi="Times New Roman" w:eastAsia="Times New Roman"/>
                <w:b/>
                <w:i w:val="0"/>
                <w:color w:val="000000"/>
                <w:sz w:val="18"/>
              </w:rPr>
              <w:t>Ventas anuales (Q)</w:t>
            </w:r>
          </w:p>
        </w:tc>
        <w:tc>
          <w:tcPr>
            <w:tcW w:type="dxa" w:w="1560"/>
          </w:tcPr>
          <w:p>
            <w:pPr>
              <w:spacing w:after="0" w:line="240" w:lineRule="auto"/>
            </w:pPr>
            <w:r/>
            <w:r>
              <w:rPr>
                <w:rFonts w:ascii="Times New Roman" w:hAnsi="Times New Roman" w:eastAsia="Times New Roman"/>
                <w:b/>
                <w:i w:val="0"/>
                <w:color w:val="000000"/>
                <w:sz w:val="18"/>
              </w:rPr>
              <w:t>Fracción recuperada</w:t>
            </w:r>
          </w:p>
        </w:tc>
        <w:tc>
          <w:tcPr>
            <w:tcW w:type="dxa" w:w="1560"/>
          </w:tcPr>
          <w:p>
            <w:pPr>
              <w:spacing w:after="0" w:line="240" w:lineRule="auto"/>
            </w:pPr>
            <w:r/>
            <w:r>
              <w:rPr>
                <w:rFonts w:ascii="Times New Roman" w:hAnsi="Times New Roman" w:eastAsia="Times New Roman"/>
                <w:b/>
                <w:i w:val="0"/>
                <w:color w:val="000000"/>
                <w:sz w:val="18"/>
              </w:rPr>
              <w:t>Beneficio anual (Q)</w:t>
            </w:r>
          </w:p>
        </w:tc>
        <w:tc>
          <w:tcPr>
            <w:tcW w:type="dxa" w:w="1560"/>
          </w:tcPr>
          <w:p>
            <w:pPr>
              <w:spacing w:after="0" w:line="240" w:lineRule="auto"/>
            </w:pPr>
            <w:r/>
            <w:r>
              <w:rPr>
                <w:rFonts w:ascii="Times New Roman" w:hAnsi="Times New Roman" w:eastAsia="Times New Roman"/>
                <w:b/>
                <w:i w:val="0"/>
                <w:color w:val="000000"/>
                <w:sz w:val="18"/>
              </w:rPr>
              <w:t>ROI año 1, desembolso Q 4,320</w:t>
            </w:r>
          </w:p>
        </w:tc>
        <w:tc>
          <w:tcPr>
            <w:tcW w:type="dxa" w:w="1560"/>
          </w:tcPr>
          <w:p>
            <w:pPr>
              <w:spacing w:after="0" w:line="240" w:lineRule="auto"/>
            </w:pPr>
            <w:r/>
            <w:r>
              <w:rPr>
                <w:rFonts w:ascii="Times New Roman" w:hAnsi="Times New Roman" w:eastAsia="Times New Roman"/>
                <w:b/>
                <w:i w:val="0"/>
                <w:color w:val="000000"/>
                <w:sz w:val="18"/>
              </w:rPr>
              <w:t>ROI a 3 años, costo total Q 50,400</w:t>
            </w:r>
          </w:p>
        </w:tc>
        <w:tc>
          <w:tcPr>
            <w:tcW w:type="dxa" w:w="1560"/>
          </w:tcPr>
          <w:p>
            <w:pPr>
              <w:spacing w:after="0" w:line="240" w:lineRule="auto"/>
            </w:pPr>
            <w:r/>
            <w:r>
              <w:rPr>
                <w:rFonts w:ascii="Times New Roman" w:hAnsi="Times New Roman" w:eastAsia="Times New Roman"/>
                <w:b/>
                <w:i w:val="0"/>
                <w:color w:val="000000"/>
                <w:sz w:val="18"/>
              </w:rPr>
              <w:t>B/C a 3 años</w:t>
            </w:r>
          </w:p>
        </w:tc>
      </w:tr>
      <w:tr>
        <w:tc>
          <w:tcPr>
            <w:tcW w:type="dxa" w:w="1560"/>
          </w:tcPr>
          <w:p>
            <w:pPr>
              <w:spacing w:after="0" w:line="240" w:lineRule="auto"/>
            </w:pPr>
            <w:r/>
            <w:r>
              <w:rPr>
                <w:rFonts w:ascii="Times New Roman" w:hAnsi="Times New Roman" w:eastAsia="Times New Roman"/>
                <w:b w:val="0"/>
                <w:i w:val="0"/>
                <w:color w:val="000000"/>
                <w:sz w:val="18"/>
              </w:rPr>
              <w:t>600,000</w:t>
            </w:r>
          </w:p>
        </w:tc>
        <w:tc>
          <w:tcPr>
            <w:tcW w:type="dxa" w:w="1560"/>
          </w:tcPr>
          <w:p>
            <w:pPr>
              <w:spacing w:after="0" w:line="240" w:lineRule="auto"/>
            </w:pPr>
            <w:r/>
            <w:r>
              <w:rPr>
                <w:rFonts w:ascii="Times New Roman" w:hAnsi="Times New Roman" w:eastAsia="Times New Roman"/>
                <w:b w:val="0"/>
                <w:i w:val="0"/>
                <w:color w:val="000000"/>
                <w:sz w:val="18"/>
              </w:rPr>
              <w:t>15 %</w:t>
            </w:r>
          </w:p>
        </w:tc>
        <w:tc>
          <w:tcPr>
            <w:tcW w:type="dxa" w:w="1560"/>
          </w:tcPr>
          <w:p>
            <w:pPr>
              <w:spacing w:after="0" w:line="240" w:lineRule="auto"/>
            </w:pPr>
            <w:r/>
            <w:r>
              <w:rPr>
                <w:rFonts w:ascii="Times New Roman" w:hAnsi="Times New Roman" w:eastAsia="Times New Roman"/>
                <w:b w:val="0"/>
                <w:i w:val="0"/>
                <w:color w:val="000000"/>
                <w:sz w:val="18"/>
              </w:rPr>
              <w:t>4,568</w:t>
            </w:r>
          </w:p>
        </w:tc>
        <w:tc>
          <w:tcPr>
            <w:tcW w:type="dxa" w:w="1560"/>
          </w:tcPr>
          <w:p>
            <w:pPr>
              <w:spacing w:after="0" w:line="240" w:lineRule="auto"/>
            </w:pPr>
            <w:r/>
            <w:r>
              <w:rPr>
                <w:rFonts w:ascii="Times New Roman" w:hAnsi="Times New Roman" w:eastAsia="Times New Roman"/>
                <w:b w:val="0"/>
                <w:i w:val="0"/>
                <w:color w:val="000000"/>
                <w:sz w:val="18"/>
              </w:rPr>
              <w:t>6 %</w:t>
            </w:r>
          </w:p>
        </w:tc>
        <w:tc>
          <w:tcPr>
            <w:tcW w:type="dxa" w:w="1560"/>
          </w:tcPr>
          <w:p>
            <w:pPr>
              <w:spacing w:after="0" w:line="240" w:lineRule="auto"/>
            </w:pPr>
            <w:r/>
            <w:r>
              <w:rPr>
                <w:rFonts w:ascii="Times New Roman" w:hAnsi="Times New Roman" w:eastAsia="Times New Roman"/>
                <w:b w:val="0"/>
                <w:i w:val="0"/>
                <w:color w:val="000000"/>
                <w:sz w:val="18"/>
              </w:rPr>
              <w:t>−73 %</w:t>
            </w:r>
          </w:p>
        </w:tc>
        <w:tc>
          <w:tcPr>
            <w:tcW w:type="dxa" w:w="1560"/>
          </w:tcPr>
          <w:p>
            <w:pPr>
              <w:spacing w:after="0" w:line="240" w:lineRule="auto"/>
            </w:pPr>
            <w:r/>
            <w:r>
              <w:rPr>
                <w:rFonts w:ascii="Times New Roman" w:hAnsi="Times New Roman" w:eastAsia="Times New Roman"/>
                <w:b w:val="0"/>
                <w:i w:val="0"/>
                <w:color w:val="000000"/>
                <w:sz w:val="18"/>
              </w:rPr>
              <w:t>0.27</w:t>
            </w:r>
          </w:p>
        </w:tc>
      </w:tr>
      <w:tr>
        <w:tc>
          <w:tcPr>
            <w:tcW w:type="dxa" w:w="1560"/>
          </w:tcPr>
          <w:p>
            <w:pPr>
              <w:spacing w:after="0" w:line="240" w:lineRule="auto"/>
            </w:pPr>
            <w:r/>
            <w:r>
              <w:rPr>
                <w:rFonts w:ascii="Times New Roman" w:hAnsi="Times New Roman" w:eastAsia="Times New Roman"/>
                <w:b w:val="0"/>
                <w:i w:val="0"/>
                <w:color w:val="000000"/>
                <w:sz w:val="18"/>
              </w:rPr>
              <w:t>600,000</w:t>
            </w:r>
          </w:p>
        </w:tc>
        <w:tc>
          <w:tcPr>
            <w:tcW w:type="dxa" w:w="1560"/>
          </w:tcPr>
          <w:p>
            <w:pPr>
              <w:spacing w:after="0" w:line="240" w:lineRule="auto"/>
            </w:pPr>
            <w:r/>
            <w:r>
              <w:rPr>
                <w:rFonts w:ascii="Times New Roman" w:hAnsi="Times New Roman" w:eastAsia="Times New Roman"/>
                <w:b w:val="0"/>
                <w:i w:val="0"/>
                <w:color w:val="000000"/>
                <w:sz w:val="18"/>
              </w:rPr>
              <w:t>30 %</w:t>
            </w:r>
          </w:p>
        </w:tc>
        <w:tc>
          <w:tcPr>
            <w:tcW w:type="dxa" w:w="1560"/>
          </w:tcPr>
          <w:p>
            <w:pPr>
              <w:spacing w:after="0" w:line="240" w:lineRule="auto"/>
            </w:pPr>
            <w:r/>
            <w:r>
              <w:rPr>
                <w:rFonts w:ascii="Times New Roman" w:hAnsi="Times New Roman" w:eastAsia="Times New Roman"/>
                <w:b w:val="0"/>
                <w:i w:val="0"/>
                <w:color w:val="000000"/>
                <w:sz w:val="18"/>
              </w:rPr>
              <w:t>9,135</w:t>
            </w:r>
          </w:p>
        </w:tc>
        <w:tc>
          <w:tcPr>
            <w:tcW w:type="dxa" w:w="1560"/>
          </w:tcPr>
          <w:p>
            <w:pPr>
              <w:spacing w:after="0" w:line="240" w:lineRule="auto"/>
            </w:pPr>
            <w:r/>
            <w:r>
              <w:rPr>
                <w:rFonts w:ascii="Times New Roman" w:hAnsi="Times New Roman" w:eastAsia="Times New Roman"/>
                <w:b w:val="0"/>
                <w:i w:val="0"/>
                <w:color w:val="000000"/>
                <w:sz w:val="18"/>
              </w:rPr>
              <w:t>111 %</w:t>
            </w:r>
          </w:p>
        </w:tc>
        <w:tc>
          <w:tcPr>
            <w:tcW w:type="dxa" w:w="1560"/>
          </w:tcPr>
          <w:p>
            <w:pPr>
              <w:spacing w:after="0" w:line="240" w:lineRule="auto"/>
            </w:pPr>
            <w:r/>
            <w:r>
              <w:rPr>
                <w:rFonts w:ascii="Times New Roman" w:hAnsi="Times New Roman" w:eastAsia="Times New Roman"/>
                <w:b w:val="0"/>
                <w:i w:val="0"/>
                <w:color w:val="000000"/>
                <w:sz w:val="18"/>
              </w:rPr>
              <w:t>−46 %</w:t>
            </w:r>
          </w:p>
        </w:tc>
        <w:tc>
          <w:tcPr>
            <w:tcW w:type="dxa" w:w="1560"/>
          </w:tcPr>
          <w:p>
            <w:pPr>
              <w:spacing w:after="0" w:line="240" w:lineRule="auto"/>
            </w:pPr>
            <w:r/>
            <w:r>
              <w:rPr>
                <w:rFonts w:ascii="Times New Roman" w:hAnsi="Times New Roman" w:eastAsia="Times New Roman"/>
                <w:b w:val="0"/>
                <w:i w:val="0"/>
                <w:color w:val="000000"/>
                <w:sz w:val="18"/>
              </w:rPr>
              <w:t>0.54</w:t>
            </w:r>
          </w:p>
        </w:tc>
      </w:tr>
      <w:tr>
        <w:tc>
          <w:tcPr>
            <w:tcW w:type="dxa" w:w="1560"/>
          </w:tcPr>
          <w:p>
            <w:pPr>
              <w:spacing w:after="0" w:line="240" w:lineRule="auto"/>
            </w:pPr>
            <w:r/>
            <w:r>
              <w:rPr>
                <w:rFonts w:ascii="Times New Roman" w:hAnsi="Times New Roman" w:eastAsia="Times New Roman"/>
                <w:b w:val="0"/>
                <w:i w:val="0"/>
                <w:color w:val="000000"/>
                <w:sz w:val="18"/>
              </w:rPr>
              <w:t>600,000</w:t>
            </w:r>
          </w:p>
        </w:tc>
        <w:tc>
          <w:tcPr>
            <w:tcW w:type="dxa" w:w="1560"/>
          </w:tcPr>
          <w:p>
            <w:pPr>
              <w:spacing w:after="0" w:line="240" w:lineRule="auto"/>
            </w:pPr>
            <w:r/>
            <w:r>
              <w:rPr>
                <w:rFonts w:ascii="Times New Roman" w:hAnsi="Times New Roman" w:eastAsia="Times New Roman"/>
                <w:b w:val="0"/>
                <w:i w:val="0"/>
                <w:color w:val="000000"/>
                <w:sz w:val="18"/>
              </w:rPr>
              <w:t>50 %</w:t>
            </w:r>
          </w:p>
        </w:tc>
        <w:tc>
          <w:tcPr>
            <w:tcW w:type="dxa" w:w="1560"/>
          </w:tcPr>
          <w:p>
            <w:pPr>
              <w:spacing w:after="0" w:line="240" w:lineRule="auto"/>
            </w:pPr>
            <w:r/>
            <w:r>
              <w:rPr>
                <w:rFonts w:ascii="Times New Roman" w:hAnsi="Times New Roman" w:eastAsia="Times New Roman"/>
                <w:b w:val="0"/>
                <w:i w:val="0"/>
                <w:color w:val="000000"/>
                <w:sz w:val="18"/>
              </w:rPr>
              <w:t>15,225</w:t>
            </w:r>
          </w:p>
        </w:tc>
        <w:tc>
          <w:tcPr>
            <w:tcW w:type="dxa" w:w="1560"/>
          </w:tcPr>
          <w:p>
            <w:pPr>
              <w:spacing w:after="0" w:line="240" w:lineRule="auto"/>
            </w:pPr>
            <w:r/>
            <w:r>
              <w:rPr>
                <w:rFonts w:ascii="Times New Roman" w:hAnsi="Times New Roman" w:eastAsia="Times New Roman"/>
                <w:b w:val="0"/>
                <w:i w:val="0"/>
                <w:color w:val="000000"/>
                <w:sz w:val="18"/>
              </w:rPr>
              <w:t>252 %</w:t>
            </w:r>
          </w:p>
        </w:tc>
        <w:tc>
          <w:tcPr>
            <w:tcW w:type="dxa" w:w="1560"/>
          </w:tcPr>
          <w:p>
            <w:pPr>
              <w:spacing w:after="0" w:line="240" w:lineRule="auto"/>
            </w:pPr>
            <w:r/>
            <w:r>
              <w:rPr>
                <w:rFonts w:ascii="Times New Roman" w:hAnsi="Times New Roman" w:eastAsia="Times New Roman"/>
                <w:b w:val="0"/>
                <w:i w:val="0"/>
                <w:color w:val="000000"/>
                <w:sz w:val="18"/>
              </w:rPr>
              <w:t>−9 %</w:t>
            </w:r>
          </w:p>
        </w:tc>
        <w:tc>
          <w:tcPr>
            <w:tcW w:type="dxa" w:w="1560"/>
          </w:tcPr>
          <w:p>
            <w:pPr>
              <w:spacing w:after="0" w:line="240" w:lineRule="auto"/>
            </w:pPr>
            <w:r/>
            <w:r>
              <w:rPr>
                <w:rFonts w:ascii="Times New Roman" w:hAnsi="Times New Roman" w:eastAsia="Times New Roman"/>
                <w:b w:val="0"/>
                <w:i w:val="0"/>
                <w:color w:val="000000"/>
                <w:sz w:val="18"/>
              </w:rPr>
              <w:t>0.91</w:t>
            </w:r>
          </w:p>
        </w:tc>
      </w:tr>
      <w:tr>
        <w:tc>
          <w:tcPr>
            <w:tcW w:type="dxa" w:w="1560"/>
          </w:tcPr>
          <w:p>
            <w:pPr>
              <w:spacing w:after="0" w:line="240" w:lineRule="auto"/>
            </w:pPr>
            <w:r/>
            <w:r>
              <w:rPr>
                <w:rFonts w:ascii="Times New Roman" w:hAnsi="Times New Roman" w:eastAsia="Times New Roman"/>
                <w:b w:val="0"/>
                <w:i w:val="0"/>
                <w:color w:val="000000"/>
                <w:sz w:val="18"/>
              </w:rPr>
              <w:t>1,200,000</w:t>
            </w:r>
          </w:p>
        </w:tc>
        <w:tc>
          <w:tcPr>
            <w:tcW w:type="dxa" w:w="1560"/>
          </w:tcPr>
          <w:p>
            <w:pPr>
              <w:spacing w:after="0" w:line="240" w:lineRule="auto"/>
            </w:pPr>
            <w:r/>
            <w:r>
              <w:rPr>
                <w:rFonts w:ascii="Times New Roman" w:hAnsi="Times New Roman" w:eastAsia="Times New Roman"/>
                <w:b w:val="0"/>
                <w:i w:val="0"/>
                <w:color w:val="000000"/>
                <w:sz w:val="18"/>
              </w:rPr>
              <w:t>15 %</w:t>
            </w:r>
          </w:p>
        </w:tc>
        <w:tc>
          <w:tcPr>
            <w:tcW w:type="dxa" w:w="1560"/>
          </w:tcPr>
          <w:p>
            <w:pPr>
              <w:spacing w:after="0" w:line="240" w:lineRule="auto"/>
            </w:pPr>
            <w:r/>
            <w:r>
              <w:rPr>
                <w:rFonts w:ascii="Times New Roman" w:hAnsi="Times New Roman" w:eastAsia="Times New Roman"/>
                <w:b w:val="0"/>
                <w:i w:val="0"/>
                <w:color w:val="000000"/>
                <w:sz w:val="18"/>
              </w:rPr>
              <w:t>9,135</w:t>
            </w:r>
          </w:p>
        </w:tc>
        <w:tc>
          <w:tcPr>
            <w:tcW w:type="dxa" w:w="1560"/>
          </w:tcPr>
          <w:p>
            <w:pPr>
              <w:spacing w:after="0" w:line="240" w:lineRule="auto"/>
            </w:pPr>
            <w:r/>
            <w:r>
              <w:rPr>
                <w:rFonts w:ascii="Times New Roman" w:hAnsi="Times New Roman" w:eastAsia="Times New Roman"/>
                <w:b w:val="0"/>
                <w:i w:val="0"/>
                <w:color w:val="000000"/>
                <w:sz w:val="18"/>
              </w:rPr>
              <w:t>111 %</w:t>
            </w:r>
          </w:p>
        </w:tc>
        <w:tc>
          <w:tcPr>
            <w:tcW w:type="dxa" w:w="1560"/>
          </w:tcPr>
          <w:p>
            <w:pPr>
              <w:spacing w:after="0" w:line="240" w:lineRule="auto"/>
            </w:pPr>
            <w:r/>
            <w:r>
              <w:rPr>
                <w:rFonts w:ascii="Times New Roman" w:hAnsi="Times New Roman" w:eastAsia="Times New Roman"/>
                <w:b w:val="0"/>
                <w:i w:val="0"/>
                <w:color w:val="000000"/>
                <w:sz w:val="18"/>
              </w:rPr>
              <w:t>−46 %</w:t>
            </w:r>
          </w:p>
        </w:tc>
        <w:tc>
          <w:tcPr>
            <w:tcW w:type="dxa" w:w="1560"/>
          </w:tcPr>
          <w:p>
            <w:pPr>
              <w:spacing w:after="0" w:line="240" w:lineRule="auto"/>
            </w:pPr>
            <w:r/>
            <w:r>
              <w:rPr>
                <w:rFonts w:ascii="Times New Roman" w:hAnsi="Times New Roman" w:eastAsia="Times New Roman"/>
                <w:b w:val="0"/>
                <w:i w:val="0"/>
                <w:color w:val="000000"/>
                <w:sz w:val="18"/>
              </w:rPr>
              <w:t>0.54</w:t>
            </w:r>
          </w:p>
        </w:tc>
      </w:tr>
      <w:tr>
        <w:tc>
          <w:tcPr>
            <w:tcW w:type="dxa" w:w="1560"/>
          </w:tcPr>
          <w:p>
            <w:pPr>
              <w:spacing w:after="0" w:line="240" w:lineRule="auto"/>
            </w:pPr>
            <w:r/>
            <w:r>
              <w:rPr>
                <w:rFonts w:ascii="Times New Roman" w:hAnsi="Times New Roman" w:eastAsia="Times New Roman"/>
                <w:b w:val="0"/>
                <w:i w:val="0"/>
                <w:color w:val="000000"/>
                <w:sz w:val="18"/>
              </w:rPr>
              <w:t>1,200,000</w:t>
            </w:r>
          </w:p>
        </w:tc>
        <w:tc>
          <w:tcPr>
            <w:tcW w:type="dxa" w:w="1560"/>
          </w:tcPr>
          <w:p>
            <w:pPr>
              <w:spacing w:after="0" w:line="240" w:lineRule="auto"/>
            </w:pPr>
            <w:r/>
            <w:r>
              <w:rPr>
                <w:rFonts w:ascii="Times New Roman" w:hAnsi="Times New Roman" w:eastAsia="Times New Roman"/>
                <w:b w:val="0"/>
                <w:i w:val="0"/>
                <w:color w:val="000000"/>
                <w:sz w:val="18"/>
              </w:rPr>
              <w:t>30 %</w:t>
            </w:r>
          </w:p>
        </w:tc>
        <w:tc>
          <w:tcPr>
            <w:tcW w:type="dxa" w:w="1560"/>
          </w:tcPr>
          <w:p>
            <w:pPr>
              <w:spacing w:after="0" w:line="240" w:lineRule="auto"/>
            </w:pPr>
            <w:r/>
            <w:r>
              <w:rPr>
                <w:rFonts w:ascii="Times New Roman" w:hAnsi="Times New Roman" w:eastAsia="Times New Roman"/>
                <w:b w:val="0"/>
                <w:i w:val="0"/>
                <w:color w:val="000000"/>
                <w:sz w:val="18"/>
              </w:rPr>
              <w:t>18,270</w:t>
            </w:r>
          </w:p>
        </w:tc>
        <w:tc>
          <w:tcPr>
            <w:tcW w:type="dxa" w:w="1560"/>
          </w:tcPr>
          <w:p>
            <w:pPr>
              <w:spacing w:after="0" w:line="240" w:lineRule="auto"/>
            </w:pPr>
            <w:r/>
            <w:r>
              <w:rPr>
                <w:rFonts w:ascii="Times New Roman" w:hAnsi="Times New Roman" w:eastAsia="Times New Roman"/>
                <w:b w:val="0"/>
                <w:i w:val="0"/>
                <w:color w:val="000000"/>
                <w:sz w:val="18"/>
              </w:rPr>
              <w:t>323 %</w:t>
            </w:r>
          </w:p>
        </w:tc>
        <w:tc>
          <w:tcPr>
            <w:tcW w:type="dxa" w:w="1560"/>
          </w:tcPr>
          <w:p>
            <w:pPr>
              <w:spacing w:after="0" w:line="240" w:lineRule="auto"/>
            </w:pPr>
            <w:r/>
            <w:r>
              <w:rPr>
                <w:rFonts w:ascii="Times New Roman" w:hAnsi="Times New Roman" w:eastAsia="Times New Roman"/>
                <w:b w:val="0"/>
                <w:i w:val="0"/>
                <w:color w:val="000000"/>
                <w:sz w:val="18"/>
              </w:rPr>
              <w:t>9 %</w:t>
            </w:r>
          </w:p>
        </w:tc>
        <w:tc>
          <w:tcPr>
            <w:tcW w:type="dxa" w:w="1560"/>
          </w:tcPr>
          <w:p>
            <w:pPr>
              <w:spacing w:after="0" w:line="240" w:lineRule="auto"/>
            </w:pPr>
            <w:r/>
            <w:r>
              <w:rPr>
                <w:rFonts w:ascii="Times New Roman" w:hAnsi="Times New Roman" w:eastAsia="Times New Roman"/>
                <w:b w:val="0"/>
                <w:i w:val="0"/>
                <w:color w:val="000000"/>
                <w:sz w:val="18"/>
              </w:rPr>
              <w:t>1.09</w:t>
            </w:r>
          </w:p>
        </w:tc>
      </w:tr>
      <w:tr>
        <w:tc>
          <w:tcPr>
            <w:tcW w:type="dxa" w:w="1560"/>
          </w:tcPr>
          <w:p>
            <w:pPr>
              <w:spacing w:after="0" w:line="240" w:lineRule="auto"/>
            </w:pPr>
            <w:r/>
            <w:r>
              <w:rPr>
                <w:rFonts w:ascii="Times New Roman" w:hAnsi="Times New Roman" w:eastAsia="Times New Roman"/>
                <w:b w:val="0"/>
                <w:i w:val="0"/>
                <w:color w:val="000000"/>
                <w:sz w:val="18"/>
              </w:rPr>
              <w:t>1,200,000</w:t>
            </w:r>
          </w:p>
        </w:tc>
        <w:tc>
          <w:tcPr>
            <w:tcW w:type="dxa" w:w="1560"/>
          </w:tcPr>
          <w:p>
            <w:pPr>
              <w:spacing w:after="0" w:line="240" w:lineRule="auto"/>
            </w:pPr>
            <w:r/>
            <w:r>
              <w:rPr>
                <w:rFonts w:ascii="Times New Roman" w:hAnsi="Times New Roman" w:eastAsia="Times New Roman"/>
                <w:b w:val="0"/>
                <w:i w:val="0"/>
                <w:color w:val="000000"/>
                <w:sz w:val="18"/>
              </w:rPr>
              <w:t>50 %</w:t>
            </w:r>
          </w:p>
        </w:tc>
        <w:tc>
          <w:tcPr>
            <w:tcW w:type="dxa" w:w="1560"/>
          </w:tcPr>
          <w:p>
            <w:pPr>
              <w:spacing w:after="0" w:line="240" w:lineRule="auto"/>
            </w:pPr>
            <w:r/>
            <w:r>
              <w:rPr>
                <w:rFonts w:ascii="Times New Roman" w:hAnsi="Times New Roman" w:eastAsia="Times New Roman"/>
                <w:b w:val="0"/>
                <w:i w:val="0"/>
                <w:color w:val="000000"/>
                <w:sz w:val="18"/>
              </w:rPr>
              <w:t>30,450</w:t>
            </w:r>
          </w:p>
        </w:tc>
        <w:tc>
          <w:tcPr>
            <w:tcW w:type="dxa" w:w="1560"/>
          </w:tcPr>
          <w:p>
            <w:pPr>
              <w:spacing w:after="0" w:line="240" w:lineRule="auto"/>
            </w:pPr>
            <w:r/>
            <w:r>
              <w:rPr>
                <w:rFonts w:ascii="Times New Roman" w:hAnsi="Times New Roman" w:eastAsia="Times New Roman"/>
                <w:b w:val="0"/>
                <w:i w:val="0"/>
                <w:color w:val="000000"/>
                <w:sz w:val="18"/>
              </w:rPr>
              <w:t>605 %</w:t>
            </w:r>
          </w:p>
        </w:tc>
        <w:tc>
          <w:tcPr>
            <w:tcW w:type="dxa" w:w="1560"/>
          </w:tcPr>
          <w:p>
            <w:pPr>
              <w:spacing w:after="0" w:line="240" w:lineRule="auto"/>
            </w:pPr>
            <w:r/>
            <w:r>
              <w:rPr>
                <w:rFonts w:ascii="Times New Roman" w:hAnsi="Times New Roman" w:eastAsia="Times New Roman"/>
                <w:b w:val="0"/>
                <w:i w:val="0"/>
                <w:color w:val="000000"/>
                <w:sz w:val="18"/>
              </w:rPr>
              <w:t>81 %</w:t>
            </w:r>
          </w:p>
        </w:tc>
        <w:tc>
          <w:tcPr>
            <w:tcW w:type="dxa" w:w="1560"/>
          </w:tcPr>
          <w:p>
            <w:pPr>
              <w:spacing w:after="0" w:line="240" w:lineRule="auto"/>
            </w:pPr>
            <w:r/>
            <w:r>
              <w:rPr>
                <w:rFonts w:ascii="Times New Roman" w:hAnsi="Times New Roman" w:eastAsia="Times New Roman"/>
                <w:b w:val="0"/>
                <w:i w:val="0"/>
                <w:color w:val="000000"/>
                <w:sz w:val="18"/>
              </w:rPr>
              <w:t>1.81</w:t>
            </w:r>
          </w:p>
        </w:tc>
      </w:tr>
      <w:tr>
        <w:tc>
          <w:tcPr>
            <w:tcW w:type="dxa" w:w="1560"/>
          </w:tcPr>
          <w:p>
            <w:pPr>
              <w:spacing w:after="0" w:line="240" w:lineRule="auto"/>
            </w:pPr>
            <w:r/>
            <w:r>
              <w:rPr>
                <w:rFonts w:ascii="Times New Roman" w:hAnsi="Times New Roman" w:eastAsia="Times New Roman"/>
                <w:b w:val="0"/>
                <w:i w:val="0"/>
                <w:color w:val="000000"/>
                <w:sz w:val="18"/>
              </w:rPr>
              <w:t>2,400,000</w:t>
            </w:r>
          </w:p>
        </w:tc>
        <w:tc>
          <w:tcPr>
            <w:tcW w:type="dxa" w:w="1560"/>
          </w:tcPr>
          <w:p>
            <w:pPr>
              <w:spacing w:after="0" w:line="240" w:lineRule="auto"/>
            </w:pPr>
            <w:r/>
            <w:r>
              <w:rPr>
                <w:rFonts w:ascii="Times New Roman" w:hAnsi="Times New Roman" w:eastAsia="Times New Roman"/>
                <w:b w:val="0"/>
                <w:i w:val="0"/>
                <w:color w:val="000000"/>
                <w:sz w:val="18"/>
              </w:rPr>
              <w:t>15 %</w:t>
            </w:r>
          </w:p>
        </w:tc>
        <w:tc>
          <w:tcPr>
            <w:tcW w:type="dxa" w:w="1560"/>
          </w:tcPr>
          <w:p>
            <w:pPr>
              <w:spacing w:after="0" w:line="240" w:lineRule="auto"/>
            </w:pPr>
            <w:r/>
            <w:r>
              <w:rPr>
                <w:rFonts w:ascii="Times New Roman" w:hAnsi="Times New Roman" w:eastAsia="Times New Roman"/>
                <w:b w:val="0"/>
                <w:i w:val="0"/>
                <w:color w:val="000000"/>
                <w:sz w:val="18"/>
              </w:rPr>
              <w:t>18,270</w:t>
            </w:r>
          </w:p>
        </w:tc>
        <w:tc>
          <w:tcPr>
            <w:tcW w:type="dxa" w:w="1560"/>
          </w:tcPr>
          <w:p>
            <w:pPr>
              <w:spacing w:after="0" w:line="240" w:lineRule="auto"/>
            </w:pPr>
            <w:r/>
            <w:r>
              <w:rPr>
                <w:rFonts w:ascii="Times New Roman" w:hAnsi="Times New Roman" w:eastAsia="Times New Roman"/>
                <w:b w:val="0"/>
                <w:i w:val="0"/>
                <w:color w:val="000000"/>
                <w:sz w:val="18"/>
              </w:rPr>
              <w:t>323 %</w:t>
            </w:r>
          </w:p>
        </w:tc>
        <w:tc>
          <w:tcPr>
            <w:tcW w:type="dxa" w:w="1560"/>
          </w:tcPr>
          <w:p>
            <w:pPr>
              <w:spacing w:after="0" w:line="240" w:lineRule="auto"/>
            </w:pPr>
            <w:r/>
            <w:r>
              <w:rPr>
                <w:rFonts w:ascii="Times New Roman" w:hAnsi="Times New Roman" w:eastAsia="Times New Roman"/>
                <w:b w:val="0"/>
                <w:i w:val="0"/>
                <w:color w:val="000000"/>
                <w:sz w:val="18"/>
              </w:rPr>
              <w:t>9 %</w:t>
            </w:r>
          </w:p>
        </w:tc>
        <w:tc>
          <w:tcPr>
            <w:tcW w:type="dxa" w:w="1560"/>
          </w:tcPr>
          <w:p>
            <w:pPr>
              <w:spacing w:after="0" w:line="240" w:lineRule="auto"/>
            </w:pPr>
            <w:r/>
            <w:r>
              <w:rPr>
                <w:rFonts w:ascii="Times New Roman" w:hAnsi="Times New Roman" w:eastAsia="Times New Roman"/>
                <w:b w:val="0"/>
                <w:i w:val="0"/>
                <w:color w:val="000000"/>
                <w:sz w:val="18"/>
              </w:rPr>
              <w:t>1.09</w:t>
            </w:r>
          </w:p>
        </w:tc>
      </w:tr>
      <w:tr>
        <w:tc>
          <w:tcPr>
            <w:tcW w:type="dxa" w:w="1560"/>
          </w:tcPr>
          <w:p>
            <w:pPr>
              <w:spacing w:after="0" w:line="240" w:lineRule="auto"/>
            </w:pPr>
            <w:r/>
            <w:r>
              <w:rPr>
                <w:rFonts w:ascii="Times New Roman" w:hAnsi="Times New Roman" w:eastAsia="Times New Roman"/>
                <w:b w:val="0"/>
                <w:i w:val="0"/>
                <w:color w:val="000000"/>
                <w:sz w:val="18"/>
              </w:rPr>
              <w:t>2,400,000</w:t>
            </w:r>
          </w:p>
        </w:tc>
        <w:tc>
          <w:tcPr>
            <w:tcW w:type="dxa" w:w="1560"/>
          </w:tcPr>
          <w:p>
            <w:pPr>
              <w:spacing w:after="0" w:line="240" w:lineRule="auto"/>
            </w:pPr>
            <w:r/>
            <w:r>
              <w:rPr>
                <w:rFonts w:ascii="Times New Roman" w:hAnsi="Times New Roman" w:eastAsia="Times New Roman"/>
                <w:b w:val="0"/>
                <w:i w:val="0"/>
                <w:color w:val="000000"/>
                <w:sz w:val="18"/>
              </w:rPr>
              <w:t>30 %</w:t>
            </w:r>
          </w:p>
        </w:tc>
        <w:tc>
          <w:tcPr>
            <w:tcW w:type="dxa" w:w="1560"/>
          </w:tcPr>
          <w:p>
            <w:pPr>
              <w:spacing w:after="0" w:line="240" w:lineRule="auto"/>
            </w:pPr>
            <w:r/>
            <w:r>
              <w:rPr>
                <w:rFonts w:ascii="Times New Roman" w:hAnsi="Times New Roman" w:eastAsia="Times New Roman"/>
                <w:b w:val="0"/>
                <w:i w:val="0"/>
                <w:color w:val="000000"/>
                <w:sz w:val="18"/>
              </w:rPr>
              <w:t>36,540</w:t>
            </w:r>
          </w:p>
        </w:tc>
        <w:tc>
          <w:tcPr>
            <w:tcW w:type="dxa" w:w="1560"/>
          </w:tcPr>
          <w:p>
            <w:pPr>
              <w:spacing w:after="0" w:line="240" w:lineRule="auto"/>
            </w:pPr>
            <w:r/>
            <w:r>
              <w:rPr>
                <w:rFonts w:ascii="Times New Roman" w:hAnsi="Times New Roman" w:eastAsia="Times New Roman"/>
                <w:b w:val="0"/>
                <w:i w:val="0"/>
                <w:color w:val="000000"/>
                <w:sz w:val="18"/>
              </w:rPr>
              <w:t>746 %</w:t>
            </w:r>
          </w:p>
        </w:tc>
        <w:tc>
          <w:tcPr>
            <w:tcW w:type="dxa" w:w="1560"/>
          </w:tcPr>
          <w:p>
            <w:pPr>
              <w:spacing w:after="0" w:line="240" w:lineRule="auto"/>
            </w:pPr>
            <w:r/>
            <w:r>
              <w:rPr>
                <w:rFonts w:ascii="Times New Roman" w:hAnsi="Times New Roman" w:eastAsia="Times New Roman"/>
                <w:b w:val="0"/>
                <w:i w:val="0"/>
                <w:color w:val="000000"/>
                <w:sz w:val="18"/>
              </w:rPr>
              <w:t>117 %</w:t>
            </w:r>
          </w:p>
        </w:tc>
        <w:tc>
          <w:tcPr>
            <w:tcW w:type="dxa" w:w="1560"/>
          </w:tcPr>
          <w:p>
            <w:pPr>
              <w:spacing w:after="0" w:line="240" w:lineRule="auto"/>
            </w:pPr>
            <w:r/>
            <w:r>
              <w:rPr>
                <w:rFonts w:ascii="Times New Roman" w:hAnsi="Times New Roman" w:eastAsia="Times New Roman"/>
                <w:b w:val="0"/>
                <w:i w:val="0"/>
                <w:color w:val="000000"/>
                <w:sz w:val="18"/>
              </w:rPr>
              <w:t>2.17</w:t>
            </w:r>
          </w:p>
        </w:tc>
      </w:tr>
      <w:tr>
        <w:tc>
          <w:tcPr>
            <w:tcW w:type="dxa" w:w="1560"/>
          </w:tcPr>
          <w:p>
            <w:pPr>
              <w:spacing w:after="0" w:line="240" w:lineRule="auto"/>
            </w:pPr>
            <w:r/>
            <w:r>
              <w:rPr>
                <w:rFonts w:ascii="Times New Roman" w:hAnsi="Times New Roman" w:eastAsia="Times New Roman"/>
                <w:b w:val="0"/>
                <w:i w:val="0"/>
                <w:color w:val="000000"/>
                <w:sz w:val="18"/>
              </w:rPr>
              <w:t>2,400,000</w:t>
            </w:r>
          </w:p>
        </w:tc>
        <w:tc>
          <w:tcPr>
            <w:tcW w:type="dxa" w:w="1560"/>
          </w:tcPr>
          <w:p>
            <w:pPr>
              <w:spacing w:after="0" w:line="240" w:lineRule="auto"/>
            </w:pPr>
            <w:r/>
            <w:r>
              <w:rPr>
                <w:rFonts w:ascii="Times New Roman" w:hAnsi="Times New Roman" w:eastAsia="Times New Roman"/>
                <w:b w:val="0"/>
                <w:i w:val="0"/>
                <w:color w:val="000000"/>
                <w:sz w:val="18"/>
              </w:rPr>
              <w:t>50 %</w:t>
            </w:r>
          </w:p>
        </w:tc>
        <w:tc>
          <w:tcPr>
            <w:tcW w:type="dxa" w:w="1560"/>
          </w:tcPr>
          <w:p>
            <w:pPr>
              <w:spacing w:after="0" w:line="240" w:lineRule="auto"/>
            </w:pPr>
            <w:r/>
            <w:r>
              <w:rPr>
                <w:rFonts w:ascii="Times New Roman" w:hAnsi="Times New Roman" w:eastAsia="Times New Roman"/>
                <w:b w:val="0"/>
                <w:i w:val="0"/>
                <w:color w:val="000000"/>
                <w:sz w:val="18"/>
              </w:rPr>
              <w:t>60,900</w:t>
            </w:r>
          </w:p>
        </w:tc>
        <w:tc>
          <w:tcPr>
            <w:tcW w:type="dxa" w:w="1560"/>
          </w:tcPr>
          <w:p>
            <w:pPr>
              <w:spacing w:after="0" w:line="240" w:lineRule="auto"/>
            </w:pPr>
            <w:r/>
            <w:r>
              <w:rPr>
                <w:rFonts w:ascii="Times New Roman" w:hAnsi="Times New Roman" w:eastAsia="Times New Roman"/>
                <w:b w:val="0"/>
                <w:i w:val="0"/>
                <w:color w:val="000000"/>
                <w:sz w:val="18"/>
              </w:rPr>
              <w:t>1,310 %</w:t>
            </w:r>
          </w:p>
        </w:tc>
        <w:tc>
          <w:tcPr>
            <w:tcW w:type="dxa" w:w="1560"/>
          </w:tcPr>
          <w:p>
            <w:pPr>
              <w:spacing w:after="0" w:line="240" w:lineRule="auto"/>
            </w:pPr>
            <w:r/>
            <w:r>
              <w:rPr>
                <w:rFonts w:ascii="Times New Roman" w:hAnsi="Times New Roman" w:eastAsia="Times New Roman"/>
                <w:b w:val="0"/>
                <w:i w:val="0"/>
                <w:color w:val="000000"/>
                <w:sz w:val="18"/>
              </w:rPr>
              <w:t>263 %</w:t>
            </w:r>
          </w:p>
        </w:tc>
        <w:tc>
          <w:tcPr>
            <w:tcW w:type="dxa" w:w="1560"/>
          </w:tcPr>
          <w:p>
            <w:pPr>
              <w:spacing w:after="0" w:line="240" w:lineRule="auto"/>
            </w:pPr>
            <w:r/>
            <w:r>
              <w:rPr>
                <w:rFonts w:ascii="Times New Roman" w:hAnsi="Times New Roman" w:eastAsia="Times New Roman"/>
                <w:b w:val="0"/>
                <w:i w:val="0"/>
                <w:color w:val="000000"/>
                <w:sz w:val="18"/>
              </w:rPr>
              <w:t>3.63</w:t>
            </w:r>
          </w:p>
        </w:tc>
      </w:tr>
    </w:tbl>
    <w:p>
      <w:pPr>
        <w:spacing w:after="0"/>
      </w:pPr>
    </w:p>
    <w:p>
      <w:pPr>
        <w:spacing w:after="240" w:line="240" w:lineRule="auto"/>
        <w:jc w:val="left"/>
      </w:pPr>
      <w:r>
        <w:rPr>
          <w:rFonts w:ascii="Times New Roman" w:hAnsi="Times New Roman" w:eastAsia="Times New Roman"/>
          <w:b w:val="0"/>
          <w:i w:val="0"/>
          <w:color w:val="000000"/>
          <w:sz w:val="20"/>
        </w:rPr>
        <w:t>Tabla 33. Escenarios de retorno de la inversión según los supuestos de la Tabla 32. Fuente: Elaboración propia.</w:t>
      </w:r>
    </w:p>
    <w:p>
      <w:pPr>
        <w:pStyle w:val="Heading3"/>
        <w:keepNext/>
        <w:spacing w:before="240" w:after="160"/>
      </w:pPr>
      <w:r>
        <w:rPr>
          <w:rFonts w:ascii="Times New Roman" w:hAnsi="Times New Roman" w:eastAsia="Times New Roman"/>
          <w:b/>
          <w:i/>
          <w:color w:val="000000"/>
          <w:sz w:val="24"/>
        </w:rPr>
        <w:t>5.7.4 Interpretación y punto de equilibrio</w:t>
      </w:r>
    </w:p>
    <w:p>
      <w:pPr>
        <w:spacing w:after="120" w:line="360" w:lineRule="auto"/>
        <w:ind w:firstLine="709"/>
        <w:jc w:val="both"/>
      </w:pPr>
      <w:r>
        <w:rPr>
          <w:rFonts w:ascii="Times New Roman" w:hAnsi="Times New Roman" w:eastAsia="Times New Roman"/>
          <w:b w:val="0"/>
          <w:i w:val="0"/>
          <w:color w:val="000000"/>
          <w:sz w:val="24"/>
        </w:rPr>
        <w:t>La lectura de la Tabla 33 distingue dos situaciones. Considerando únicamente el desembolso efectivo —servidor, capacitación y mantenimiento—, el proyecto se recupera dentro del primer año en todos los escenarios salvo el más pesimista, y en el escenario base con ventas de Q 1,200,000 el periodo de recuperación es de aproximadamente tres meses (Q 4,320 / Q 18,270 × 12). Esta es la situación que enfrenta la empresa si adopta el sistema desarrollado en el marco del trabajo de graduación.</w:t>
      </w:r>
    </w:p>
    <w:p>
      <w:pPr>
        <w:spacing w:after="120" w:line="360" w:lineRule="auto"/>
        <w:ind w:firstLine="709"/>
        <w:jc w:val="both"/>
      </w:pPr>
      <w:r>
        <w:rPr>
          <w:rFonts w:ascii="Times New Roman" w:hAnsi="Times New Roman" w:eastAsia="Times New Roman"/>
          <w:b w:val="0"/>
          <w:i w:val="0"/>
          <w:color w:val="000000"/>
          <w:sz w:val="24"/>
        </w:rPr>
        <w:t>Considerando el costo total, es decir, valorando el desarrollo como si se hubiera contratado, el resultado depende de la escala del negocio. Con el escenario base de recuperación (30 %), el proyecto alcanza el punto de equilibrio a tres años cuando las ventas anuales superan aproximadamente Q 1,105,000, que es el nivel en que 3 × 0.0152 × ventas iguala Q 50,400. Por debajo de esa escala, el desarrollo a tarifa de mercado no se justificaría solo por las ventas recuperadas; por encima, la relación beneficio-costo crece con la escala y alcanza 2.17 con ventas de Q 2,400,000.</w:t>
      </w:r>
    </w:p>
    <w:p>
      <w:pPr>
        <w:spacing w:after="120" w:line="360" w:lineRule="auto"/>
        <w:ind w:firstLine="709"/>
        <w:jc w:val="both"/>
      </w:pPr>
      <w:r>
        <w:rPr>
          <w:rFonts w:ascii="Times New Roman" w:hAnsi="Times New Roman" w:eastAsia="Times New Roman"/>
          <w:b w:val="0"/>
          <w:i w:val="0"/>
          <w:color w:val="000000"/>
          <w:sz w:val="24"/>
        </w:rPr>
        <w:t>Tres precisiones son necesarias para no sobreinterpretar el análisis. Primero, el único parámetro con respaldo cuantitativo, la proporción de demanda no atendida, proviene de la simulación y debe medirse en la operación real antes de tomar cualquier decisión de inversión. Segundo, el beneficio por menor capital inmovilizado no se incluyó, por lo que los resultados son conservadores. Tercero, la conclusión que sí es robusta a los supuestos es que el costo recurrente del sistema —menos de Q 4,000 anuales— es una fracción pequeña de cualquier escenario de beneficio razonable, de modo que la decisión económica relevante para la empresa no es si operar el sistema, sino si el volumen de faltantes justifica el esfuerzo de registro que exige. Con esa salvedad, el proyecto se considera económicamente factible.</w:t>
      </w:r>
    </w:p>
    <w:p>
      <w:r>
        <w:br w:type="page"/>
      </w:r>
    </w:p>
    <w:p>
      <w:pPr>
        <w:pStyle w:val="Heading1"/>
        <w:keepNext/>
        <w:spacing w:before="360" w:after="160"/>
      </w:pPr>
      <w:r>
        <w:rPr>
          <w:rFonts w:ascii="Times New Roman" w:hAnsi="Times New Roman" w:eastAsia="Times New Roman"/>
          <w:b/>
          <w:i w:val="0"/>
          <w:color w:val="000000"/>
          <w:sz w:val="28"/>
        </w:rPr>
        <w:t>Capítulo VI – Desarrollo de la Solución Tecnológica</w:t>
      </w:r>
    </w:p>
    <w:p>
      <w:pPr>
        <w:spacing w:after="120" w:line="360" w:lineRule="auto"/>
        <w:ind w:firstLine="709"/>
        <w:jc w:val="both"/>
      </w:pPr>
      <w:r>
        <w:rPr>
          <w:rFonts w:ascii="Times New Roman" w:hAnsi="Times New Roman" w:eastAsia="Times New Roman"/>
          <w:b w:val="0"/>
          <w:i w:val="0"/>
          <w:color w:val="000000"/>
          <w:sz w:val="24"/>
        </w:rPr>
        <w:t>Este capítulo documenta la construcción de la solución: el tipo de sistema, sus requerimientos, su diseño, la forma en que se implementó y cómo se probó. Integra y actualiza el Entregable de Ingeniería preliminar de la versión anterior del documento (secciones 4.1 a 4.3), que se elaboró antes de construir el sistema. Donde el diseño final difiere del preliminar se indica la diferencia y su justificación, de modo que la documentación describa el sistema que existe y no el que se propuso.</w:t>
      </w:r>
    </w:p>
    <w:p>
      <w:pPr>
        <w:pStyle w:val="Heading2"/>
        <w:keepNext/>
        <w:spacing w:before="240" w:after="160"/>
      </w:pPr>
      <w:r>
        <w:rPr>
          <w:rFonts w:ascii="Times New Roman" w:hAnsi="Times New Roman" w:eastAsia="Times New Roman"/>
          <w:b/>
          <w:i w:val="0"/>
          <w:color w:val="000000"/>
          <w:sz w:val="24"/>
        </w:rPr>
        <w:t>6.1 Tipo de sistema propuesto</w:t>
      </w:r>
    </w:p>
    <w:p>
      <w:pPr>
        <w:spacing w:after="120" w:line="360" w:lineRule="auto"/>
        <w:ind w:firstLine="709"/>
        <w:jc w:val="both"/>
      </w:pPr>
      <w:r>
        <w:rPr>
          <w:rFonts w:ascii="Times New Roman" w:hAnsi="Times New Roman" w:eastAsia="Times New Roman"/>
          <w:b w:val="0"/>
          <w:i w:val="0"/>
          <w:color w:val="000000"/>
          <w:sz w:val="24"/>
        </w:rPr>
        <w:t>Siguiendo la taxonomía de Laudon y Laudon (2020), la solución combina cuatro tipos de sistema de información (Tabla 34). No se trata de una clasificación nominal: cada tipo justifica una decisión de arquitectura.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after="0" w:line="240" w:lineRule="auto"/>
            </w:pPr>
            <w:r/>
            <w:r>
              <w:rPr>
                <w:rFonts w:ascii="Times New Roman" w:hAnsi="Times New Roman" w:eastAsia="Times New Roman"/>
                <w:b/>
                <w:i w:val="0"/>
                <w:color w:val="000000"/>
                <w:sz w:val="18"/>
              </w:rPr>
              <w:t>Tipo</w:t>
            </w:r>
          </w:p>
        </w:tc>
        <w:tc>
          <w:tcPr>
            <w:tcW w:type="dxa" w:w="3120"/>
          </w:tcPr>
          <w:p>
            <w:pPr>
              <w:spacing w:after="0" w:line="240" w:lineRule="auto"/>
            </w:pPr>
            <w:r/>
            <w:r>
              <w:rPr>
                <w:rFonts w:ascii="Times New Roman" w:hAnsi="Times New Roman" w:eastAsia="Times New Roman"/>
                <w:b/>
                <w:i w:val="0"/>
                <w:color w:val="000000"/>
                <w:sz w:val="18"/>
              </w:rPr>
              <w:t>Componente del sistema</w:t>
            </w:r>
          </w:p>
        </w:tc>
        <w:tc>
          <w:tcPr>
            <w:tcW w:type="dxa" w:w="3120"/>
          </w:tcPr>
          <w:p>
            <w:pPr>
              <w:spacing w:after="0" w:line="240" w:lineRule="auto"/>
            </w:pPr>
            <w:r/>
            <w:r>
              <w:rPr>
                <w:rFonts w:ascii="Times New Roman" w:hAnsi="Times New Roman" w:eastAsia="Times New Roman"/>
                <w:b/>
                <w:i w:val="0"/>
                <w:color w:val="000000"/>
                <w:sz w:val="18"/>
              </w:rPr>
              <w:t>Justificación</w:t>
            </w:r>
          </w:p>
        </w:tc>
      </w:tr>
      <w:tr>
        <w:tc>
          <w:tcPr>
            <w:tcW w:type="dxa" w:w="3120"/>
          </w:tcPr>
          <w:p>
            <w:pPr>
              <w:spacing w:after="0" w:line="240" w:lineRule="auto"/>
            </w:pPr>
            <w:r/>
            <w:r>
              <w:rPr>
                <w:rFonts w:ascii="Times New Roman" w:hAnsi="Times New Roman" w:eastAsia="Times New Roman"/>
                <w:b w:val="0"/>
                <w:i w:val="0"/>
                <w:color w:val="000000"/>
                <w:sz w:val="18"/>
              </w:rPr>
              <w:t>Transaccional (TPS)</w:t>
            </w:r>
          </w:p>
        </w:tc>
        <w:tc>
          <w:tcPr>
            <w:tcW w:type="dxa" w:w="3120"/>
          </w:tcPr>
          <w:p>
            <w:pPr>
              <w:spacing w:after="0" w:line="240" w:lineRule="auto"/>
            </w:pPr>
            <w:r/>
            <w:r>
              <w:rPr>
                <w:rFonts w:ascii="Times New Roman" w:hAnsi="Times New Roman" w:eastAsia="Times New Roman"/>
                <w:b w:val="0"/>
                <w:i w:val="0"/>
                <w:color w:val="000000"/>
                <w:sz w:val="18"/>
              </w:rPr>
              <w:t>Registro de ventas, recepción de mercadería, catálogo, movimientos de inventario</w:t>
            </w:r>
          </w:p>
        </w:tc>
        <w:tc>
          <w:tcPr>
            <w:tcW w:type="dxa" w:w="3120"/>
          </w:tcPr>
          <w:p>
            <w:pPr>
              <w:spacing w:after="0" w:line="240" w:lineRule="auto"/>
            </w:pPr>
            <w:r/>
            <w:r>
              <w:rPr>
                <w:rFonts w:ascii="Times New Roman" w:hAnsi="Times New Roman" w:eastAsia="Times New Roman"/>
                <w:b w:val="0"/>
                <w:i w:val="0"/>
                <w:color w:val="000000"/>
                <w:sz w:val="18"/>
              </w:rPr>
              <w:t>Procesa las operaciones diarias y mantiene la existencia de cada producto en la base de datos</w:t>
            </w:r>
          </w:p>
        </w:tc>
      </w:tr>
      <w:tr>
        <w:tc>
          <w:tcPr>
            <w:tcW w:type="dxa" w:w="3120"/>
          </w:tcPr>
          <w:p>
            <w:pPr>
              <w:spacing w:after="0" w:line="240" w:lineRule="auto"/>
            </w:pPr>
            <w:r/>
            <w:r>
              <w:rPr>
                <w:rFonts w:ascii="Times New Roman" w:hAnsi="Times New Roman" w:eastAsia="Times New Roman"/>
                <w:b w:val="0"/>
                <w:i w:val="0"/>
                <w:color w:val="000000"/>
                <w:sz w:val="18"/>
              </w:rPr>
              <w:t>De soporte a decisiones (DSS)</w:t>
            </w:r>
          </w:p>
        </w:tc>
        <w:tc>
          <w:tcPr>
            <w:tcW w:type="dxa" w:w="3120"/>
          </w:tcPr>
          <w:p>
            <w:pPr>
              <w:spacing w:after="0" w:line="240" w:lineRule="auto"/>
            </w:pPr>
            <w:r/>
            <w:r>
              <w:rPr>
                <w:rFonts w:ascii="Times New Roman" w:hAnsi="Times New Roman" w:eastAsia="Times New Roman"/>
                <w:b w:val="0"/>
                <w:i w:val="0"/>
                <w:color w:val="000000"/>
                <w:sz w:val="18"/>
              </w:rPr>
              <w:t>Pronóstico de ventas, señales por producto, punto de reorden y recomendaciones de reabastecimiento</w:t>
            </w:r>
          </w:p>
        </w:tc>
        <w:tc>
          <w:tcPr>
            <w:tcW w:type="dxa" w:w="3120"/>
          </w:tcPr>
          <w:p>
            <w:pPr>
              <w:spacing w:after="0" w:line="240" w:lineRule="auto"/>
            </w:pPr>
            <w:r/>
            <w:r>
              <w:rPr>
                <w:rFonts w:ascii="Times New Roman" w:hAnsi="Times New Roman" w:eastAsia="Times New Roman"/>
                <w:b w:val="0"/>
                <w:i w:val="0"/>
                <w:color w:val="000000"/>
                <w:sz w:val="18"/>
              </w:rPr>
              <w:t>Apoya la decisión de cuánto y cuándo pedir; no la ejecuta</w:t>
            </w:r>
          </w:p>
        </w:tc>
      </w:tr>
      <w:tr>
        <w:tc>
          <w:tcPr>
            <w:tcW w:type="dxa" w:w="3120"/>
          </w:tcPr>
          <w:p>
            <w:pPr>
              <w:spacing w:after="0" w:line="240" w:lineRule="auto"/>
            </w:pPr>
            <w:r/>
            <w:r>
              <w:rPr>
                <w:rFonts w:ascii="Times New Roman" w:hAnsi="Times New Roman" w:eastAsia="Times New Roman"/>
                <w:b w:val="0"/>
                <w:i w:val="0"/>
                <w:color w:val="000000"/>
                <w:sz w:val="18"/>
              </w:rPr>
              <w:t>Inteligente (con aprendizaje automático)</w:t>
            </w:r>
          </w:p>
        </w:tc>
        <w:tc>
          <w:tcPr>
            <w:tcW w:type="dxa" w:w="3120"/>
          </w:tcPr>
          <w:p>
            <w:pPr>
              <w:spacing w:after="0" w:line="240" w:lineRule="auto"/>
            </w:pPr>
            <w:r/>
            <w:r>
              <w:rPr>
                <w:rFonts w:ascii="Times New Roman" w:hAnsi="Times New Roman" w:eastAsia="Times New Roman"/>
                <w:b w:val="0"/>
                <w:i w:val="0"/>
                <w:color w:val="000000"/>
                <w:sz w:val="18"/>
              </w:rPr>
              <w:t>Motor de pronóstico con árboles potenciados por gradiente, comparado contra seis métodos de referencia y sujeto a un criterio de publicación</w:t>
            </w:r>
          </w:p>
        </w:tc>
        <w:tc>
          <w:tcPr>
            <w:tcW w:type="dxa" w:w="3120"/>
          </w:tcPr>
          <w:p>
            <w:pPr>
              <w:spacing w:after="0" w:line="240" w:lineRule="auto"/>
            </w:pPr>
            <w:r/>
            <w:r>
              <w:rPr>
                <w:rFonts w:ascii="Times New Roman" w:hAnsi="Times New Roman" w:eastAsia="Times New Roman"/>
                <w:b w:val="0"/>
                <w:i w:val="0"/>
                <w:color w:val="000000"/>
                <w:sz w:val="18"/>
              </w:rPr>
              <w:t>Aprende de los datos y su desempeño se mide y condiciona su uso; no es un conjunto de reglas fijas</w:t>
            </w:r>
          </w:p>
        </w:tc>
      </w:tr>
      <w:tr>
        <w:tc>
          <w:tcPr>
            <w:tcW w:type="dxa" w:w="3120"/>
          </w:tcPr>
          <w:p>
            <w:pPr>
              <w:spacing w:after="0" w:line="240" w:lineRule="auto"/>
            </w:pPr>
            <w:r/>
            <w:r>
              <w:rPr>
                <w:rFonts w:ascii="Times New Roman" w:hAnsi="Times New Roman" w:eastAsia="Times New Roman"/>
                <w:b w:val="0"/>
                <w:i w:val="0"/>
                <w:color w:val="000000"/>
                <w:sz w:val="18"/>
              </w:rPr>
              <w:t>Web en la nube</w:t>
            </w:r>
          </w:p>
        </w:tc>
        <w:tc>
          <w:tcPr>
            <w:tcW w:type="dxa" w:w="3120"/>
          </w:tcPr>
          <w:p>
            <w:pPr>
              <w:spacing w:after="0" w:line="240" w:lineRule="auto"/>
            </w:pPr>
            <w:r/>
            <w:r>
              <w:rPr>
                <w:rFonts w:ascii="Times New Roman" w:hAnsi="Times New Roman" w:eastAsia="Times New Roman"/>
                <w:b w:val="0"/>
                <w:i w:val="0"/>
                <w:color w:val="000000"/>
                <w:sz w:val="18"/>
              </w:rPr>
              <w:t>Aplicación accesible por navegador, desplegada en contenedores sobre un servidor privado virtual con HTTPS</w:t>
            </w:r>
          </w:p>
        </w:tc>
        <w:tc>
          <w:tcPr>
            <w:tcW w:type="dxa" w:w="3120"/>
          </w:tcPr>
          <w:p>
            <w:pPr>
              <w:spacing w:after="0" w:line="240" w:lineRule="auto"/>
            </w:pPr>
            <w:r/>
            <w:r>
              <w:rPr>
                <w:rFonts w:ascii="Times New Roman" w:hAnsi="Times New Roman" w:eastAsia="Times New Roman"/>
                <w:b w:val="0"/>
                <w:i w:val="0"/>
                <w:color w:val="000000"/>
                <w:sz w:val="18"/>
              </w:rPr>
              <w:t>Permite el acceso desde cualquier sucursal sin instalación local</w:t>
            </w:r>
          </w:p>
        </w:tc>
      </w:tr>
    </w:tbl>
    <w:p>
      <w:pPr>
        <w:spacing w:after="0"/>
      </w:pPr>
    </w:p>
    <w:p>
      <w:pPr>
        <w:spacing w:after="240" w:line="240" w:lineRule="auto"/>
        <w:jc w:val="left"/>
      </w:pPr>
      <w:r>
        <w:rPr>
          <w:rFonts w:ascii="Times New Roman" w:hAnsi="Times New Roman" w:eastAsia="Times New Roman"/>
          <w:b w:val="0"/>
          <w:i w:val="0"/>
          <w:color w:val="000000"/>
          <w:sz w:val="20"/>
        </w:rPr>
        <w:t>Tabla 34. Clasificación del sistema según su tipo. Fuente: Elaboración propia a partir de Laudon y Laudon (2020).</w:t>
      </w:r>
    </w:p>
    <w:p>
      <w:pPr>
        <w:spacing w:after="120" w:line="360" w:lineRule="auto"/>
        <w:ind w:firstLine="709"/>
        <w:jc w:val="both"/>
      </w:pPr>
      <w:r>
        <w:rPr>
          <w:rFonts w:ascii="Times New Roman" w:hAnsi="Times New Roman" w:eastAsia="Times New Roman"/>
          <w:b w:val="0"/>
          <w:i w:val="0"/>
          <w:color w:val="000000"/>
          <w:sz w:val="24"/>
        </w:rPr>
        <w:t>La combinación TPS-DSS explica la arquitectura en capas de la sección 6.3.1: la capa transaccional alimenta con datos al motor de pronóstico, y este devuelve información prospectiva a la misma interfaz. La calificación de sistema inteligente se sostiene en que el componente de aprendizaje automático se evalúa contra líneas base y solo se publica si las supera (sección 6.3.4), en lugar de aplicarse de forma incondicional.</w:t>
      </w:r>
    </w:p>
    <w:p>
      <w:pPr>
        <w:pStyle w:val="Heading2"/>
        <w:keepNext/>
        <w:spacing w:before="240" w:after="160"/>
      </w:pPr>
      <w:r>
        <w:rPr>
          <w:rFonts w:ascii="Times New Roman" w:hAnsi="Times New Roman" w:eastAsia="Times New Roman"/>
          <w:b/>
          <w:i w:val="0"/>
          <w:color w:val="000000"/>
          <w:sz w:val="24"/>
        </w:rPr>
        <w:t>6.2 Análisis de requerimientos</w:t>
      </w:r>
    </w:p>
    <w:p>
      <w:pPr>
        <w:pStyle w:val="Heading3"/>
        <w:keepNext/>
        <w:spacing w:before="240" w:after="160"/>
      </w:pPr>
      <w:r>
        <w:rPr>
          <w:rFonts w:ascii="Times New Roman" w:hAnsi="Times New Roman" w:eastAsia="Times New Roman"/>
          <w:b/>
          <w:i/>
          <w:color w:val="000000"/>
          <w:sz w:val="24"/>
        </w:rPr>
        <w:t>6.2.1 Fuentes y método</w:t>
      </w:r>
    </w:p>
    <w:p>
      <w:pPr>
        <w:spacing w:after="120" w:line="360" w:lineRule="auto"/>
        <w:ind w:firstLine="709"/>
        <w:jc w:val="both"/>
      </w:pPr>
      <w:r>
        <w:rPr>
          <w:rFonts w:ascii="Times New Roman" w:hAnsi="Times New Roman" w:eastAsia="Times New Roman"/>
          <w:b w:val="0"/>
          <w:i w:val="0"/>
          <w:color w:val="000000"/>
          <w:sz w:val="24"/>
        </w:rPr>
        <w:t>Los requerimientos provienen de tres fuentes: el planteamiento del problema y los objetivos del Capítulo I; el backlog preliminar del Entregable de Ingeniería, elaborado con la escala MoSCoW; y la auditoría de alineación entre el documento y el sistema realizada al inicio de la fase, que contrastó cada requerimiento con el código. Se redactaron de forma numerada y verificable, conforme a la norma ISO/IEC/IEEE 29148 (International Organization for Standardization, 2018), y los no funcionales se asociaron a las características de calidad de la norma ISO/IEC 25010 (International Organization for Standardization, 2011). A cada requerimiento se le añade su estado en el MVP, lo que permite trazarlo hacia las pruebas de la sección 6.5.</w:t>
      </w:r>
    </w:p>
    <w:p>
      <w:pPr>
        <w:pStyle w:val="Heading3"/>
        <w:keepNext/>
        <w:spacing w:before="240" w:after="160"/>
      </w:pPr>
      <w:r>
        <w:rPr>
          <w:rFonts w:ascii="Times New Roman" w:hAnsi="Times New Roman" w:eastAsia="Times New Roman"/>
          <w:b/>
          <w:i/>
          <w:color w:val="000000"/>
          <w:sz w:val="24"/>
        </w:rPr>
        <w:t>6.2.2 Requerimientos funcionales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after="0" w:line="240" w:lineRule="auto"/>
            </w:pPr>
            <w:r/>
            <w:r>
              <w:rPr>
                <w:rFonts w:ascii="Times New Roman" w:hAnsi="Times New Roman" w:eastAsia="Times New Roman"/>
                <w:b/>
                <w:i w:val="0"/>
                <w:color w:val="000000"/>
                <w:sz w:val="18"/>
              </w:rPr>
              <w:t>ID</w:t>
            </w:r>
          </w:p>
        </w:tc>
        <w:tc>
          <w:tcPr>
            <w:tcW w:type="dxa" w:w="2340"/>
          </w:tcPr>
          <w:p>
            <w:pPr>
              <w:spacing w:after="0" w:line="240" w:lineRule="auto"/>
            </w:pPr>
            <w:r/>
            <w:r>
              <w:rPr>
                <w:rFonts w:ascii="Times New Roman" w:hAnsi="Times New Roman" w:eastAsia="Times New Roman"/>
                <w:b/>
                <w:i w:val="0"/>
                <w:color w:val="000000"/>
                <w:sz w:val="18"/>
              </w:rPr>
              <w:t>Requerimiento</w:t>
            </w:r>
          </w:p>
        </w:tc>
        <w:tc>
          <w:tcPr>
            <w:tcW w:type="dxa" w:w="2340"/>
          </w:tcPr>
          <w:p>
            <w:pPr>
              <w:spacing w:after="0" w:line="240" w:lineRule="auto"/>
            </w:pPr>
            <w:r/>
            <w:r>
              <w:rPr>
                <w:rFonts w:ascii="Times New Roman" w:hAnsi="Times New Roman" w:eastAsia="Times New Roman"/>
                <w:b/>
                <w:i w:val="0"/>
                <w:color w:val="000000"/>
                <w:sz w:val="18"/>
              </w:rPr>
              <w:t>Prioridad</w:t>
            </w:r>
          </w:p>
        </w:tc>
        <w:tc>
          <w:tcPr>
            <w:tcW w:type="dxa" w:w="2340"/>
          </w:tcPr>
          <w:p>
            <w:pPr>
              <w:spacing w:after="0" w:line="240" w:lineRule="auto"/>
            </w:pPr>
            <w:r/>
            <w:r>
              <w:rPr>
                <w:rFonts w:ascii="Times New Roman" w:hAnsi="Times New Roman" w:eastAsia="Times New Roman"/>
                <w:b/>
                <w:i w:val="0"/>
                <w:color w:val="000000"/>
                <w:sz w:val="18"/>
              </w:rPr>
              <w:t>Estado en el MVP</w:t>
            </w:r>
          </w:p>
        </w:tc>
      </w:tr>
      <w:tr>
        <w:tc>
          <w:tcPr>
            <w:tcW w:type="dxa" w:w="2340"/>
          </w:tcPr>
          <w:p>
            <w:pPr>
              <w:spacing w:after="0" w:line="240" w:lineRule="auto"/>
            </w:pPr>
            <w:r/>
            <w:r>
              <w:rPr>
                <w:rFonts w:ascii="Times New Roman" w:hAnsi="Times New Roman" w:eastAsia="Times New Roman"/>
                <w:b w:val="0"/>
                <w:i w:val="0"/>
                <w:color w:val="000000"/>
                <w:sz w:val="18"/>
              </w:rPr>
              <w:t>RF-01</w:t>
            </w:r>
          </w:p>
        </w:tc>
        <w:tc>
          <w:tcPr>
            <w:tcW w:type="dxa" w:w="2340"/>
          </w:tcPr>
          <w:p>
            <w:pPr>
              <w:spacing w:after="0" w:line="240" w:lineRule="auto"/>
            </w:pPr>
            <w:r/>
            <w:r>
              <w:rPr>
                <w:rFonts w:ascii="Times New Roman" w:hAnsi="Times New Roman" w:eastAsia="Times New Roman"/>
                <w:b w:val="0"/>
                <w:i w:val="0"/>
                <w:color w:val="000000"/>
                <w:sz w:val="18"/>
              </w:rPr>
              <w:t>Iniciar y cerrar sesión con control de acceso por rol</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Implementado con dos roles (administrador y cajero); el rol de analista del diseño preliminar se incorporará junto con el importador de datos, que es la función que lo distingue</w:t>
            </w:r>
          </w:p>
        </w:tc>
      </w:tr>
      <w:tr>
        <w:tc>
          <w:tcPr>
            <w:tcW w:type="dxa" w:w="2340"/>
          </w:tcPr>
          <w:p>
            <w:pPr>
              <w:spacing w:after="0" w:line="240" w:lineRule="auto"/>
            </w:pPr>
            <w:r/>
            <w:r>
              <w:rPr>
                <w:rFonts w:ascii="Times New Roman" w:hAnsi="Times New Roman" w:eastAsia="Times New Roman"/>
                <w:b w:val="0"/>
                <w:i w:val="0"/>
                <w:color w:val="000000"/>
                <w:sz w:val="18"/>
              </w:rPr>
              <w:t>RF-02</w:t>
            </w:r>
          </w:p>
        </w:tc>
        <w:tc>
          <w:tcPr>
            <w:tcW w:type="dxa" w:w="2340"/>
          </w:tcPr>
          <w:p>
            <w:pPr>
              <w:spacing w:after="0" w:line="240" w:lineRule="auto"/>
            </w:pPr>
            <w:r/>
            <w:r>
              <w:rPr>
                <w:rFonts w:ascii="Times New Roman" w:hAnsi="Times New Roman" w:eastAsia="Times New Roman"/>
                <w:b w:val="0"/>
                <w:i w:val="0"/>
                <w:color w:val="000000"/>
                <w:sz w:val="18"/>
              </w:rPr>
              <w:t>Registrar y consultar el catálogo de productos, categorías, sucursales y canales</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Parcial: productos y categorías; sucursales pendientes</w:t>
            </w:r>
          </w:p>
        </w:tc>
      </w:tr>
      <w:tr>
        <w:tc>
          <w:tcPr>
            <w:tcW w:type="dxa" w:w="2340"/>
          </w:tcPr>
          <w:p>
            <w:pPr>
              <w:spacing w:after="0" w:line="240" w:lineRule="auto"/>
            </w:pPr>
            <w:r/>
            <w:r>
              <w:rPr>
                <w:rFonts w:ascii="Times New Roman" w:hAnsi="Times New Roman" w:eastAsia="Times New Roman"/>
                <w:b w:val="0"/>
                <w:i w:val="0"/>
                <w:color w:val="000000"/>
                <w:sz w:val="18"/>
              </w:rPr>
              <w:t>RF-03</w:t>
            </w:r>
          </w:p>
        </w:tc>
        <w:tc>
          <w:tcPr>
            <w:tcW w:type="dxa" w:w="2340"/>
          </w:tcPr>
          <w:p>
            <w:pPr>
              <w:spacing w:after="0" w:line="240" w:lineRule="auto"/>
            </w:pPr>
            <w:r/>
            <w:r>
              <w:rPr>
                <w:rFonts w:ascii="Times New Roman" w:hAnsi="Times New Roman" w:eastAsia="Times New Roman"/>
                <w:b w:val="0"/>
                <w:i w:val="0"/>
                <w:color w:val="000000"/>
                <w:sz w:val="18"/>
              </w:rPr>
              <w:t>Importar ventas históricas desde archivos CSV o XLSX</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Pendiente; prioridad para la fase de prueba piloto</w:t>
            </w:r>
          </w:p>
        </w:tc>
      </w:tr>
      <w:tr>
        <w:tc>
          <w:tcPr>
            <w:tcW w:type="dxa" w:w="2340"/>
          </w:tcPr>
          <w:p>
            <w:pPr>
              <w:spacing w:after="0" w:line="240" w:lineRule="auto"/>
            </w:pPr>
            <w:r/>
            <w:r>
              <w:rPr>
                <w:rFonts w:ascii="Times New Roman" w:hAnsi="Times New Roman" w:eastAsia="Times New Roman"/>
                <w:b w:val="0"/>
                <w:i w:val="0"/>
                <w:color w:val="000000"/>
                <w:sz w:val="18"/>
              </w:rPr>
              <w:t>RF-04</w:t>
            </w:r>
          </w:p>
        </w:tc>
        <w:tc>
          <w:tcPr>
            <w:tcW w:type="dxa" w:w="2340"/>
          </w:tcPr>
          <w:p>
            <w:pPr>
              <w:spacing w:after="0" w:line="240" w:lineRule="auto"/>
            </w:pPr>
            <w:r/>
            <w:r>
              <w:rPr>
                <w:rFonts w:ascii="Times New Roman" w:hAnsi="Times New Roman" w:eastAsia="Times New Roman"/>
                <w:b w:val="0"/>
                <w:i w:val="0"/>
                <w:color w:val="000000"/>
                <w:sz w:val="18"/>
              </w:rPr>
              <w:t>Validar esquema, nulos, duplicados y claves antes de confirmar una carga</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Pendiente, depende de RF-03</w:t>
            </w:r>
          </w:p>
        </w:tc>
      </w:tr>
      <w:tr>
        <w:tc>
          <w:tcPr>
            <w:tcW w:type="dxa" w:w="2340"/>
          </w:tcPr>
          <w:p>
            <w:pPr>
              <w:spacing w:after="0" w:line="240" w:lineRule="auto"/>
            </w:pPr>
            <w:r/>
            <w:r>
              <w:rPr>
                <w:rFonts w:ascii="Times New Roman" w:hAnsi="Times New Roman" w:eastAsia="Times New Roman"/>
                <w:b w:val="0"/>
                <w:i w:val="0"/>
                <w:color w:val="000000"/>
                <w:sz w:val="18"/>
              </w:rPr>
              <w:t>RF-05</w:t>
            </w:r>
          </w:p>
        </w:tc>
        <w:tc>
          <w:tcPr>
            <w:tcW w:type="dxa" w:w="2340"/>
          </w:tcPr>
          <w:p>
            <w:pPr>
              <w:spacing w:after="0" w:line="240" w:lineRule="auto"/>
            </w:pPr>
            <w:r/>
            <w:r>
              <w:rPr>
                <w:rFonts w:ascii="Times New Roman" w:hAnsi="Times New Roman" w:eastAsia="Times New Roman"/>
                <w:b w:val="0"/>
                <w:i w:val="0"/>
                <w:color w:val="000000"/>
                <w:sz w:val="18"/>
              </w:rPr>
              <w:t>Conservar la trazabilidad de cada carga</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Pendiente, depende de RF-03</w:t>
            </w:r>
          </w:p>
        </w:tc>
      </w:tr>
      <w:tr>
        <w:tc>
          <w:tcPr>
            <w:tcW w:type="dxa" w:w="2340"/>
          </w:tcPr>
          <w:p>
            <w:pPr>
              <w:spacing w:after="0" w:line="240" w:lineRule="auto"/>
            </w:pPr>
            <w:r/>
            <w:r>
              <w:rPr>
                <w:rFonts w:ascii="Times New Roman" w:hAnsi="Times New Roman" w:eastAsia="Times New Roman"/>
                <w:b w:val="0"/>
                <w:i w:val="0"/>
                <w:color w:val="000000"/>
                <w:sz w:val="18"/>
              </w:rPr>
              <w:t>RF-06</w:t>
            </w:r>
          </w:p>
        </w:tc>
        <w:tc>
          <w:tcPr>
            <w:tcW w:type="dxa" w:w="2340"/>
          </w:tcPr>
          <w:p>
            <w:pPr>
              <w:spacing w:after="0" w:line="240" w:lineRule="auto"/>
            </w:pPr>
            <w:r/>
            <w:r>
              <w:rPr>
                <w:rFonts w:ascii="Times New Roman" w:hAnsi="Times New Roman" w:eastAsia="Times New Roman"/>
                <w:b w:val="0"/>
                <w:i w:val="0"/>
                <w:color w:val="000000"/>
                <w:sz w:val="18"/>
              </w:rPr>
              <w:t>Perfilar cada serie: cobertura, proporción de ceros, intervalo entre demandas, variabilidad</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Implementado (clasificación de Syntetos, Boylan y Croston)</w:t>
            </w:r>
          </w:p>
        </w:tc>
      </w:tr>
      <w:tr>
        <w:tc>
          <w:tcPr>
            <w:tcW w:type="dxa" w:w="2340"/>
          </w:tcPr>
          <w:p>
            <w:pPr>
              <w:spacing w:after="0" w:line="240" w:lineRule="auto"/>
            </w:pPr>
            <w:r/>
            <w:r>
              <w:rPr>
                <w:rFonts w:ascii="Times New Roman" w:hAnsi="Times New Roman" w:eastAsia="Times New Roman"/>
                <w:b w:val="0"/>
                <w:i w:val="0"/>
                <w:color w:val="000000"/>
                <w:sz w:val="18"/>
              </w:rPr>
              <w:t>RF-07</w:t>
            </w:r>
          </w:p>
        </w:tc>
        <w:tc>
          <w:tcPr>
            <w:tcW w:type="dxa" w:w="2340"/>
          </w:tcPr>
          <w:p>
            <w:pPr>
              <w:spacing w:after="0" w:line="240" w:lineRule="auto"/>
            </w:pPr>
            <w:r/>
            <w:r>
              <w:rPr>
                <w:rFonts w:ascii="Times New Roman" w:hAnsi="Times New Roman" w:eastAsia="Times New Roman"/>
                <w:b w:val="0"/>
                <w:i w:val="0"/>
                <w:color w:val="000000"/>
                <w:sz w:val="18"/>
              </w:rPr>
              <w:t>Entrenar líneas base y modelos candidatos con parámetros versionados</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Implementado: seis referencias y un modelo de aprendizaje automático</w:t>
            </w:r>
          </w:p>
        </w:tc>
      </w:tr>
      <w:tr>
        <w:tc>
          <w:tcPr>
            <w:tcW w:type="dxa" w:w="2340"/>
          </w:tcPr>
          <w:p>
            <w:pPr>
              <w:spacing w:after="0" w:line="240" w:lineRule="auto"/>
            </w:pPr>
            <w:r/>
            <w:r>
              <w:rPr>
                <w:rFonts w:ascii="Times New Roman" w:hAnsi="Times New Roman" w:eastAsia="Times New Roman"/>
                <w:b w:val="0"/>
                <w:i w:val="0"/>
                <w:color w:val="000000"/>
                <w:sz w:val="18"/>
              </w:rPr>
              <w:t>RF-08</w:t>
            </w:r>
          </w:p>
        </w:tc>
        <w:tc>
          <w:tcPr>
            <w:tcW w:type="dxa" w:w="2340"/>
          </w:tcPr>
          <w:p>
            <w:pPr>
              <w:spacing w:after="0" w:line="240" w:lineRule="auto"/>
            </w:pPr>
            <w:r/>
            <w:r>
              <w:rPr>
                <w:rFonts w:ascii="Times New Roman" w:hAnsi="Times New Roman" w:eastAsia="Times New Roman"/>
                <w:b w:val="0"/>
                <w:i w:val="0"/>
                <w:color w:val="000000"/>
                <w:sz w:val="18"/>
              </w:rPr>
              <w:t>Evaluar con validación temporal de origen móvil y comparar contra la línea base</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Implementado: cinco ventanas, seis métricas</w:t>
            </w:r>
          </w:p>
        </w:tc>
      </w:tr>
      <w:tr>
        <w:tc>
          <w:tcPr>
            <w:tcW w:type="dxa" w:w="2340"/>
          </w:tcPr>
          <w:p>
            <w:pPr>
              <w:spacing w:after="0" w:line="240" w:lineRule="auto"/>
            </w:pPr>
            <w:r/>
            <w:r>
              <w:rPr>
                <w:rFonts w:ascii="Times New Roman" w:hAnsi="Times New Roman" w:eastAsia="Times New Roman"/>
                <w:b w:val="0"/>
                <w:i w:val="0"/>
                <w:color w:val="000000"/>
                <w:sz w:val="18"/>
              </w:rPr>
              <w:t>RF-09</w:t>
            </w:r>
          </w:p>
        </w:tc>
        <w:tc>
          <w:tcPr>
            <w:tcW w:type="dxa" w:w="2340"/>
          </w:tcPr>
          <w:p>
            <w:pPr>
              <w:spacing w:after="0" w:line="240" w:lineRule="auto"/>
            </w:pPr>
            <w:r/>
            <w:r>
              <w:rPr>
                <w:rFonts w:ascii="Times New Roman" w:hAnsi="Times New Roman" w:eastAsia="Times New Roman"/>
                <w:b w:val="0"/>
                <w:i w:val="0"/>
                <w:color w:val="000000"/>
                <w:sz w:val="18"/>
              </w:rPr>
              <w:t>Publicar solo la versión aprobada y conservar la anterior</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Implementado: criterio automático de aceptación y artefactos versionados</w:t>
            </w:r>
          </w:p>
        </w:tc>
      </w:tr>
      <w:tr>
        <w:tc>
          <w:tcPr>
            <w:tcW w:type="dxa" w:w="2340"/>
          </w:tcPr>
          <w:p>
            <w:pPr>
              <w:spacing w:after="0" w:line="240" w:lineRule="auto"/>
            </w:pPr>
            <w:r/>
            <w:r>
              <w:rPr>
                <w:rFonts w:ascii="Times New Roman" w:hAnsi="Times New Roman" w:eastAsia="Times New Roman"/>
                <w:b w:val="0"/>
                <w:i w:val="0"/>
                <w:color w:val="000000"/>
                <w:sz w:val="18"/>
              </w:rPr>
              <w:t>RF-10</w:t>
            </w:r>
          </w:p>
        </w:tc>
        <w:tc>
          <w:tcPr>
            <w:tcW w:type="dxa" w:w="2340"/>
          </w:tcPr>
          <w:p>
            <w:pPr>
              <w:spacing w:after="0" w:line="240" w:lineRule="auto"/>
            </w:pPr>
            <w:r/>
            <w:r>
              <w:rPr>
                <w:rFonts w:ascii="Times New Roman" w:hAnsi="Times New Roman" w:eastAsia="Times New Roman"/>
                <w:b w:val="0"/>
                <w:i w:val="0"/>
                <w:color w:val="000000"/>
                <w:sz w:val="18"/>
              </w:rPr>
              <w:t>Consultar pronósticos a 7, 14 y 30 días</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Parcial: horizontes de 7, 30, 90 y 180 días sobre el total diario; falta 14 y el nivel por producto</w:t>
            </w:r>
          </w:p>
        </w:tc>
      </w:tr>
      <w:tr>
        <w:tc>
          <w:tcPr>
            <w:tcW w:type="dxa" w:w="2340"/>
          </w:tcPr>
          <w:p>
            <w:pPr>
              <w:spacing w:after="0" w:line="240" w:lineRule="auto"/>
            </w:pPr>
            <w:r/>
            <w:r>
              <w:rPr>
                <w:rFonts w:ascii="Times New Roman" w:hAnsi="Times New Roman" w:eastAsia="Times New Roman"/>
                <w:b w:val="0"/>
                <w:i w:val="0"/>
                <w:color w:val="000000"/>
                <w:sz w:val="18"/>
              </w:rPr>
              <w:t>RF-11</w:t>
            </w:r>
          </w:p>
        </w:tc>
        <w:tc>
          <w:tcPr>
            <w:tcW w:type="dxa" w:w="2340"/>
          </w:tcPr>
          <w:p>
            <w:pPr>
              <w:spacing w:after="0" w:line="240" w:lineRule="auto"/>
            </w:pPr>
            <w:r/>
            <w:r>
              <w:rPr>
                <w:rFonts w:ascii="Times New Roman" w:hAnsi="Times New Roman" w:eastAsia="Times New Roman"/>
                <w:b w:val="0"/>
                <w:i w:val="0"/>
                <w:color w:val="000000"/>
                <w:sz w:val="18"/>
              </w:rPr>
              <w:t>Mostrar rango de incertidumbre</w:t>
            </w:r>
          </w:p>
        </w:tc>
        <w:tc>
          <w:tcPr>
            <w:tcW w:type="dxa" w:w="2340"/>
          </w:tcPr>
          <w:p>
            <w:pPr>
              <w:spacing w:after="0" w:line="240" w:lineRule="auto"/>
            </w:pPr>
            <w:r/>
            <w:r>
              <w:rPr>
                <w:rFonts w:ascii="Times New Roman" w:hAnsi="Times New Roman" w:eastAsia="Times New Roman"/>
                <w:b w:val="0"/>
                <w:i w:val="0"/>
                <w:color w:val="000000"/>
                <w:sz w:val="18"/>
              </w:rPr>
              <w:t>Debería</w:t>
            </w:r>
          </w:p>
        </w:tc>
        <w:tc>
          <w:tcPr>
            <w:tcW w:type="dxa" w:w="2340"/>
          </w:tcPr>
          <w:p>
            <w:pPr>
              <w:spacing w:after="0" w:line="240" w:lineRule="auto"/>
            </w:pPr>
            <w:r/>
            <w:r>
              <w:rPr>
                <w:rFonts w:ascii="Times New Roman" w:hAnsi="Times New Roman" w:eastAsia="Times New Roman"/>
                <w:b w:val="0"/>
                <w:i w:val="0"/>
                <w:color w:val="000000"/>
                <w:sz w:val="18"/>
              </w:rPr>
              <w:t>Parcial: intervalo fijo, no derivado del modelo</w:t>
            </w:r>
          </w:p>
        </w:tc>
      </w:tr>
      <w:tr>
        <w:tc>
          <w:tcPr>
            <w:tcW w:type="dxa" w:w="2340"/>
          </w:tcPr>
          <w:p>
            <w:pPr>
              <w:spacing w:after="0" w:line="240" w:lineRule="auto"/>
            </w:pPr>
            <w:r/>
            <w:r>
              <w:rPr>
                <w:rFonts w:ascii="Times New Roman" w:hAnsi="Times New Roman" w:eastAsia="Times New Roman"/>
                <w:b w:val="0"/>
                <w:i w:val="0"/>
                <w:color w:val="000000"/>
                <w:sz w:val="18"/>
              </w:rPr>
              <w:t>RF-12</w:t>
            </w:r>
          </w:p>
        </w:tc>
        <w:tc>
          <w:tcPr>
            <w:tcW w:type="dxa" w:w="2340"/>
          </w:tcPr>
          <w:p>
            <w:pPr>
              <w:spacing w:after="0" w:line="240" w:lineRule="auto"/>
            </w:pPr>
            <w:r/>
            <w:r>
              <w:rPr>
                <w:rFonts w:ascii="Times New Roman" w:hAnsi="Times New Roman" w:eastAsia="Times New Roman"/>
                <w:b w:val="0"/>
                <w:i w:val="0"/>
                <w:color w:val="000000"/>
                <w:sz w:val="18"/>
              </w:rPr>
              <w:t>Presentar factores principales y versión del modelo</w:t>
            </w:r>
          </w:p>
        </w:tc>
        <w:tc>
          <w:tcPr>
            <w:tcW w:type="dxa" w:w="2340"/>
          </w:tcPr>
          <w:p>
            <w:pPr>
              <w:spacing w:after="0" w:line="240" w:lineRule="auto"/>
            </w:pPr>
            <w:r/>
            <w:r>
              <w:rPr>
                <w:rFonts w:ascii="Times New Roman" w:hAnsi="Times New Roman" w:eastAsia="Times New Roman"/>
                <w:b w:val="0"/>
                <w:i w:val="0"/>
                <w:color w:val="000000"/>
                <w:sz w:val="18"/>
              </w:rPr>
              <w:t>Debería</w:t>
            </w:r>
          </w:p>
        </w:tc>
        <w:tc>
          <w:tcPr>
            <w:tcW w:type="dxa" w:w="2340"/>
          </w:tcPr>
          <w:p>
            <w:pPr>
              <w:spacing w:after="0" w:line="240" w:lineRule="auto"/>
            </w:pPr>
            <w:r/>
            <w:r>
              <w:rPr>
                <w:rFonts w:ascii="Times New Roman" w:hAnsi="Times New Roman" w:eastAsia="Times New Roman"/>
                <w:b w:val="0"/>
                <w:i w:val="0"/>
                <w:color w:val="000000"/>
                <w:sz w:val="18"/>
              </w:rPr>
              <w:t>Parcial: versión y métricas; sin factores explicativos</w:t>
            </w:r>
          </w:p>
        </w:tc>
      </w:tr>
      <w:tr>
        <w:tc>
          <w:tcPr>
            <w:tcW w:type="dxa" w:w="2340"/>
          </w:tcPr>
          <w:p>
            <w:pPr>
              <w:spacing w:after="0" w:line="240" w:lineRule="auto"/>
            </w:pPr>
            <w:r/>
            <w:r>
              <w:rPr>
                <w:rFonts w:ascii="Times New Roman" w:hAnsi="Times New Roman" w:eastAsia="Times New Roman"/>
                <w:b w:val="0"/>
                <w:i w:val="0"/>
                <w:color w:val="000000"/>
                <w:sz w:val="18"/>
              </w:rPr>
              <w:t>RF-13</w:t>
            </w:r>
          </w:p>
        </w:tc>
        <w:tc>
          <w:tcPr>
            <w:tcW w:type="dxa" w:w="2340"/>
          </w:tcPr>
          <w:p>
            <w:pPr>
              <w:spacing w:after="0" w:line="240" w:lineRule="auto"/>
            </w:pPr>
            <w:r/>
            <w:r>
              <w:rPr>
                <w:rFonts w:ascii="Times New Roman" w:hAnsi="Times New Roman" w:eastAsia="Times New Roman"/>
                <w:b w:val="0"/>
                <w:i w:val="0"/>
                <w:color w:val="000000"/>
                <w:sz w:val="18"/>
              </w:rPr>
              <w:t>Alertas de demanda alta, baja rotación y datos desactualizados</w:t>
            </w:r>
          </w:p>
        </w:tc>
        <w:tc>
          <w:tcPr>
            <w:tcW w:type="dxa" w:w="2340"/>
          </w:tcPr>
          <w:p>
            <w:pPr>
              <w:spacing w:after="0" w:line="240" w:lineRule="auto"/>
            </w:pPr>
            <w:r/>
            <w:r>
              <w:rPr>
                <w:rFonts w:ascii="Times New Roman" w:hAnsi="Times New Roman" w:eastAsia="Times New Roman"/>
                <w:b w:val="0"/>
                <w:i w:val="0"/>
                <w:color w:val="000000"/>
                <w:sz w:val="18"/>
              </w:rPr>
              <w:t>Debería</w:t>
            </w:r>
          </w:p>
        </w:tc>
        <w:tc>
          <w:tcPr>
            <w:tcW w:type="dxa" w:w="2340"/>
          </w:tcPr>
          <w:p>
            <w:pPr>
              <w:spacing w:after="0" w:line="240" w:lineRule="auto"/>
            </w:pPr>
            <w:r/>
            <w:r>
              <w:rPr>
                <w:rFonts w:ascii="Times New Roman" w:hAnsi="Times New Roman" w:eastAsia="Times New Roman"/>
                <w:b w:val="0"/>
                <w:i w:val="0"/>
                <w:color w:val="000000"/>
                <w:sz w:val="18"/>
              </w:rPr>
              <w:t>Parcial: alta y baja demanda; falta la alerta de datos desactualizados</w:t>
            </w:r>
          </w:p>
        </w:tc>
      </w:tr>
      <w:tr>
        <w:tc>
          <w:tcPr>
            <w:tcW w:type="dxa" w:w="2340"/>
          </w:tcPr>
          <w:p>
            <w:pPr>
              <w:spacing w:after="0" w:line="240" w:lineRule="auto"/>
            </w:pPr>
            <w:r/>
            <w:r>
              <w:rPr>
                <w:rFonts w:ascii="Times New Roman" w:hAnsi="Times New Roman" w:eastAsia="Times New Roman"/>
                <w:b w:val="0"/>
                <w:i w:val="0"/>
                <w:color w:val="000000"/>
                <w:sz w:val="18"/>
              </w:rPr>
              <w:t>RF-14</w:t>
            </w:r>
          </w:p>
        </w:tc>
        <w:tc>
          <w:tcPr>
            <w:tcW w:type="dxa" w:w="2340"/>
          </w:tcPr>
          <w:p>
            <w:pPr>
              <w:spacing w:after="0" w:line="240" w:lineRule="auto"/>
            </w:pPr>
            <w:r/>
            <w:r>
              <w:rPr>
                <w:rFonts w:ascii="Times New Roman" w:hAnsi="Times New Roman" w:eastAsia="Times New Roman"/>
                <w:b w:val="0"/>
                <w:i w:val="0"/>
                <w:color w:val="000000"/>
                <w:sz w:val="18"/>
              </w:rPr>
              <w:t>Simular escenarios de promoción o precio</w:t>
            </w:r>
          </w:p>
        </w:tc>
        <w:tc>
          <w:tcPr>
            <w:tcW w:type="dxa" w:w="2340"/>
          </w:tcPr>
          <w:p>
            <w:pPr>
              <w:spacing w:after="0" w:line="240" w:lineRule="auto"/>
            </w:pPr>
            <w:r/>
            <w:r>
              <w:rPr>
                <w:rFonts w:ascii="Times New Roman" w:hAnsi="Times New Roman" w:eastAsia="Times New Roman"/>
                <w:b w:val="0"/>
                <w:i w:val="0"/>
                <w:color w:val="000000"/>
                <w:sz w:val="18"/>
              </w:rPr>
              <w:t>Podría</w:t>
            </w:r>
          </w:p>
        </w:tc>
        <w:tc>
          <w:tcPr>
            <w:tcW w:type="dxa" w:w="2340"/>
          </w:tcPr>
          <w:p>
            <w:pPr>
              <w:spacing w:after="0" w:line="240" w:lineRule="auto"/>
            </w:pPr>
            <w:r/>
            <w:r>
              <w:rPr>
                <w:rFonts w:ascii="Times New Roman" w:hAnsi="Times New Roman" w:eastAsia="Times New Roman"/>
                <w:b w:val="0"/>
                <w:i w:val="0"/>
                <w:color w:val="000000"/>
                <w:sz w:val="18"/>
              </w:rPr>
              <w:t>Pendiente</w:t>
            </w:r>
          </w:p>
        </w:tc>
      </w:tr>
      <w:tr>
        <w:tc>
          <w:tcPr>
            <w:tcW w:type="dxa" w:w="2340"/>
          </w:tcPr>
          <w:p>
            <w:pPr>
              <w:spacing w:after="0" w:line="240" w:lineRule="auto"/>
            </w:pPr>
            <w:r/>
            <w:r>
              <w:rPr>
                <w:rFonts w:ascii="Times New Roman" w:hAnsi="Times New Roman" w:eastAsia="Times New Roman"/>
                <w:b w:val="0"/>
                <w:i w:val="0"/>
                <w:color w:val="000000"/>
                <w:sz w:val="18"/>
              </w:rPr>
              <w:t>RF-15</w:t>
            </w:r>
          </w:p>
        </w:tc>
        <w:tc>
          <w:tcPr>
            <w:tcW w:type="dxa" w:w="2340"/>
          </w:tcPr>
          <w:p>
            <w:pPr>
              <w:spacing w:after="0" w:line="240" w:lineRule="auto"/>
            </w:pPr>
            <w:r/>
            <w:r>
              <w:rPr>
                <w:rFonts w:ascii="Times New Roman" w:hAnsi="Times New Roman" w:eastAsia="Times New Roman"/>
                <w:b w:val="0"/>
                <w:i w:val="0"/>
                <w:color w:val="000000"/>
                <w:sz w:val="18"/>
              </w:rPr>
              <w:t>Exportar pronósticos, métricas y alertas</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Pendiente</w:t>
            </w:r>
          </w:p>
        </w:tc>
      </w:tr>
      <w:tr>
        <w:tc>
          <w:tcPr>
            <w:tcW w:type="dxa" w:w="2340"/>
          </w:tcPr>
          <w:p>
            <w:pPr>
              <w:spacing w:after="0" w:line="240" w:lineRule="auto"/>
            </w:pPr>
            <w:r/>
            <w:r>
              <w:rPr>
                <w:rFonts w:ascii="Times New Roman" w:hAnsi="Times New Roman" w:eastAsia="Times New Roman"/>
                <w:b w:val="0"/>
                <w:i w:val="0"/>
                <w:color w:val="000000"/>
                <w:sz w:val="18"/>
              </w:rPr>
              <w:t>RF-16</w:t>
            </w:r>
          </w:p>
        </w:tc>
        <w:tc>
          <w:tcPr>
            <w:tcW w:type="dxa" w:w="2340"/>
          </w:tcPr>
          <w:p>
            <w:pPr>
              <w:spacing w:after="0" w:line="240" w:lineRule="auto"/>
            </w:pPr>
            <w:r/>
            <w:r>
              <w:rPr>
                <w:rFonts w:ascii="Times New Roman" w:hAnsi="Times New Roman" w:eastAsia="Times New Roman"/>
                <w:b w:val="0"/>
                <w:i w:val="0"/>
                <w:color w:val="000000"/>
                <w:sz w:val="18"/>
              </w:rPr>
              <w:t>Comparar pronóstico con venta real y detectar degradación</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Pendiente</w:t>
            </w:r>
          </w:p>
        </w:tc>
      </w:tr>
      <w:tr>
        <w:tc>
          <w:tcPr>
            <w:tcW w:type="dxa" w:w="2340"/>
          </w:tcPr>
          <w:p>
            <w:pPr>
              <w:spacing w:after="0" w:line="240" w:lineRule="auto"/>
            </w:pPr>
            <w:r/>
            <w:r>
              <w:rPr>
                <w:rFonts w:ascii="Times New Roman" w:hAnsi="Times New Roman" w:eastAsia="Times New Roman"/>
                <w:b w:val="0"/>
                <w:i w:val="0"/>
                <w:color w:val="000000"/>
                <w:sz w:val="18"/>
              </w:rPr>
              <w:t>RF-17</w:t>
            </w:r>
          </w:p>
        </w:tc>
        <w:tc>
          <w:tcPr>
            <w:tcW w:type="dxa" w:w="2340"/>
          </w:tcPr>
          <w:p>
            <w:pPr>
              <w:spacing w:after="0" w:line="240" w:lineRule="auto"/>
            </w:pPr>
            <w:r/>
            <w:r>
              <w:rPr>
                <w:rFonts w:ascii="Times New Roman" w:hAnsi="Times New Roman" w:eastAsia="Times New Roman"/>
                <w:b w:val="0"/>
                <w:i w:val="0"/>
                <w:color w:val="000000"/>
                <w:sz w:val="18"/>
              </w:rPr>
              <w:t>Registrar en bitácora cargas, entrenamientos, aprobaciones y fallos</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Parcial: los entrenamientos y sus decisiones se registran; la bitácora general está definida y sin uso</w:t>
            </w:r>
          </w:p>
        </w:tc>
      </w:tr>
      <w:tr>
        <w:tc>
          <w:tcPr>
            <w:tcW w:type="dxa" w:w="2340"/>
          </w:tcPr>
          <w:p>
            <w:pPr>
              <w:spacing w:after="0" w:line="240" w:lineRule="auto"/>
            </w:pPr>
            <w:r/>
            <w:r>
              <w:rPr>
                <w:rFonts w:ascii="Times New Roman" w:hAnsi="Times New Roman" w:eastAsia="Times New Roman"/>
                <w:b w:val="0"/>
                <w:i w:val="0"/>
                <w:color w:val="000000"/>
                <w:sz w:val="18"/>
              </w:rPr>
              <w:t>RF-18</w:t>
            </w:r>
          </w:p>
        </w:tc>
        <w:tc>
          <w:tcPr>
            <w:tcW w:type="dxa" w:w="2340"/>
          </w:tcPr>
          <w:p>
            <w:pPr>
              <w:spacing w:after="0" w:line="240" w:lineRule="auto"/>
            </w:pPr>
            <w:r/>
            <w:r>
              <w:rPr>
                <w:rFonts w:ascii="Times New Roman" w:hAnsi="Times New Roman" w:eastAsia="Times New Roman"/>
                <w:b w:val="0"/>
                <w:i w:val="0"/>
                <w:color w:val="000000"/>
                <w:sz w:val="18"/>
              </w:rPr>
              <w:t>Exponer endpoints seguros para integración futura con punto de venta</w:t>
            </w:r>
          </w:p>
        </w:tc>
        <w:tc>
          <w:tcPr>
            <w:tcW w:type="dxa" w:w="2340"/>
          </w:tcPr>
          <w:p>
            <w:pPr>
              <w:spacing w:after="0" w:line="240" w:lineRule="auto"/>
            </w:pPr>
            <w:r/>
            <w:r>
              <w:rPr>
                <w:rFonts w:ascii="Times New Roman" w:hAnsi="Times New Roman" w:eastAsia="Times New Roman"/>
                <w:b w:val="0"/>
                <w:i w:val="0"/>
                <w:color w:val="000000"/>
                <w:sz w:val="18"/>
              </w:rPr>
              <w:t>Podría</w:t>
            </w:r>
          </w:p>
        </w:tc>
        <w:tc>
          <w:tcPr>
            <w:tcW w:type="dxa" w:w="2340"/>
          </w:tcPr>
          <w:p>
            <w:pPr>
              <w:spacing w:after="0" w:line="240" w:lineRule="auto"/>
            </w:pPr>
            <w:r/>
            <w:r>
              <w:rPr>
                <w:rFonts w:ascii="Times New Roman" w:hAnsi="Times New Roman" w:eastAsia="Times New Roman"/>
                <w:b w:val="0"/>
                <w:i w:val="0"/>
                <w:color w:val="000000"/>
                <w:sz w:val="18"/>
              </w:rPr>
              <w:t>Parcial: API REST con autenticación por token</w:t>
            </w:r>
          </w:p>
        </w:tc>
      </w:tr>
      <w:tr>
        <w:tc>
          <w:tcPr>
            <w:tcW w:type="dxa" w:w="2340"/>
          </w:tcPr>
          <w:p>
            <w:pPr>
              <w:spacing w:after="0" w:line="240" w:lineRule="auto"/>
            </w:pPr>
            <w:r/>
            <w:r>
              <w:rPr>
                <w:rFonts w:ascii="Times New Roman" w:hAnsi="Times New Roman" w:eastAsia="Times New Roman"/>
                <w:b w:val="0"/>
                <w:i w:val="0"/>
                <w:color w:val="000000"/>
                <w:sz w:val="18"/>
              </w:rPr>
              <w:t>RF-19</w:t>
            </w:r>
          </w:p>
        </w:tc>
        <w:tc>
          <w:tcPr>
            <w:tcW w:type="dxa" w:w="2340"/>
          </w:tcPr>
          <w:p>
            <w:pPr>
              <w:spacing w:after="0" w:line="240" w:lineRule="auto"/>
            </w:pPr>
            <w:r/>
            <w:r>
              <w:rPr>
                <w:rFonts w:ascii="Times New Roman" w:hAnsi="Times New Roman" w:eastAsia="Times New Roman"/>
                <w:b w:val="0"/>
                <w:i w:val="0"/>
                <w:color w:val="000000"/>
                <w:sz w:val="18"/>
              </w:rPr>
              <w:t>Administrar cuentas: alta, cambio de rol, activación y restablecimiento de contraseña, con política de contraseñas</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Implementado, con protección contra dejar el sistema sin administrador</w:t>
            </w:r>
          </w:p>
        </w:tc>
      </w:tr>
      <w:tr>
        <w:tc>
          <w:tcPr>
            <w:tcW w:type="dxa" w:w="2340"/>
          </w:tcPr>
          <w:p>
            <w:pPr>
              <w:spacing w:after="0" w:line="240" w:lineRule="auto"/>
            </w:pPr>
            <w:r/>
            <w:r>
              <w:rPr>
                <w:rFonts w:ascii="Times New Roman" w:hAnsi="Times New Roman" w:eastAsia="Times New Roman"/>
                <w:b w:val="0"/>
                <w:i w:val="0"/>
                <w:color w:val="000000"/>
                <w:sz w:val="18"/>
              </w:rPr>
              <w:t>RF-20</w:t>
            </w:r>
          </w:p>
        </w:tc>
        <w:tc>
          <w:tcPr>
            <w:tcW w:type="dxa" w:w="2340"/>
          </w:tcPr>
          <w:p>
            <w:pPr>
              <w:spacing w:after="0" w:line="240" w:lineRule="auto"/>
            </w:pPr>
            <w:r/>
            <w:r>
              <w:rPr>
                <w:rFonts w:ascii="Times New Roman" w:hAnsi="Times New Roman" w:eastAsia="Times New Roman"/>
                <w:b w:val="0"/>
                <w:i w:val="0"/>
                <w:color w:val="000000"/>
                <w:sz w:val="18"/>
              </w:rPr>
              <w:t>Registrar ventas con varios productos por ticket, descontando existencia, y registrar recepciones de mercadería</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Implementado</w:t>
            </w:r>
          </w:p>
        </w:tc>
      </w:tr>
      <w:tr>
        <w:tc>
          <w:tcPr>
            <w:tcW w:type="dxa" w:w="2340"/>
          </w:tcPr>
          <w:p>
            <w:pPr>
              <w:spacing w:after="0" w:line="240" w:lineRule="auto"/>
            </w:pPr>
            <w:r/>
            <w:r>
              <w:rPr>
                <w:rFonts w:ascii="Times New Roman" w:hAnsi="Times New Roman" w:eastAsia="Times New Roman"/>
                <w:b w:val="0"/>
                <w:i w:val="0"/>
                <w:color w:val="000000"/>
                <w:sz w:val="18"/>
              </w:rPr>
              <w:t>RF-21</w:t>
            </w:r>
          </w:p>
        </w:tc>
        <w:tc>
          <w:tcPr>
            <w:tcW w:type="dxa" w:w="2340"/>
          </w:tcPr>
          <w:p>
            <w:pPr>
              <w:spacing w:after="0" w:line="240" w:lineRule="auto"/>
            </w:pPr>
            <w:r/>
            <w:r>
              <w:rPr>
                <w:rFonts w:ascii="Times New Roman" w:hAnsi="Times New Roman" w:eastAsia="Times New Roman"/>
                <w:b w:val="0"/>
                <w:i w:val="0"/>
                <w:color w:val="000000"/>
                <w:sz w:val="18"/>
              </w:rPr>
              <w:t>Calcular el punto de reorden por producto considerando el lead time de importación y los eventos de temporada</w:t>
            </w:r>
          </w:p>
        </w:tc>
        <w:tc>
          <w:tcPr>
            <w:tcW w:type="dxa" w:w="2340"/>
          </w:tcPr>
          <w:p>
            <w:pPr>
              <w:spacing w:after="0" w:line="240" w:lineRule="auto"/>
            </w:pPr>
            <w:r/>
            <w:r>
              <w:rPr>
                <w:rFonts w:ascii="Times New Roman" w:hAnsi="Times New Roman" w:eastAsia="Times New Roman"/>
                <w:b w:val="0"/>
                <w:i w:val="0"/>
                <w:color w:val="000000"/>
                <w:sz w:val="18"/>
              </w:rPr>
              <w:t>Debe</w:t>
            </w:r>
          </w:p>
        </w:tc>
        <w:tc>
          <w:tcPr>
            <w:tcW w:type="dxa" w:w="2340"/>
          </w:tcPr>
          <w:p>
            <w:pPr>
              <w:spacing w:after="0" w:line="240" w:lineRule="auto"/>
            </w:pPr>
            <w:r/>
            <w:r>
              <w:rPr>
                <w:rFonts w:ascii="Times New Roman" w:hAnsi="Times New Roman" w:eastAsia="Times New Roman"/>
                <w:b w:val="0"/>
                <w:i w:val="0"/>
                <w:color w:val="000000"/>
                <w:sz w:val="18"/>
              </w:rPr>
              <w:t>Implementado sobre la demanda reciente; su vínculo con el modelo de pronóstico es una mejora prevista</w:t>
            </w:r>
          </w:p>
        </w:tc>
      </w:tr>
    </w:tbl>
    <w:p>
      <w:pPr>
        <w:spacing w:after="0"/>
      </w:pPr>
    </w:p>
    <w:p>
      <w:pPr>
        <w:spacing w:after="240" w:line="240" w:lineRule="auto"/>
        <w:jc w:val="left"/>
      </w:pPr>
      <w:r>
        <w:rPr>
          <w:rFonts w:ascii="Times New Roman" w:hAnsi="Times New Roman" w:eastAsia="Times New Roman"/>
          <w:b w:val="0"/>
          <w:i w:val="0"/>
          <w:color w:val="000000"/>
          <w:sz w:val="20"/>
        </w:rPr>
        <w:t>Tabla 35. Requerimientos funcionales con su estado en el MVP. Fuente: Elaboración propia.</w:t>
      </w:r>
    </w:p>
    <w:p>
      <w:pPr>
        <w:spacing w:after="120" w:line="360" w:lineRule="auto"/>
        <w:ind w:firstLine="709"/>
        <w:jc w:val="both"/>
      </w:pPr>
      <w:r>
        <w:rPr>
          <w:rFonts w:ascii="Times New Roman" w:hAnsi="Times New Roman" w:eastAsia="Times New Roman"/>
          <w:b w:val="0"/>
          <w:i w:val="0"/>
          <w:color w:val="000000"/>
          <w:sz w:val="24"/>
        </w:rPr>
        <w:t>Los requerimientos RF-19 a RF-21 no figuraban en el backlog preliminar y surgieron durante la construcción: el primero, de la necesidad de eliminar toda credencial del código y la configuración; los otros dos, de que la empresa no dispone de un sistema transaccional del cual importar, lo que obligó a que el MVP capture las ventas por sí mismo.</w:t>
      </w:r>
    </w:p>
    <w:p>
      <w:pPr>
        <w:pStyle w:val="Heading3"/>
        <w:keepNext/>
        <w:spacing w:before="240" w:after="160"/>
      </w:pPr>
      <w:r>
        <w:rPr>
          <w:rFonts w:ascii="Times New Roman" w:hAnsi="Times New Roman" w:eastAsia="Times New Roman"/>
          <w:b/>
          <w:i/>
          <w:color w:val="000000"/>
          <w:sz w:val="24"/>
        </w:rPr>
        <w:t>6.2.3 Requerimientos no funcionales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1872"/>
          </w:tcPr>
          <w:p>
            <w:pPr>
              <w:spacing w:after="0" w:line="240" w:lineRule="auto"/>
            </w:pPr>
            <w:r/>
            <w:r>
              <w:rPr>
                <w:rFonts w:ascii="Times New Roman" w:hAnsi="Times New Roman" w:eastAsia="Times New Roman"/>
                <w:b/>
                <w:i w:val="0"/>
                <w:color w:val="000000"/>
                <w:sz w:val="18"/>
              </w:rPr>
              <w:t>ID</w:t>
            </w:r>
          </w:p>
        </w:tc>
        <w:tc>
          <w:tcPr>
            <w:tcW w:type="dxa" w:w="1872"/>
          </w:tcPr>
          <w:p>
            <w:pPr>
              <w:spacing w:after="0" w:line="240" w:lineRule="auto"/>
            </w:pPr>
            <w:r/>
            <w:r>
              <w:rPr>
                <w:rFonts w:ascii="Times New Roman" w:hAnsi="Times New Roman" w:eastAsia="Times New Roman"/>
                <w:b/>
                <w:i w:val="0"/>
                <w:color w:val="000000"/>
                <w:sz w:val="18"/>
              </w:rPr>
              <w:t>Característica (ISO/IEC 25010)</w:t>
            </w:r>
          </w:p>
        </w:tc>
        <w:tc>
          <w:tcPr>
            <w:tcW w:type="dxa" w:w="1872"/>
          </w:tcPr>
          <w:p>
            <w:pPr>
              <w:spacing w:after="0" w:line="240" w:lineRule="auto"/>
            </w:pPr>
            <w:r/>
            <w:r>
              <w:rPr>
                <w:rFonts w:ascii="Times New Roman" w:hAnsi="Times New Roman" w:eastAsia="Times New Roman"/>
                <w:b/>
                <w:i w:val="0"/>
                <w:color w:val="000000"/>
                <w:sz w:val="18"/>
              </w:rPr>
              <w:t>Requisito</w:t>
            </w:r>
          </w:p>
        </w:tc>
        <w:tc>
          <w:tcPr>
            <w:tcW w:type="dxa" w:w="1872"/>
          </w:tcPr>
          <w:p>
            <w:pPr>
              <w:spacing w:after="0" w:line="240" w:lineRule="auto"/>
            </w:pPr>
            <w:r/>
            <w:r>
              <w:rPr>
                <w:rFonts w:ascii="Times New Roman" w:hAnsi="Times New Roman" w:eastAsia="Times New Roman"/>
                <w:b/>
                <w:i w:val="0"/>
                <w:color w:val="000000"/>
                <w:sz w:val="18"/>
              </w:rPr>
              <w:t>Criterio de aceptación</w:t>
            </w:r>
          </w:p>
        </w:tc>
        <w:tc>
          <w:tcPr>
            <w:tcW w:type="dxa" w:w="1872"/>
          </w:tcPr>
          <w:p>
            <w:pPr>
              <w:spacing w:after="0" w:line="240" w:lineRule="auto"/>
            </w:pPr>
            <w:r/>
            <w:r>
              <w:rPr>
                <w:rFonts w:ascii="Times New Roman" w:hAnsi="Times New Roman" w:eastAsia="Times New Roman"/>
                <w:b/>
                <w:i w:val="0"/>
                <w:color w:val="000000"/>
                <w:sz w:val="18"/>
              </w:rPr>
              <w:t>Estado en el MVP</w:t>
            </w:r>
          </w:p>
        </w:tc>
      </w:tr>
      <w:tr>
        <w:tc>
          <w:tcPr>
            <w:tcW w:type="dxa" w:w="1872"/>
          </w:tcPr>
          <w:p>
            <w:pPr>
              <w:spacing w:after="0" w:line="240" w:lineRule="auto"/>
            </w:pPr>
            <w:r/>
            <w:r>
              <w:rPr>
                <w:rFonts w:ascii="Times New Roman" w:hAnsi="Times New Roman" w:eastAsia="Times New Roman"/>
                <w:b w:val="0"/>
                <w:i w:val="0"/>
                <w:color w:val="000000"/>
                <w:sz w:val="18"/>
              </w:rPr>
              <w:t>RNF-01</w:t>
            </w:r>
          </w:p>
        </w:tc>
        <w:tc>
          <w:tcPr>
            <w:tcW w:type="dxa" w:w="1872"/>
          </w:tcPr>
          <w:p>
            <w:pPr>
              <w:spacing w:after="0" w:line="240" w:lineRule="auto"/>
            </w:pPr>
            <w:r/>
            <w:r>
              <w:rPr>
                <w:rFonts w:ascii="Times New Roman" w:hAnsi="Times New Roman" w:eastAsia="Times New Roman"/>
                <w:b w:val="0"/>
                <w:i w:val="0"/>
                <w:color w:val="000000"/>
                <w:sz w:val="18"/>
              </w:rPr>
              <w:t>Eficiencia de desempeño</w:t>
            </w:r>
          </w:p>
        </w:tc>
        <w:tc>
          <w:tcPr>
            <w:tcW w:type="dxa" w:w="1872"/>
          </w:tcPr>
          <w:p>
            <w:pPr>
              <w:spacing w:after="0" w:line="240" w:lineRule="auto"/>
            </w:pPr>
            <w:r/>
            <w:r>
              <w:rPr>
                <w:rFonts w:ascii="Times New Roman" w:hAnsi="Times New Roman" w:eastAsia="Times New Roman"/>
                <w:b w:val="0"/>
                <w:i w:val="0"/>
                <w:color w:val="000000"/>
                <w:sz w:val="18"/>
              </w:rPr>
              <w:t>Consultas del tablero ágiles</w:t>
            </w:r>
          </w:p>
        </w:tc>
        <w:tc>
          <w:tcPr>
            <w:tcW w:type="dxa" w:w="1872"/>
          </w:tcPr>
          <w:p>
            <w:pPr>
              <w:spacing w:after="0" w:line="240" w:lineRule="auto"/>
            </w:pPr>
            <w:r/>
            <w:r>
              <w:rPr>
                <w:rFonts w:ascii="Times New Roman" w:hAnsi="Times New Roman" w:eastAsia="Times New Roman"/>
                <w:b w:val="0"/>
                <w:i w:val="0"/>
                <w:color w:val="000000"/>
                <w:sz w:val="18"/>
              </w:rPr>
              <w:t>p95 menor de 3 s con la carga piloto</w:t>
            </w:r>
          </w:p>
        </w:tc>
        <w:tc>
          <w:tcPr>
            <w:tcW w:type="dxa" w:w="1872"/>
          </w:tcPr>
          <w:p>
            <w:pPr>
              <w:spacing w:after="0" w:line="240" w:lineRule="auto"/>
            </w:pPr>
            <w:r/>
            <w:r>
              <w:rPr>
                <w:rFonts w:ascii="Times New Roman" w:hAnsi="Times New Roman" w:eastAsia="Times New Roman"/>
                <w:b w:val="0"/>
                <w:i w:val="0"/>
                <w:color w:val="000000"/>
                <w:sz w:val="18"/>
              </w:rPr>
              <w:t>Sin medir bajo carga; el reentrenamiento completo tarda de 3 a 5 s</w:t>
            </w:r>
          </w:p>
        </w:tc>
      </w:tr>
      <w:tr>
        <w:tc>
          <w:tcPr>
            <w:tcW w:type="dxa" w:w="1872"/>
          </w:tcPr>
          <w:p>
            <w:pPr>
              <w:spacing w:after="0" w:line="240" w:lineRule="auto"/>
            </w:pPr>
            <w:r/>
            <w:r>
              <w:rPr>
                <w:rFonts w:ascii="Times New Roman" w:hAnsi="Times New Roman" w:eastAsia="Times New Roman"/>
                <w:b w:val="0"/>
                <w:i w:val="0"/>
                <w:color w:val="000000"/>
                <w:sz w:val="18"/>
              </w:rPr>
              <w:t>RNF-02</w:t>
            </w:r>
          </w:p>
        </w:tc>
        <w:tc>
          <w:tcPr>
            <w:tcW w:type="dxa" w:w="1872"/>
          </w:tcPr>
          <w:p>
            <w:pPr>
              <w:spacing w:after="0" w:line="240" w:lineRule="auto"/>
            </w:pPr>
            <w:r/>
            <w:r>
              <w:rPr>
                <w:rFonts w:ascii="Times New Roman" w:hAnsi="Times New Roman" w:eastAsia="Times New Roman"/>
                <w:b w:val="0"/>
                <w:i w:val="0"/>
                <w:color w:val="000000"/>
                <w:sz w:val="18"/>
              </w:rPr>
              <w:t>Fiabilidad – disponibilidad</w:t>
            </w:r>
          </w:p>
        </w:tc>
        <w:tc>
          <w:tcPr>
            <w:tcW w:type="dxa" w:w="1872"/>
          </w:tcPr>
          <w:p>
            <w:pPr>
              <w:spacing w:after="0" w:line="240" w:lineRule="auto"/>
            </w:pPr>
            <w:r/>
            <w:r>
              <w:rPr>
                <w:rFonts w:ascii="Times New Roman" w:hAnsi="Times New Roman" w:eastAsia="Times New Roman"/>
                <w:b w:val="0"/>
                <w:i w:val="0"/>
                <w:color w:val="000000"/>
                <w:sz w:val="18"/>
              </w:rPr>
              <w:t>Servicio disponible en horario operativo</w:t>
            </w:r>
          </w:p>
        </w:tc>
        <w:tc>
          <w:tcPr>
            <w:tcW w:type="dxa" w:w="1872"/>
          </w:tcPr>
          <w:p>
            <w:pPr>
              <w:spacing w:after="0" w:line="240" w:lineRule="auto"/>
            </w:pPr>
            <w:r/>
            <w:r>
              <w:rPr>
                <w:rFonts w:ascii="Times New Roman" w:hAnsi="Times New Roman" w:eastAsia="Times New Roman"/>
                <w:b w:val="0"/>
                <w:i w:val="0"/>
                <w:color w:val="000000"/>
                <w:sz w:val="18"/>
              </w:rPr>
              <w:t>99 % mensual</w:t>
            </w:r>
          </w:p>
        </w:tc>
        <w:tc>
          <w:tcPr>
            <w:tcW w:type="dxa" w:w="1872"/>
          </w:tcPr>
          <w:p>
            <w:pPr>
              <w:spacing w:after="0" w:line="240" w:lineRule="auto"/>
            </w:pPr>
            <w:r/>
            <w:r>
              <w:rPr>
                <w:rFonts w:ascii="Times New Roman" w:hAnsi="Times New Roman" w:eastAsia="Times New Roman"/>
                <w:b w:val="0"/>
                <w:i w:val="0"/>
                <w:color w:val="000000"/>
                <w:sz w:val="18"/>
              </w:rPr>
              <w:t>Reinicio automático de contenedores y verificación de salud; sin monitoreo de disponibilidad</w:t>
            </w:r>
          </w:p>
        </w:tc>
      </w:tr>
      <w:tr>
        <w:tc>
          <w:tcPr>
            <w:tcW w:type="dxa" w:w="1872"/>
          </w:tcPr>
          <w:p>
            <w:pPr>
              <w:spacing w:after="0" w:line="240" w:lineRule="auto"/>
            </w:pPr>
            <w:r/>
            <w:r>
              <w:rPr>
                <w:rFonts w:ascii="Times New Roman" w:hAnsi="Times New Roman" w:eastAsia="Times New Roman"/>
                <w:b w:val="0"/>
                <w:i w:val="0"/>
                <w:color w:val="000000"/>
                <w:sz w:val="18"/>
              </w:rPr>
              <w:t>RNF-03</w:t>
            </w:r>
          </w:p>
        </w:tc>
        <w:tc>
          <w:tcPr>
            <w:tcW w:type="dxa" w:w="1872"/>
          </w:tcPr>
          <w:p>
            <w:pPr>
              <w:spacing w:after="0" w:line="240" w:lineRule="auto"/>
            </w:pPr>
            <w:r/>
            <w:r>
              <w:rPr>
                <w:rFonts w:ascii="Times New Roman" w:hAnsi="Times New Roman" w:eastAsia="Times New Roman"/>
                <w:b w:val="0"/>
                <w:i w:val="0"/>
                <w:color w:val="000000"/>
                <w:sz w:val="18"/>
              </w:rPr>
              <w:t>Seguridad</w:t>
            </w:r>
          </w:p>
        </w:tc>
        <w:tc>
          <w:tcPr>
            <w:tcW w:type="dxa" w:w="1872"/>
          </w:tcPr>
          <w:p>
            <w:pPr>
              <w:spacing w:after="0" w:line="240" w:lineRule="auto"/>
            </w:pPr>
            <w:r/>
            <w:r>
              <w:rPr>
                <w:rFonts w:ascii="Times New Roman" w:hAnsi="Times New Roman" w:eastAsia="Times New Roman"/>
                <w:b w:val="0"/>
                <w:i w:val="0"/>
                <w:color w:val="000000"/>
                <w:sz w:val="18"/>
              </w:rPr>
              <w:t>TLS, control por rol, contraseñas con hash</w:t>
            </w:r>
          </w:p>
        </w:tc>
        <w:tc>
          <w:tcPr>
            <w:tcW w:type="dxa" w:w="1872"/>
          </w:tcPr>
          <w:p>
            <w:pPr>
              <w:spacing w:after="0" w:line="240" w:lineRule="auto"/>
            </w:pPr>
            <w:r/>
            <w:r>
              <w:rPr>
                <w:rFonts w:ascii="Times New Roman" w:hAnsi="Times New Roman" w:eastAsia="Times New Roman"/>
                <w:b w:val="0"/>
                <w:i w:val="0"/>
                <w:color w:val="000000"/>
                <w:sz w:val="18"/>
              </w:rPr>
              <w:t>Pruebas de acceso no autorizado</w:t>
            </w:r>
          </w:p>
        </w:tc>
        <w:tc>
          <w:tcPr>
            <w:tcW w:type="dxa" w:w="1872"/>
          </w:tcPr>
          <w:p>
            <w:pPr>
              <w:spacing w:after="0" w:line="240" w:lineRule="auto"/>
            </w:pPr>
            <w:r/>
            <w:r>
              <w:rPr>
                <w:rFonts w:ascii="Times New Roman" w:hAnsi="Times New Roman" w:eastAsia="Times New Roman"/>
                <w:b w:val="0"/>
                <w:i w:val="0"/>
                <w:color w:val="000000"/>
                <w:sz w:val="18"/>
              </w:rPr>
              <w:t>Implementado: HTTPS, roles verificados en el servidor, bcrypt, política de contraseñas, secretos fuera del código</w:t>
            </w:r>
          </w:p>
        </w:tc>
      </w:tr>
      <w:tr>
        <w:tc>
          <w:tcPr>
            <w:tcW w:type="dxa" w:w="1872"/>
          </w:tcPr>
          <w:p>
            <w:pPr>
              <w:spacing w:after="0" w:line="240" w:lineRule="auto"/>
            </w:pPr>
            <w:r/>
            <w:r>
              <w:rPr>
                <w:rFonts w:ascii="Times New Roman" w:hAnsi="Times New Roman" w:eastAsia="Times New Roman"/>
                <w:b w:val="0"/>
                <w:i w:val="0"/>
                <w:color w:val="000000"/>
                <w:sz w:val="18"/>
              </w:rPr>
              <w:t>RNF-04</w:t>
            </w:r>
          </w:p>
        </w:tc>
        <w:tc>
          <w:tcPr>
            <w:tcW w:type="dxa" w:w="1872"/>
          </w:tcPr>
          <w:p>
            <w:pPr>
              <w:spacing w:after="0" w:line="240" w:lineRule="auto"/>
            </w:pPr>
            <w:r/>
            <w:r>
              <w:rPr>
                <w:rFonts w:ascii="Times New Roman" w:hAnsi="Times New Roman" w:eastAsia="Times New Roman"/>
                <w:b w:val="0"/>
                <w:i w:val="0"/>
                <w:color w:val="000000"/>
                <w:sz w:val="18"/>
              </w:rPr>
              <w:t>Seguridad – confidencialidad</w:t>
            </w:r>
          </w:p>
        </w:tc>
        <w:tc>
          <w:tcPr>
            <w:tcW w:type="dxa" w:w="1872"/>
          </w:tcPr>
          <w:p>
            <w:pPr>
              <w:spacing w:after="0" w:line="240" w:lineRule="auto"/>
            </w:pPr>
            <w:r/>
            <w:r>
              <w:rPr>
                <w:rFonts w:ascii="Times New Roman" w:hAnsi="Times New Roman" w:eastAsia="Times New Roman"/>
                <w:b w:val="0"/>
                <w:i w:val="0"/>
                <w:color w:val="000000"/>
                <w:sz w:val="18"/>
              </w:rPr>
              <w:t>Excluir datos personales innecesarios</w:t>
            </w:r>
          </w:p>
        </w:tc>
        <w:tc>
          <w:tcPr>
            <w:tcW w:type="dxa" w:w="1872"/>
          </w:tcPr>
          <w:p>
            <w:pPr>
              <w:spacing w:after="0" w:line="240" w:lineRule="auto"/>
            </w:pPr>
            <w:r/>
            <w:r>
              <w:rPr>
                <w:rFonts w:ascii="Times New Roman" w:hAnsi="Times New Roman" w:eastAsia="Times New Roman"/>
                <w:b w:val="0"/>
                <w:i w:val="0"/>
                <w:color w:val="000000"/>
                <w:sz w:val="18"/>
              </w:rPr>
              <w:t>Inventario de campos aprobado</w:t>
            </w:r>
          </w:p>
        </w:tc>
        <w:tc>
          <w:tcPr>
            <w:tcW w:type="dxa" w:w="1872"/>
          </w:tcPr>
          <w:p>
            <w:pPr>
              <w:spacing w:after="0" w:line="240" w:lineRule="auto"/>
            </w:pPr>
            <w:r/>
            <w:r>
              <w:rPr>
                <w:rFonts w:ascii="Times New Roman" w:hAnsi="Times New Roman" w:eastAsia="Times New Roman"/>
                <w:b w:val="0"/>
                <w:i w:val="0"/>
                <w:color w:val="000000"/>
                <w:sz w:val="18"/>
              </w:rPr>
              <w:t>Implementado: solo nombre y correo de empleados; sin datos de clientes</w:t>
            </w:r>
          </w:p>
        </w:tc>
      </w:tr>
      <w:tr>
        <w:tc>
          <w:tcPr>
            <w:tcW w:type="dxa" w:w="1872"/>
          </w:tcPr>
          <w:p>
            <w:pPr>
              <w:spacing w:after="0" w:line="240" w:lineRule="auto"/>
            </w:pPr>
            <w:r/>
            <w:r>
              <w:rPr>
                <w:rFonts w:ascii="Times New Roman" w:hAnsi="Times New Roman" w:eastAsia="Times New Roman"/>
                <w:b w:val="0"/>
                <w:i w:val="0"/>
                <w:color w:val="000000"/>
                <w:sz w:val="18"/>
              </w:rPr>
              <w:t>RNF-05</w:t>
            </w:r>
          </w:p>
        </w:tc>
        <w:tc>
          <w:tcPr>
            <w:tcW w:type="dxa" w:w="1872"/>
          </w:tcPr>
          <w:p>
            <w:pPr>
              <w:spacing w:after="0" w:line="240" w:lineRule="auto"/>
            </w:pPr>
            <w:r/>
            <w:r>
              <w:rPr>
                <w:rFonts w:ascii="Times New Roman" w:hAnsi="Times New Roman" w:eastAsia="Times New Roman"/>
                <w:b w:val="0"/>
                <w:i w:val="0"/>
                <w:color w:val="000000"/>
                <w:sz w:val="18"/>
              </w:rPr>
              <w:t>Usabilidad</w:t>
            </w:r>
          </w:p>
        </w:tc>
        <w:tc>
          <w:tcPr>
            <w:tcW w:type="dxa" w:w="1872"/>
          </w:tcPr>
          <w:p>
            <w:pPr>
              <w:spacing w:after="0" w:line="240" w:lineRule="auto"/>
            </w:pPr>
            <w:r/>
            <w:r>
              <w:rPr>
                <w:rFonts w:ascii="Times New Roman" w:hAnsi="Times New Roman" w:eastAsia="Times New Roman"/>
                <w:b w:val="0"/>
                <w:i w:val="0"/>
                <w:color w:val="000000"/>
                <w:sz w:val="18"/>
              </w:rPr>
              <w:t>Flujos comprensibles sin entrenamiento extenso</w:t>
            </w:r>
          </w:p>
        </w:tc>
        <w:tc>
          <w:tcPr>
            <w:tcW w:type="dxa" w:w="1872"/>
          </w:tcPr>
          <w:p>
            <w:pPr>
              <w:spacing w:after="0" w:line="240" w:lineRule="auto"/>
            </w:pPr>
            <w:r/>
            <w:r>
              <w:rPr>
                <w:rFonts w:ascii="Times New Roman" w:hAnsi="Times New Roman" w:eastAsia="Times New Roman"/>
                <w:b w:val="0"/>
                <w:i w:val="0"/>
                <w:color w:val="000000"/>
                <w:sz w:val="18"/>
              </w:rPr>
              <w:t>80 % de tareas completadas por usuarios piloto</w:t>
            </w:r>
          </w:p>
        </w:tc>
        <w:tc>
          <w:tcPr>
            <w:tcW w:type="dxa" w:w="1872"/>
          </w:tcPr>
          <w:p>
            <w:pPr>
              <w:spacing w:after="0" w:line="240" w:lineRule="auto"/>
            </w:pPr>
            <w:r/>
            <w:r>
              <w:rPr>
                <w:rFonts w:ascii="Times New Roman" w:hAnsi="Times New Roman" w:eastAsia="Times New Roman"/>
                <w:b w:val="0"/>
                <w:i w:val="0"/>
                <w:color w:val="000000"/>
                <w:sz w:val="18"/>
              </w:rPr>
              <w:t>Pendiente de medición con el cuestionario de la sección 3.3.2</w:t>
            </w:r>
          </w:p>
        </w:tc>
      </w:tr>
      <w:tr>
        <w:tc>
          <w:tcPr>
            <w:tcW w:type="dxa" w:w="1872"/>
          </w:tcPr>
          <w:p>
            <w:pPr>
              <w:spacing w:after="0" w:line="240" w:lineRule="auto"/>
            </w:pPr>
            <w:r/>
            <w:r>
              <w:rPr>
                <w:rFonts w:ascii="Times New Roman" w:hAnsi="Times New Roman" w:eastAsia="Times New Roman"/>
                <w:b w:val="0"/>
                <w:i w:val="0"/>
                <w:color w:val="000000"/>
                <w:sz w:val="18"/>
              </w:rPr>
              <w:t>RNF-06</w:t>
            </w:r>
          </w:p>
        </w:tc>
        <w:tc>
          <w:tcPr>
            <w:tcW w:type="dxa" w:w="1872"/>
          </w:tcPr>
          <w:p>
            <w:pPr>
              <w:spacing w:after="0" w:line="240" w:lineRule="auto"/>
            </w:pPr>
            <w:r/>
            <w:r>
              <w:rPr>
                <w:rFonts w:ascii="Times New Roman" w:hAnsi="Times New Roman" w:eastAsia="Times New Roman"/>
                <w:b w:val="0"/>
                <w:i w:val="0"/>
                <w:color w:val="000000"/>
                <w:sz w:val="18"/>
              </w:rPr>
              <w:t>Usabilidad – accesibilidad</w:t>
            </w:r>
          </w:p>
        </w:tc>
        <w:tc>
          <w:tcPr>
            <w:tcW w:type="dxa" w:w="1872"/>
          </w:tcPr>
          <w:p>
            <w:pPr>
              <w:spacing w:after="0" w:line="240" w:lineRule="auto"/>
            </w:pPr>
            <w:r/>
            <w:r>
              <w:rPr>
                <w:rFonts w:ascii="Times New Roman" w:hAnsi="Times New Roman" w:eastAsia="Times New Roman"/>
                <w:b w:val="0"/>
                <w:i w:val="0"/>
                <w:color w:val="000000"/>
                <w:sz w:val="18"/>
              </w:rPr>
              <w:t>Navegable con teclado y contraste adecuado</w:t>
            </w:r>
          </w:p>
        </w:tc>
        <w:tc>
          <w:tcPr>
            <w:tcW w:type="dxa" w:w="1872"/>
          </w:tcPr>
          <w:p>
            <w:pPr>
              <w:spacing w:after="0" w:line="240" w:lineRule="auto"/>
            </w:pPr>
            <w:r/>
            <w:r>
              <w:rPr>
                <w:rFonts w:ascii="Times New Roman" w:hAnsi="Times New Roman" w:eastAsia="Times New Roman"/>
                <w:b w:val="0"/>
                <w:i w:val="0"/>
                <w:color w:val="000000"/>
                <w:sz w:val="18"/>
              </w:rPr>
              <w:t>Revisión WCAG 2.2 nivel AA</w:t>
            </w:r>
          </w:p>
        </w:tc>
        <w:tc>
          <w:tcPr>
            <w:tcW w:type="dxa" w:w="1872"/>
          </w:tcPr>
          <w:p>
            <w:pPr>
              <w:spacing w:after="0" w:line="240" w:lineRule="auto"/>
            </w:pPr>
            <w:r/>
            <w:r>
              <w:rPr>
                <w:rFonts w:ascii="Times New Roman" w:hAnsi="Times New Roman" w:eastAsia="Times New Roman"/>
                <w:b w:val="0"/>
                <w:i w:val="0"/>
                <w:color w:val="000000"/>
                <w:sz w:val="18"/>
              </w:rPr>
              <w:t>Parcial: enlace de salto, etiquetas, cierre con Esc, regiones dinámicas anunciadas; revisión formal pendiente</w:t>
            </w:r>
          </w:p>
        </w:tc>
      </w:tr>
      <w:tr>
        <w:tc>
          <w:tcPr>
            <w:tcW w:type="dxa" w:w="1872"/>
          </w:tcPr>
          <w:p>
            <w:pPr>
              <w:spacing w:after="0" w:line="240" w:lineRule="auto"/>
            </w:pPr>
            <w:r/>
            <w:r>
              <w:rPr>
                <w:rFonts w:ascii="Times New Roman" w:hAnsi="Times New Roman" w:eastAsia="Times New Roman"/>
                <w:b w:val="0"/>
                <w:i w:val="0"/>
                <w:color w:val="000000"/>
                <w:sz w:val="18"/>
              </w:rPr>
              <w:t>RNF-07</w:t>
            </w:r>
          </w:p>
        </w:tc>
        <w:tc>
          <w:tcPr>
            <w:tcW w:type="dxa" w:w="1872"/>
          </w:tcPr>
          <w:p>
            <w:pPr>
              <w:spacing w:after="0" w:line="240" w:lineRule="auto"/>
            </w:pPr>
            <w:r/>
            <w:r>
              <w:rPr>
                <w:rFonts w:ascii="Times New Roman" w:hAnsi="Times New Roman" w:eastAsia="Times New Roman"/>
                <w:b w:val="0"/>
                <w:i w:val="0"/>
                <w:color w:val="000000"/>
                <w:sz w:val="18"/>
              </w:rPr>
              <w:t>Mantenibilidad</w:t>
            </w:r>
          </w:p>
        </w:tc>
        <w:tc>
          <w:tcPr>
            <w:tcW w:type="dxa" w:w="1872"/>
          </w:tcPr>
          <w:p>
            <w:pPr>
              <w:spacing w:after="0" w:line="240" w:lineRule="auto"/>
            </w:pPr>
            <w:r/>
            <w:r>
              <w:rPr>
                <w:rFonts w:ascii="Times New Roman" w:hAnsi="Times New Roman" w:eastAsia="Times New Roman"/>
                <w:b w:val="0"/>
                <w:i w:val="0"/>
                <w:color w:val="000000"/>
                <w:sz w:val="18"/>
              </w:rPr>
              <w:t>Componentes desacoplados y configuración externa</w:t>
            </w:r>
          </w:p>
        </w:tc>
        <w:tc>
          <w:tcPr>
            <w:tcW w:type="dxa" w:w="1872"/>
          </w:tcPr>
          <w:p>
            <w:pPr>
              <w:spacing w:after="0" w:line="240" w:lineRule="auto"/>
            </w:pPr>
            <w:r/>
            <w:r>
              <w:rPr>
                <w:rFonts w:ascii="Times New Roman" w:hAnsi="Times New Roman" w:eastAsia="Times New Roman"/>
                <w:b w:val="0"/>
                <w:i w:val="0"/>
                <w:color w:val="000000"/>
                <w:sz w:val="18"/>
              </w:rPr>
              <w:t>Pruebas, documentación y análisis estático</w:t>
            </w:r>
          </w:p>
        </w:tc>
        <w:tc>
          <w:tcPr>
            <w:tcW w:type="dxa" w:w="1872"/>
          </w:tcPr>
          <w:p>
            <w:pPr>
              <w:spacing w:after="0" w:line="240" w:lineRule="auto"/>
            </w:pPr>
            <w:r/>
            <w:r>
              <w:rPr>
                <w:rFonts w:ascii="Times New Roman" w:hAnsi="Times New Roman" w:eastAsia="Times New Roman"/>
                <w:b w:val="0"/>
                <w:i w:val="0"/>
                <w:color w:val="000000"/>
                <w:sz w:val="18"/>
              </w:rPr>
              <w:t>Implementado: 128 pruebas automatizadas, configuración por variables de entorno, documentación de despliegue</w:t>
            </w:r>
          </w:p>
        </w:tc>
      </w:tr>
      <w:tr>
        <w:tc>
          <w:tcPr>
            <w:tcW w:type="dxa" w:w="1872"/>
          </w:tcPr>
          <w:p>
            <w:pPr>
              <w:spacing w:after="0" w:line="240" w:lineRule="auto"/>
            </w:pPr>
            <w:r/>
            <w:r>
              <w:rPr>
                <w:rFonts w:ascii="Times New Roman" w:hAnsi="Times New Roman" w:eastAsia="Times New Roman"/>
                <w:b w:val="0"/>
                <w:i w:val="0"/>
                <w:color w:val="000000"/>
                <w:sz w:val="18"/>
              </w:rPr>
              <w:t>RNF-08</w:t>
            </w:r>
          </w:p>
        </w:tc>
        <w:tc>
          <w:tcPr>
            <w:tcW w:type="dxa" w:w="1872"/>
          </w:tcPr>
          <w:p>
            <w:pPr>
              <w:spacing w:after="0" w:line="240" w:lineRule="auto"/>
            </w:pPr>
            <w:r/>
            <w:r>
              <w:rPr>
                <w:rFonts w:ascii="Times New Roman" w:hAnsi="Times New Roman" w:eastAsia="Times New Roman"/>
                <w:b w:val="0"/>
                <w:i w:val="0"/>
                <w:color w:val="000000"/>
                <w:sz w:val="18"/>
              </w:rPr>
              <w:t>Fiabilidad – reproducibilidad</w:t>
            </w:r>
          </w:p>
        </w:tc>
        <w:tc>
          <w:tcPr>
            <w:tcW w:type="dxa" w:w="1872"/>
          </w:tcPr>
          <w:p>
            <w:pPr>
              <w:spacing w:after="0" w:line="240" w:lineRule="auto"/>
            </w:pPr>
            <w:r/>
            <w:r>
              <w:rPr>
                <w:rFonts w:ascii="Times New Roman" w:hAnsi="Times New Roman" w:eastAsia="Times New Roman"/>
                <w:b w:val="0"/>
                <w:i w:val="0"/>
                <w:color w:val="000000"/>
                <w:sz w:val="18"/>
              </w:rPr>
              <w:t>Cada pronóstico referencia datos y modelo</w:t>
            </w:r>
          </w:p>
        </w:tc>
        <w:tc>
          <w:tcPr>
            <w:tcW w:type="dxa" w:w="1872"/>
          </w:tcPr>
          <w:p>
            <w:pPr>
              <w:spacing w:after="0" w:line="240" w:lineRule="auto"/>
            </w:pPr>
            <w:r/>
            <w:r>
              <w:rPr>
                <w:rFonts w:ascii="Times New Roman" w:hAnsi="Times New Roman" w:eastAsia="Times New Roman"/>
                <w:b w:val="0"/>
                <w:i w:val="0"/>
                <w:color w:val="000000"/>
                <w:sz w:val="18"/>
              </w:rPr>
              <w:t>Ejecución repetible con el mismo artefacto</w:t>
            </w:r>
          </w:p>
        </w:tc>
        <w:tc>
          <w:tcPr>
            <w:tcW w:type="dxa" w:w="1872"/>
          </w:tcPr>
          <w:p>
            <w:pPr>
              <w:spacing w:after="0" w:line="240" w:lineRule="auto"/>
            </w:pPr>
            <w:r/>
            <w:r>
              <w:rPr>
                <w:rFonts w:ascii="Times New Roman" w:hAnsi="Times New Roman" w:eastAsia="Times New Roman"/>
                <w:b w:val="0"/>
                <w:i w:val="0"/>
                <w:color w:val="000000"/>
                <w:sz w:val="18"/>
              </w:rPr>
              <w:t>Parcial: modelos versionados y semilla fija; falta persistir cada pronóstico emitido</w:t>
            </w:r>
          </w:p>
        </w:tc>
      </w:tr>
      <w:tr>
        <w:tc>
          <w:tcPr>
            <w:tcW w:type="dxa" w:w="1872"/>
          </w:tcPr>
          <w:p>
            <w:pPr>
              <w:spacing w:after="0" w:line="240" w:lineRule="auto"/>
            </w:pPr>
            <w:r/>
            <w:r>
              <w:rPr>
                <w:rFonts w:ascii="Times New Roman" w:hAnsi="Times New Roman" w:eastAsia="Times New Roman"/>
                <w:b w:val="0"/>
                <w:i w:val="0"/>
                <w:color w:val="000000"/>
                <w:sz w:val="18"/>
              </w:rPr>
              <w:t>RNF-09</w:t>
            </w:r>
          </w:p>
        </w:tc>
        <w:tc>
          <w:tcPr>
            <w:tcW w:type="dxa" w:w="1872"/>
          </w:tcPr>
          <w:p>
            <w:pPr>
              <w:spacing w:after="0" w:line="240" w:lineRule="auto"/>
            </w:pPr>
            <w:r/>
            <w:r>
              <w:rPr>
                <w:rFonts w:ascii="Times New Roman" w:hAnsi="Times New Roman" w:eastAsia="Times New Roman"/>
                <w:b w:val="0"/>
                <w:i w:val="0"/>
                <w:color w:val="000000"/>
                <w:sz w:val="18"/>
              </w:rPr>
              <w:t>Fiabilidad – recuperabilidad</w:t>
            </w:r>
          </w:p>
        </w:tc>
        <w:tc>
          <w:tcPr>
            <w:tcW w:type="dxa" w:w="1872"/>
          </w:tcPr>
          <w:p>
            <w:pPr>
              <w:spacing w:after="0" w:line="240" w:lineRule="auto"/>
            </w:pPr>
            <w:r/>
            <w:r>
              <w:rPr>
                <w:rFonts w:ascii="Times New Roman" w:hAnsi="Times New Roman" w:eastAsia="Times New Roman"/>
                <w:b w:val="0"/>
                <w:i w:val="0"/>
                <w:color w:val="000000"/>
                <w:sz w:val="18"/>
              </w:rPr>
              <w:t>Respaldos automáticos</w:t>
            </w:r>
          </w:p>
        </w:tc>
        <w:tc>
          <w:tcPr>
            <w:tcW w:type="dxa" w:w="1872"/>
          </w:tcPr>
          <w:p>
            <w:pPr>
              <w:spacing w:after="0" w:line="240" w:lineRule="auto"/>
            </w:pPr>
            <w:r/>
            <w:r>
              <w:rPr>
                <w:rFonts w:ascii="Times New Roman" w:hAnsi="Times New Roman" w:eastAsia="Times New Roman"/>
                <w:b w:val="0"/>
                <w:i w:val="0"/>
                <w:color w:val="000000"/>
                <w:sz w:val="18"/>
              </w:rPr>
              <w:t>Restauración ensayada</w:t>
            </w:r>
          </w:p>
        </w:tc>
        <w:tc>
          <w:tcPr>
            <w:tcW w:type="dxa" w:w="1872"/>
          </w:tcPr>
          <w:p>
            <w:pPr>
              <w:spacing w:after="0" w:line="240" w:lineRule="auto"/>
            </w:pPr>
            <w:r/>
            <w:r>
              <w:rPr>
                <w:rFonts w:ascii="Times New Roman" w:hAnsi="Times New Roman" w:eastAsia="Times New Roman"/>
                <w:b w:val="0"/>
                <w:i w:val="0"/>
                <w:color w:val="000000"/>
                <w:sz w:val="18"/>
              </w:rPr>
              <w:t>Parcial: procedimiento manual documentado y ensayado; sin automatizar</w:t>
            </w:r>
          </w:p>
        </w:tc>
      </w:tr>
      <w:tr>
        <w:tc>
          <w:tcPr>
            <w:tcW w:type="dxa" w:w="1872"/>
          </w:tcPr>
          <w:p>
            <w:pPr>
              <w:spacing w:after="0" w:line="240" w:lineRule="auto"/>
            </w:pPr>
            <w:r/>
            <w:r>
              <w:rPr>
                <w:rFonts w:ascii="Times New Roman" w:hAnsi="Times New Roman" w:eastAsia="Times New Roman"/>
                <w:b w:val="0"/>
                <w:i w:val="0"/>
                <w:color w:val="000000"/>
                <w:sz w:val="18"/>
              </w:rPr>
              <w:t>RNF-10</w:t>
            </w:r>
          </w:p>
        </w:tc>
        <w:tc>
          <w:tcPr>
            <w:tcW w:type="dxa" w:w="1872"/>
          </w:tcPr>
          <w:p>
            <w:pPr>
              <w:spacing w:after="0" w:line="240" w:lineRule="auto"/>
            </w:pPr>
            <w:r/>
            <w:r>
              <w:rPr>
                <w:rFonts w:ascii="Times New Roman" w:hAnsi="Times New Roman" w:eastAsia="Times New Roman"/>
                <w:b w:val="0"/>
                <w:i w:val="0"/>
                <w:color w:val="000000"/>
                <w:sz w:val="18"/>
              </w:rPr>
              <w:t>Eficiencia – capacidad</w:t>
            </w:r>
          </w:p>
        </w:tc>
        <w:tc>
          <w:tcPr>
            <w:tcW w:type="dxa" w:w="1872"/>
          </w:tcPr>
          <w:p>
            <w:pPr>
              <w:spacing w:after="0" w:line="240" w:lineRule="auto"/>
            </w:pPr>
            <w:r/>
            <w:r>
              <w:rPr>
                <w:rFonts w:ascii="Times New Roman" w:hAnsi="Times New Roman" w:eastAsia="Times New Roman"/>
                <w:b w:val="0"/>
                <w:i w:val="0"/>
                <w:color w:val="000000"/>
                <w:sz w:val="18"/>
              </w:rPr>
              <w:t>Aumentar productos y sucursales sin rediseño</w:t>
            </w:r>
          </w:p>
        </w:tc>
        <w:tc>
          <w:tcPr>
            <w:tcW w:type="dxa" w:w="1872"/>
          </w:tcPr>
          <w:p>
            <w:pPr>
              <w:spacing w:after="0" w:line="240" w:lineRule="auto"/>
            </w:pPr>
            <w:r/>
            <w:r>
              <w:rPr>
                <w:rFonts w:ascii="Times New Roman" w:hAnsi="Times New Roman" w:eastAsia="Times New Roman"/>
                <w:b w:val="0"/>
                <w:i w:val="0"/>
                <w:color w:val="000000"/>
                <w:sz w:val="18"/>
              </w:rPr>
              <w:t>Prueba con el doble del volumen piloto</w:t>
            </w:r>
          </w:p>
        </w:tc>
        <w:tc>
          <w:tcPr>
            <w:tcW w:type="dxa" w:w="1872"/>
          </w:tcPr>
          <w:p>
            <w:pPr>
              <w:spacing w:after="0" w:line="240" w:lineRule="auto"/>
            </w:pPr>
            <w:r/>
            <w:r>
              <w:rPr>
                <w:rFonts w:ascii="Times New Roman" w:hAnsi="Times New Roman" w:eastAsia="Times New Roman"/>
                <w:b w:val="0"/>
                <w:i w:val="0"/>
                <w:color w:val="000000"/>
                <w:sz w:val="18"/>
              </w:rPr>
              <w:t>Sin medir</w:t>
            </w:r>
          </w:p>
        </w:tc>
      </w:tr>
      <w:tr>
        <w:tc>
          <w:tcPr>
            <w:tcW w:type="dxa" w:w="1872"/>
          </w:tcPr>
          <w:p>
            <w:pPr>
              <w:spacing w:after="0" w:line="240" w:lineRule="auto"/>
            </w:pPr>
            <w:r/>
            <w:r>
              <w:rPr>
                <w:rFonts w:ascii="Times New Roman" w:hAnsi="Times New Roman" w:eastAsia="Times New Roman"/>
                <w:b w:val="0"/>
                <w:i w:val="0"/>
                <w:color w:val="000000"/>
                <w:sz w:val="18"/>
              </w:rPr>
              <w:t>RNF-11</w:t>
            </w:r>
          </w:p>
        </w:tc>
        <w:tc>
          <w:tcPr>
            <w:tcW w:type="dxa" w:w="1872"/>
          </w:tcPr>
          <w:p>
            <w:pPr>
              <w:spacing w:after="0" w:line="240" w:lineRule="auto"/>
            </w:pPr>
            <w:r/>
            <w:r>
              <w:rPr>
                <w:rFonts w:ascii="Times New Roman" w:hAnsi="Times New Roman" w:eastAsia="Times New Roman"/>
                <w:b w:val="0"/>
                <w:i w:val="0"/>
                <w:color w:val="000000"/>
                <w:sz w:val="18"/>
              </w:rPr>
              <w:t>Mantenibilidad – analizabilidad</w:t>
            </w:r>
          </w:p>
        </w:tc>
        <w:tc>
          <w:tcPr>
            <w:tcW w:type="dxa" w:w="1872"/>
          </w:tcPr>
          <w:p>
            <w:pPr>
              <w:spacing w:after="0" w:line="240" w:lineRule="auto"/>
            </w:pPr>
            <w:r/>
            <w:r>
              <w:rPr>
                <w:rFonts w:ascii="Times New Roman" w:hAnsi="Times New Roman" w:eastAsia="Times New Roman"/>
                <w:b w:val="0"/>
                <w:i w:val="0"/>
                <w:color w:val="000000"/>
                <w:sz w:val="18"/>
              </w:rPr>
              <w:t>Registros estructurados y métricas</w:t>
            </w:r>
          </w:p>
        </w:tc>
        <w:tc>
          <w:tcPr>
            <w:tcW w:type="dxa" w:w="1872"/>
          </w:tcPr>
          <w:p>
            <w:pPr>
              <w:spacing w:after="0" w:line="240" w:lineRule="auto"/>
            </w:pPr>
            <w:r/>
            <w:r>
              <w:rPr>
                <w:rFonts w:ascii="Times New Roman" w:hAnsi="Times New Roman" w:eastAsia="Times New Roman"/>
                <w:b w:val="0"/>
                <w:i w:val="0"/>
                <w:color w:val="000000"/>
                <w:sz w:val="18"/>
              </w:rPr>
              <w:t>Correlación por identificador de ejecución</w:t>
            </w:r>
          </w:p>
        </w:tc>
        <w:tc>
          <w:tcPr>
            <w:tcW w:type="dxa" w:w="1872"/>
          </w:tcPr>
          <w:p>
            <w:pPr>
              <w:spacing w:after="0" w:line="240" w:lineRule="auto"/>
            </w:pPr>
            <w:r/>
            <w:r>
              <w:rPr>
                <w:rFonts w:ascii="Times New Roman" w:hAnsi="Times New Roman" w:eastAsia="Times New Roman"/>
                <w:b w:val="0"/>
                <w:i w:val="0"/>
                <w:color w:val="000000"/>
                <w:sz w:val="18"/>
              </w:rPr>
              <w:t>Parcial: cada entrenamiento se registra con sus métricas; sin registros estructurados de la API</w:t>
            </w:r>
          </w:p>
        </w:tc>
      </w:tr>
      <w:tr>
        <w:tc>
          <w:tcPr>
            <w:tcW w:type="dxa" w:w="1872"/>
          </w:tcPr>
          <w:p>
            <w:pPr>
              <w:spacing w:after="0" w:line="240" w:lineRule="auto"/>
            </w:pPr>
            <w:r/>
            <w:r>
              <w:rPr>
                <w:rFonts w:ascii="Times New Roman" w:hAnsi="Times New Roman" w:eastAsia="Times New Roman"/>
                <w:b w:val="0"/>
                <w:i w:val="0"/>
                <w:color w:val="000000"/>
                <w:sz w:val="18"/>
              </w:rPr>
              <w:t>RNF-12</w:t>
            </w:r>
          </w:p>
        </w:tc>
        <w:tc>
          <w:tcPr>
            <w:tcW w:type="dxa" w:w="1872"/>
          </w:tcPr>
          <w:p>
            <w:pPr>
              <w:spacing w:after="0" w:line="240" w:lineRule="auto"/>
            </w:pPr>
            <w:r/>
            <w:r>
              <w:rPr>
                <w:rFonts w:ascii="Times New Roman" w:hAnsi="Times New Roman" w:eastAsia="Times New Roman"/>
                <w:b w:val="0"/>
                <w:i w:val="0"/>
                <w:color w:val="000000"/>
                <w:sz w:val="18"/>
              </w:rPr>
              <w:t>Portabilidad</w:t>
            </w:r>
          </w:p>
        </w:tc>
        <w:tc>
          <w:tcPr>
            <w:tcW w:type="dxa" w:w="1872"/>
          </w:tcPr>
          <w:p>
            <w:pPr>
              <w:spacing w:after="0" w:line="240" w:lineRule="auto"/>
            </w:pPr>
            <w:r/>
            <w:r>
              <w:rPr>
                <w:rFonts w:ascii="Times New Roman" w:hAnsi="Times New Roman" w:eastAsia="Times New Roman"/>
                <w:b w:val="0"/>
                <w:i w:val="0"/>
                <w:color w:val="000000"/>
                <w:sz w:val="18"/>
              </w:rPr>
              <w:t>Despliegue reproducible en contenedores</w:t>
            </w:r>
          </w:p>
        </w:tc>
        <w:tc>
          <w:tcPr>
            <w:tcW w:type="dxa" w:w="1872"/>
          </w:tcPr>
          <w:p>
            <w:pPr>
              <w:spacing w:after="0" w:line="240" w:lineRule="auto"/>
            </w:pPr>
            <w:r/>
            <w:r>
              <w:rPr>
                <w:rFonts w:ascii="Times New Roman" w:hAnsi="Times New Roman" w:eastAsia="Times New Roman"/>
                <w:b w:val="0"/>
                <w:i w:val="0"/>
                <w:color w:val="000000"/>
                <w:sz w:val="18"/>
              </w:rPr>
              <w:t>Arranque documentado en entorno limpio</w:t>
            </w:r>
          </w:p>
        </w:tc>
        <w:tc>
          <w:tcPr>
            <w:tcW w:type="dxa" w:w="1872"/>
          </w:tcPr>
          <w:p>
            <w:pPr>
              <w:spacing w:after="0" w:line="240" w:lineRule="auto"/>
            </w:pPr>
            <w:r/>
            <w:r>
              <w:rPr>
                <w:rFonts w:ascii="Times New Roman" w:hAnsi="Times New Roman" w:eastAsia="Times New Roman"/>
                <w:b w:val="0"/>
                <w:i w:val="0"/>
                <w:color w:val="000000"/>
                <w:sz w:val="18"/>
              </w:rPr>
              <w:t>Implementado: Docker Compose, verificado en local y en el servidor</w:t>
            </w:r>
          </w:p>
        </w:tc>
      </w:tr>
    </w:tbl>
    <w:p>
      <w:pPr>
        <w:spacing w:after="0"/>
      </w:pPr>
    </w:p>
    <w:p>
      <w:pPr>
        <w:spacing w:after="240" w:line="240" w:lineRule="auto"/>
        <w:jc w:val="left"/>
      </w:pPr>
      <w:r>
        <w:rPr>
          <w:rFonts w:ascii="Times New Roman" w:hAnsi="Times New Roman" w:eastAsia="Times New Roman"/>
          <w:b w:val="0"/>
          <w:i w:val="0"/>
          <w:color w:val="000000"/>
          <w:sz w:val="20"/>
        </w:rPr>
        <w:t>Tabla 36. Requerimientos no funcionales, característica de calidad asociada y estado en el MVP. Fuente: Elaboración propia a partir de ISO/IEC 25010.</w:t>
      </w:r>
    </w:p>
    <w:p>
      <w:pPr>
        <w:pStyle w:val="Heading3"/>
        <w:keepNext/>
        <w:spacing w:before="240" w:after="160"/>
      </w:pPr>
      <w:r>
        <w:rPr>
          <w:rFonts w:ascii="Times New Roman" w:hAnsi="Times New Roman" w:eastAsia="Times New Roman"/>
          <w:b/>
          <w:i/>
          <w:color w:val="000000"/>
          <w:sz w:val="24"/>
        </w:rPr>
        <w:t>6.2.4 Casos de uso</w:t>
      </w:r>
    </w:p>
    <w:p>
      <w:pPr>
        <w:spacing w:after="120" w:line="360" w:lineRule="auto"/>
        <w:ind w:firstLine="709"/>
        <w:jc w:val="both"/>
      </w:pPr>
      <w:r>
        <w:rPr>
          <w:rFonts w:ascii="Times New Roman" w:hAnsi="Times New Roman" w:eastAsia="Times New Roman"/>
          <w:b w:val="0"/>
          <w:i w:val="0"/>
          <w:color w:val="000000"/>
          <w:sz w:val="24"/>
        </w:rPr>
        <w:t>Dos actores humanos interactúan con el sistema —el cajero y el administrador— y un tercero, el administrador técnico, opera el servidor. La Tabla 37 lista los casos de uso y la Figura 11 los representa.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1872"/>
          </w:tcPr>
          <w:p>
            <w:pPr>
              <w:spacing w:after="0" w:line="240" w:lineRule="auto"/>
            </w:pPr>
            <w:r/>
            <w:r>
              <w:rPr>
                <w:rFonts w:ascii="Times New Roman" w:hAnsi="Times New Roman" w:eastAsia="Times New Roman"/>
                <w:b/>
                <w:i w:val="0"/>
                <w:color w:val="000000"/>
                <w:sz w:val="18"/>
              </w:rPr>
              <w:t>Caso de uso</w:t>
            </w:r>
          </w:p>
        </w:tc>
        <w:tc>
          <w:tcPr>
            <w:tcW w:type="dxa" w:w="1872"/>
          </w:tcPr>
          <w:p>
            <w:pPr>
              <w:spacing w:after="0" w:line="240" w:lineRule="auto"/>
            </w:pPr>
            <w:r/>
            <w:r>
              <w:rPr>
                <w:rFonts w:ascii="Times New Roman" w:hAnsi="Times New Roman" w:eastAsia="Times New Roman"/>
                <w:b/>
                <w:i w:val="0"/>
                <w:color w:val="000000"/>
                <w:sz w:val="18"/>
              </w:rPr>
              <w:t>Actor principal</w:t>
            </w:r>
          </w:p>
        </w:tc>
        <w:tc>
          <w:tcPr>
            <w:tcW w:type="dxa" w:w="1872"/>
          </w:tcPr>
          <w:p>
            <w:pPr>
              <w:spacing w:after="0" w:line="240" w:lineRule="auto"/>
            </w:pPr>
            <w:r/>
            <w:r>
              <w:rPr>
                <w:rFonts w:ascii="Times New Roman" w:hAnsi="Times New Roman" w:eastAsia="Times New Roman"/>
                <w:b/>
                <w:i w:val="0"/>
                <w:color w:val="000000"/>
                <w:sz w:val="18"/>
              </w:rPr>
              <w:t>Precondición</w:t>
            </w:r>
          </w:p>
        </w:tc>
        <w:tc>
          <w:tcPr>
            <w:tcW w:type="dxa" w:w="1872"/>
          </w:tcPr>
          <w:p>
            <w:pPr>
              <w:spacing w:after="0" w:line="240" w:lineRule="auto"/>
            </w:pPr>
            <w:r/>
            <w:r>
              <w:rPr>
                <w:rFonts w:ascii="Times New Roman" w:hAnsi="Times New Roman" w:eastAsia="Times New Roman"/>
                <w:b/>
                <w:i w:val="0"/>
                <w:color w:val="000000"/>
                <w:sz w:val="18"/>
              </w:rPr>
              <w:t>Postcondición</w:t>
            </w:r>
          </w:p>
        </w:tc>
        <w:tc>
          <w:tcPr>
            <w:tcW w:type="dxa" w:w="1872"/>
          </w:tcPr>
          <w:p>
            <w:pPr>
              <w:spacing w:after="0" w:line="240" w:lineRule="auto"/>
            </w:pPr>
            <w:r/>
            <w:r>
              <w:rPr>
                <w:rFonts w:ascii="Times New Roman" w:hAnsi="Times New Roman" w:eastAsia="Times New Roman"/>
                <w:b/>
                <w:i w:val="0"/>
                <w:color w:val="000000"/>
                <w:sz w:val="18"/>
              </w:rPr>
              <w:t>Estado</w:t>
            </w:r>
          </w:p>
        </w:tc>
      </w:tr>
      <w:tr>
        <w:tc>
          <w:tcPr>
            <w:tcW w:type="dxa" w:w="1872"/>
          </w:tcPr>
          <w:p>
            <w:pPr>
              <w:spacing w:after="0" w:line="240" w:lineRule="auto"/>
            </w:pPr>
            <w:r/>
            <w:r>
              <w:rPr>
                <w:rFonts w:ascii="Times New Roman" w:hAnsi="Times New Roman" w:eastAsia="Times New Roman"/>
                <w:b w:val="0"/>
                <w:i w:val="0"/>
                <w:color w:val="000000"/>
                <w:sz w:val="18"/>
              </w:rPr>
              <w:t>CU-01 Importar histórico de ventas</w:t>
            </w:r>
          </w:p>
        </w:tc>
        <w:tc>
          <w:tcPr>
            <w:tcW w:type="dxa" w:w="1872"/>
          </w:tcPr>
          <w:p>
            <w:pPr>
              <w:spacing w:after="0" w:line="240" w:lineRule="auto"/>
            </w:pPr>
            <w:r/>
            <w:r>
              <w:rPr>
                <w:rFonts w:ascii="Times New Roman" w:hAnsi="Times New Roman" w:eastAsia="Times New Roman"/>
                <w:b w:val="0"/>
                <w:i w:val="0"/>
                <w:color w:val="000000"/>
                <w:sz w:val="18"/>
              </w:rPr>
              <w:t>Administrador</w:t>
            </w:r>
          </w:p>
        </w:tc>
        <w:tc>
          <w:tcPr>
            <w:tcW w:type="dxa" w:w="1872"/>
          </w:tcPr>
          <w:p>
            <w:pPr>
              <w:spacing w:after="0" w:line="240" w:lineRule="auto"/>
            </w:pPr>
            <w:r/>
            <w:r>
              <w:rPr>
                <w:rFonts w:ascii="Times New Roman" w:hAnsi="Times New Roman" w:eastAsia="Times New Roman"/>
                <w:b w:val="0"/>
                <w:i w:val="0"/>
                <w:color w:val="000000"/>
                <w:sz w:val="18"/>
              </w:rPr>
              <w:t>Archivo autorizado y catálogo cargado</w:t>
            </w:r>
          </w:p>
        </w:tc>
        <w:tc>
          <w:tcPr>
            <w:tcW w:type="dxa" w:w="1872"/>
          </w:tcPr>
          <w:p>
            <w:pPr>
              <w:spacing w:after="0" w:line="240" w:lineRule="auto"/>
            </w:pPr>
            <w:r/>
            <w:r>
              <w:rPr>
                <w:rFonts w:ascii="Times New Roman" w:hAnsi="Times New Roman" w:eastAsia="Times New Roman"/>
                <w:b w:val="0"/>
                <w:i w:val="0"/>
                <w:color w:val="000000"/>
                <w:sz w:val="18"/>
              </w:rPr>
              <w:t>Datos normalizados con reporte de calidad</w:t>
            </w:r>
          </w:p>
        </w:tc>
        <w:tc>
          <w:tcPr>
            <w:tcW w:type="dxa" w:w="1872"/>
          </w:tcPr>
          <w:p>
            <w:pPr>
              <w:spacing w:after="0" w:line="240" w:lineRule="auto"/>
            </w:pPr>
            <w:r/>
            <w:r>
              <w:rPr>
                <w:rFonts w:ascii="Times New Roman" w:hAnsi="Times New Roman" w:eastAsia="Times New Roman"/>
                <w:b w:val="0"/>
                <w:i w:val="0"/>
                <w:color w:val="000000"/>
                <w:sz w:val="18"/>
              </w:rPr>
              <w:t>Pendiente (RF-03 a RF-05)</w:t>
            </w:r>
          </w:p>
        </w:tc>
      </w:tr>
      <w:tr>
        <w:tc>
          <w:tcPr>
            <w:tcW w:type="dxa" w:w="1872"/>
          </w:tcPr>
          <w:p>
            <w:pPr>
              <w:spacing w:after="0" w:line="240" w:lineRule="auto"/>
            </w:pPr>
            <w:r/>
            <w:r>
              <w:rPr>
                <w:rFonts w:ascii="Times New Roman" w:hAnsi="Times New Roman" w:eastAsia="Times New Roman"/>
                <w:b w:val="0"/>
                <w:i w:val="0"/>
                <w:color w:val="000000"/>
                <w:sz w:val="18"/>
              </w:rPr>
              <w:t>CU-02 Entrenar y evaluar modelos</w:t>
            </w:r>
          </w:p>
        </w:tc>
        <w:tc>
          <w:tcPr>
            <w:tcW w:type="dxa" w:w="1872"/>
          </w:tcPr>
          <w:p>
            <w:pPr>
              <w:spacing w:after="0" w:line="240" w:lineRule="auto"/>
            </w:pPr>
            <w:r/>
            <w:r>
              <w:rPr>
                <w:rFonts w:ascii="Times New Roman" w:hAnsi="Times New Roman" w:eastAsia="Times New Roman"/>
                <w:b w:val="0"/>
                <w:i w:val="0"/>
                <w:color w:val="000000"/>
                <w:sz w:val="18"/>
              </w:rPr>
              <w:t>Administrador</w:t>
            </w:r>
          </w:p>
        </w:tc>
        <w:tc>
          <w:tcPr>
            <w:tcW w:type="dxa" w:w="1872"/>
          </w:tcPr>
          <w:p>
            <w:pPr>
              <w:spacing w:after="0" w:line="240" w:lineRule="auto"/>
            </w:pPr>
            <w:r/>
            <w:r>
              <w:rPr>
                <w:rFonts w:ascii="Times New Roman" w:hAnsi="Times New Roman" w:eastAsia="Times New Roman"/>
                <w:b w:val="0"/>
                <w:i w:val="0"/>
                <w:color w:val="000000"/>
                <w:sz w:val="18"/>
              </w:rPr>
              <w:t>Al menos 60 días de historial</w:t>
            </w:r>
          </w:p>
        </w:tc>
        <w:tc>
          <w:tcPr>
            <w:tcW w:type="dxa" w:w="1872"/>
          </w:tcPr>
          <w:p>
            <w:pPr>
              <w:spacing w:after="0" w:line="240" w:lineRule="auto"/>
            </w:pPr>
            <w:r/>
            <w:r>
              <w:rPr>
                <w:rFonts w:ascii="Times New Roman" w:hAnsi="Times New Roman" w:eastAsia="Times New Roman"/>
                <w:b w:val="0"/>
                <w:i w:val="0"/>
                <w:color w:val="000000"/>
                <w:sz w:val="18"/>
              </w:rPr>
              <w:t>Modelo publicado si supera el criterio; intento registrado en cualquier caso</w:t>
            </w:r>
          </w:p>
        </w:tc>
        <w:tc>
          <w:tcPr>
            <w:tcW w:type="dxa" w:w="1872"/>
          </w:tcPr>
          <w:p>
            <w:pPr>
              <w:spacing w:after="0" w:line="240" w:lineRule="auto"/>
            </w:pPr>
            <w:r/>
            <w:r>
              <w:rPr>
                <w:rFonts w:ascii="Times New Roman" w:hAnsi="Times New Roman" w:eastAsia="Times New Roman"/>
                <w:b w:val="0"/>
                <w:i w:val="0"/>
                <w:color w:val="000000"/>
                <w:sz w:val="18"/>
              </w:rPr>
              <w:t>Implementado</w:t>
            </w:r>
          </w:p>
        </w:tc>
      </w:tr>
      <w:tr>
        <w:tc>
          <w:tcPr>
            <w:tcW w:type="dxa" w:w="1872"/>
          </w:tcPr>
          <w:p>
            <w:pPr>
              <w:spacing w:after="0" w:line="240" w:lineRule="auto"/>
            </w:pPr>
            <w:r/>
            <w:r>
              <w:rPr>
                <w:rFonts w:ascii="Times New Roman" w:hAnsi="Times New Roman" w:eastAsia="Times New Roman"/>
                <w:b w:val="0"/>
                <w:i w:val="0"/>
                <w:color w:val="000000"/>
                <w:sz w:val="18"/>
              </w:rPr>
              <w:t>CU-03 Consultar pronóstico</w:t>
            </w:r>
          </w:p>
        </w:tc>
        <w:tc>
          <w:tcPr>
            <w:tcW w:type="dxa" w:w="1872"/>
          </w:tcPr>
          <w:p>
            <w:pPr>
              <w:spacing w:after="0" w:line="240" w:lineRule="auto"/>
            </w:pPr>
            <w:r/>
            <w:r>
              <w:rPr>
                <w:rFonts w:ascii="Times New Roman" w:hAnsi="Times New Roman" w:eastAsia="Times New Roman"/>
                <w:b w:val="0"/>
                <w:i w:val="0"/>
                <w:color w:val="000000"/>
                <w:sz w:val="18"/>
              </w:rPr>
              <w:t>Administrador</w:t>
            </w:r>
          </w:p>
        </w:tc>
        <w:tc>
          <w:tcPr>
            <w:tcW w:type="dxa" w:w="1872"/>
          </w:tcPr>
          <w:p>
            <w:pPr>
              <w:spacing w:after="0" w:line="240" w:lineRule="auto"/>
            </w:pPr>
            <w:r/>
            <w:r>
              <w:rPr>
                <w:rFonts w:ascii="Times New Roman" w:hAnsi="Times New Roman" w:eastAsia="Times New Roman"/>
                <w:b w:val="0"/>
                <w:i w:val="0"/>
                <w:color w:val="000000"/>
                <w:sz w:val="18"/>
              </w:rPr>
              <w:t>Modelo publicado</w:t>
            </w:r>
          </w:p>
        </w:tc>
        <w:tc>
          <w:tcPr>
            <w:tcW w:type="dxa" w:w="1872"/>
          </w:tcPr>
          <w:p>
            <w:pPr>
              <w:spacing w:after="0" w:line="240" w:lineRule="auto"/>
            </w:pPr>
            <w:r/>
            <w:r>
              <w:rPr>
                <w:rFonts w:ascii="Times New Roman" w:hAnsi="Times New Roman" w:eastAsia="Times New Roman"/>
                <w:b w:val="0"/>
                <w:i w:val="0"/>
                <w:color w:val="000000"/>
                <w:sz w:val="18"/>
              </w:rPr>
              <w:t>Pronóstico, señales y recomendaciones en pantalla</w:t>
            </w:r>
          </w:p>
        </w:tc>
        <w:tc>
          <w:tcPr>
            <w:tcW w:type="dxa" w:w="1872"/>
          </w:tcPr>
          <w:p>
            <w:pPr>
              <w:spacing w:after="0" w:line="240" w:lineRule="auto"/>
            </w:pPr>
            <w:r/>
            <w:r>
              <w:rPr>
                <w:rFonts w:ascii="Times New Roman" w:hAnsi="Times New Roman" w:eastAsia="Times New Roman"/>
                <w:b w:val="0"/>
                <w:i w:val="0"/>
                <w:color w:val="000000"/>
                <w:sz w:val="18"/>
              </w:rPr>
              <w:t>Implementado</w:t>
            </w:r>
          </w:p>
        </w:tc>
      </w:tr>
      <w:tr>
        <w:tc>
          <w:tcPr>
            <w:tcW w:type="dxa" w:w="1872"/>
          </w:tcPr>
          <w:p>
            <w:pPr>
              <w:spacing w:after="0" w:line="240" w:lineRule="auto"/>
            </w:pPr>
            <w:r/>
            <w:r>
              <w:rPr>
                <w:rFonts w:ascii="Times New Roman" w:hAnsi="Times New Roman" w:eastAsia="Times New Roman"/>
                <w:b w:val="0"/>
                <w:i w:val="0"/>
                <w:color w:val="000000"/>
                <w:sz w:val="18"/>
              </w:rPr>
              <w:t>CU-04 Registrar venta</w:t>
            </w:r>
          </w:p>
        </w:tc>
        <w:tc>
          <w:tcPr>
            <w:tcW w:type="dxa" w:w="1872"/>
          </w:tcPr>
          <w:p>
            <w:pPr>
              <w:spacing w:after="0" w:line="240" w:lineRule="auto"/>
            </w:pPr>
            <w:r/>
            <w:r>
              <w:rPr>
                <w:rFonts w:ascii="Times New Roman" w:hAnsi="Times New Roman" w:eastAsia="Times New Roman"/>
                <w:b w:val="0"/>
                <w:i w:val="0"/>
                <w:color w:val="000000"/>
                <w:sz w:val="18"/>
              </w:rPr>
              <w:t>Cajero o administrador</w:t>
            </w:r>
          </w:p>
        </w:tc>
        <w:tc>
          <w:tcPr>
            <w:tcW w:type="dxa" w:w="1872"/>
          </w:tcPr>
          <w:p>
            <w:pPr>
              <w:spacing w:after="0" w:line="240" w:lineRule="auto"/>
            </w:pPr>
            <w:r/>
            <w:r>
              <w:rPr>
                <w:rFonts w:ascii="Times New Roman" w:hAnsi="Times New Roman" w:eastAsia="Times New Roman"/>
                <w:b w:val="0"/>
                <w:i w:val="0"/>
                <w:color w:val="000000"/>
                <w:sz w:val="18"/>
              </w:rPr>
              <w:t>Sesión activa y productos con existencia</w:t>
            </w:r>
          </w:p>
        </w:tc>
        <w:tc>
          <w:tcPr>
            <w:tcW w:type="dxa" w:w="1872"/>
          </w:tcPr>
          <w:p>
            <w:pPr>
              <w:spacing w:after="0" w:line="240" w:lineRule="auto"/>
            </w:pPr>
            <w:r/>
            <w:r>
              <w:rPr>
                <w:rFonts w:ascii="Times New Roman" w:hAnsi="Times New Roman" w:eastAsia="Times New Roman"/>
                <w:b w:val="0"/>
                <w:i w:val="0"/>
                <w:color w:val="000000"/>
                <w:sz w:val="18"/>
              </w:rPr>
              <w:t>Venta registrada, existencia descontada, indicadores actualizados</w:t>
            </w:r>
          </w:p>
        </w:tc>
        <w:tc>
          <w:tcPr>
            <w:tcW w:type="dxa" w:w="1872"/>
          </w:tcPr>
          <w:p>
            <w:pPr>
              <w:spacing w:after="0" w:line="240" w:lineRule="auto"/>
            </w:pPr>
            <w:r/>
            <w:r>
              <w:rPr>
                <w:rFonts w:ascii="Times New Roman" w:hAnsi="Times New Roman" w:eastAsia="Times New Roman"/>
                <w:b w:val="0"/>
                <w:i w:val="0"/>
                <w:color w:val="000000"/>
                <w:sz w:val="18"/>
              </w:rPr>
              <w:t>Implementado</w:t>
            </w:r>
          </w:p>
        </w:tc>
      </w:tr>
      <w:tr>
        <w:tc>
          <w:tcPr>
            <w:tcW w:type="dxa" w:w="1872"/>
          </w:tcPr>
          <w:p>
            <w:pPr>
              <w:spacing w:after="0" w:line="240" w:lineRule="auto"/>
            </w:pPr>
            <w:r/>
            <w:r>
              <w:rPr>
                <w:rFonts w:ascii="Times New Roman" w:hAnsi="Times New Roman" w:eastAsia="Times New Roman"/>
                <w:b w:val="0"/>
                <w:i w:val="0"/>
                <w:color w:val="000000"/>
                <w:sz w:val="18"/>
              </w:rPr>
              <w:t>CU-05 Recibir mercadería</w:t>
            </w:r>
          </w:p>
        </w:tc>
        <w:tc>
          <w:tcPr>
            <w:tcW w:type="dxa" w:w="1872"/>
          </w:tcPr>
          <w:p>
            <w:pPr>
              <w:spacing w:after="0" w:line="240" w:lineRule="auto"/>
            </w:pPr>
            <w:r/>
            <w:r>
              <w:rPr>
                <w:rFonts w:ascii="Times New Roman" w:hAnsi="Times New Roman" w:eastAsia="Times New Roman"/>
                <w:b w:val="0"/>
                <w:i w:val="0"/>
                <w:color w:val="000000"/>
                <w:sz w:val="18"/>
              </w:rPr>
              <w:t>Cajero o administrador</w:t>
            </w:r>
          </w:p>
        </w:tc>
        <w:tc>
          <w:tcPr>
            <w:tcW w:type="dxa" w:w="1872"/>
          </w:tcPr>
          <w:p>
            <w:pPr>
              <w:spacing w:after="0" w:line="240" w:lineRule="auto"/>
            </w:pPr>
            <w:r/>
            <w:r>
              <w:rPr>
                <w:rFonts w:ascii="Times New Roman" w:hAnsi="Times New Roman" w:eastAsia="Times New Roman"/>
                <w:b w:val="0"/>
                <w:i w:val="0"/>
                <w:color w:val="000000"/>
                <w:sz w:val="18"/>
              </w:rPr>
              <w:t>Producto registrado</w:t>
            </w:r>
          </w:p>
        </w:tc>
        <w:tc>
          <w:tcPr>
            <w:tcW w:type="dxa" w:w="1872"/>
          </w:tcPr>
          <w:p>
            <w:pPr>
              <w:spacing w:after="0" w:line="240" w:lineRule="auto"/>
            </w:pPr>
            <w:r/>
            <w:r>
              <w:rPr>
                <w:rFonts w:ascii="Times New Roman" w:hAnsi="Times New Roman" w:eastAsia="Times New Roman"/>
                <w:b w:val="0"/>
                <w:i w:val="0"/>
                <w:color w:val="000000"/>
                <w:sz w:val="18"/>
              </w:rPr>
              <w:t>Existencia incrementada y movimiento registrado</w:t>
            </w:r>
          </w:p>
        </w:tc>
        <w:tc>
          <w:tcPr>
            <w:tcW w:type="dxa" w:w="1872"/>
          </w:tcPr>
          <w:p>
            <w:pPr>
              <w:spacing w:after="0" w:line="240" w:lineRule="auto"/>
            </w:pPr>
            <w:r/>
            <w:r>
              <w:rPr>
                <w:rFonts w:ascii="Times New Roman" w:hAnsi="Times New Roman" w:eastAsia="Times New Roman"/>
                <w:b w:val="0"/>
                <w:i w:val="0"/>
                <w:color w:val="000000"/>
                <w:sz w:val="18"/>
              </w:rPr>
              <w:t>Implementado</w:t>
            </w:r>
          </w:p>
        </w:tc>
      </w:tr>
      <w:tr>
        <w:tc>
          <w:tcPr>
            <w:tcW w:type="dxa" w:w="1872"/>
          </w:tcPr>
          <w:p>
            <w:pPr>
              <w:spacing w:after="0" w:line="240" w:lineRule="auto"/>
            </w:pPr>
            <w:r/>
            <w:r>
              <w:rPr>
                <w:rFonts w:ascii="Times New Roman" w:hAnsi="Times New Roman" w:eastAsia="Times New Roman"/>
                <w:b w:val="0"/>
                <w:i w:val="0"/>
                <w:color w:val="000000"/>
                <w:sz w:val="18"/>
              </w:rPr>
              <w:t>CU-06 Administrar cuentas</w:t>
            </w:r>
          </w:p>
        </w:tc>
        <w:tc>
          <w:tcPr>
            <w:tcW w:type="dxa" w:w="1872"/>
          </w:tcPr>
          <w:p>
            <w:pPr>
              <w:spacing w:after="0" w:line="240" w:lineRule="auto"/>
            </w:pPr>
            <w:r/>
            <w:r>
              <w:rPr>
                <w:rFonts w:ascii="Times New Roman" w:hAnsi="Times New Roman" w:eastAsia="Times New Roman"/>
                <w:b w:val="0"/>
                <w:i w:val="0"/>
                <w:color w:val="000000"/>
                <w:sz w:val="18"/>
              </w:rPr>
              <w:t>Administrador</w:t>
            </w:r>
          </w:p>
        </w:tc>
        <w:tc>
          <w:tcPr>
            <w:tcW w:type="dxa" w:w="1872"/>
          </w:tcPr>
          <w:p>
            <w:pPr>
              <w:spacing w:after="0" w:line="240" w:lineRule="auto"/>
            </w:pPr>
            <w:r/>
            <w:r>
              <w:rPr>
                <w:rFonts w:ascii="Times New Roman" w:hAnsi="Times New Roman" w:eastAsia="Times New Roman"/>
                <w:b w:val="0"/>
                <w:i w:val="0"/>
                <w:color w:val="000000"/>
                <w:sz w:val="18"/>
              </w:rPr>
              <w:t>Sesión de administrador</w:t>
            </w:r>
          </w:p>
        </w:tc>
        <w:tc>
          <w:tcPr>
            <w:tcW w:type="dxa" w:w="1872"/>
          </w:tcPr>
          <w:p>
            <w:pPr>
              <w:spacing w:after="0" w:line="240" w:lineRule="auto"/>
            </w:pPr>
            <w:r/>
            <w:r>
              <w:rPr>
                <w:rFonts w:ascii="Times New Roman" w:hAnsi="Times New Roman" w:eastAsia="Times New Roman"/>
                <w:b w:val="0"/>
                <w:i w:val="0"/>
                <w:color w:val="000000"/>
                <w:sz w:val="18"/>
              </w:rPr>
              <w:t>Cuenta creada, rol cambiado, estado actualizado o contraseña restablecida</w:t>
            </w:r>
          </w:p>
        </w:tc>
        <w:tc>
          <w:tcPr>
            <w:tcW w:type="dxa" w:w="1872"/>
          </w:tcPr>
          <w:p>
            <w:pPr>
              <w:spacing w:after="0" w:line="240" w:lineRule="auto"/>
            </w:pPr>
            <w:r/>
            <w:r>
              <w:rPr>
                <w:rFonts w:ascii="Times New Roman" w:hAnsi="Times New Roman" w:eastAsia="Times New Roman"/>
                <w:b w:val="0"/>
                <w:i w:val="0"/>
                <w:color w:val="000000"/>
                <w:sz w:val="18"/>
              </w:rPr>
              <w:t>Implementado</w:t>
            </w:r>
          </w:p>
        </w:tc>
      </w:tr>
      <w:tr>
        <w:tc>
          <w:tcPr>
            <w:tcW w:type="dxa" w:w="1872"/>
          </w:tcPr>
          <w:p>
            <w:pPr>
              <w:spacing w:after="0" w:line="240" w:lineRule="auto"/>
            </w:pPr>
            <w:r/>
            <w:r>
              <w:rPr>
                <w:rFonts w:ascii="Times New Roman" w:hAnsi="Times New Roman" w:eastAsia="Times New Roman"/>
                <w:b w:val="0"/>
                <w:i w:val="0"/>
                <w:color w:val="000000"/>
                <w:sz w:val="18"/>
              </w:rPr>
              <w:t>CU-07 Recuperar acceso</w:t>
            </w:r>
          </w:p>
        </w:tc>
        <w:tc>
          <w:tcPr>
            <w:tcW w:type="dxa" w:w="1872"/>
          </w:tcPr>
          <w:p>
            <w:pPr>
              <w:spacing w:after="0" w:line="240" w:lineRule="auto"/>
            </w:pPr>
            <w:r/>
            <w:r>
              <w:rPr>
                <w:rFonts w:ascii="Times New Roman" w:hAnsi="Times New Roman" w:eastAsia="Times New Roman"/>
                <w:b w:val="0"/>
                <w:i w:val="0"/>
                <w:color w:val="000000"/>
                <w:sz w:val="18"/>
              </w:rPr>
              <w:t>Administrador técnico</w:t>
            </w:r>
          </w:p>
        </w:tc>
        <w:tc>
          <w:tcPr>
            <w:tcW w:type="dxa" w:w="1872"/>
          </w:tcPr>
          <w:p>
            <w:pPr>
              <w:spacing w:after="0" w:line="240" w:lineRule="auto"/>
            </w:pPr>
            <w:r/>
            <w:r>
              <w:rPr>
                <w:rFonts w:ascii="Times New Roman" w:hAnsi="Times New Roman" w:eastAsia="Times New Roman"/>
                <w:b w:val="0"/>
                <w:i w:val="0"/>
                <w:color w:val="000000"/>
                <w:sz w:val="18"/>
              </w:rPr>
              <w:t>Acceso al servidor</w:t>
            </w:r>
          </w:p>
        </w:tc>
        <w:tc>
          <w:tcPr>
            <w:tcW w:type="dxa" w:w="1872"/>
          </w:tcPr>
          <w:p>
            <w:pPr>
              <w:spacing w:after="0" w:line="240" w:lineRule="auto"/>
            </w:pPr>
            <w:r/>
            <w:r>
              <w:rPr>
                <w:rFonts w:ascii="Times New Roman" w:hAnsi="Times New Roman" w:eastAsia="Times New Roman"/>
                <w:b w:val="0"/>
                <w:i w:val="0"/>
                <w:color w:val="000000"/>
                <w:sz w:val="18"/>
              </w:rPr>
              <w:t>Contraseña restablecida desde la línea de comandos</w:t>
            </w:r>
          </w:p>
        </w:tc>
        <w:tc>
          <w:tcPr>
            <w:tcW w:type="dxa" w:w="1872"/>
          </w:tcPr>
          <w:p>
            <w:pPr>
              <w:spacing w:after="0" w:line="240" w:lineRule="auto"/>
            </w:pPr>
            <w:r/>
            <w:r>
              <w:rPr>
                <w:rFonts w:ascii="Times New Roman" w:hAnsi="Times New Roman" w:eastAsia="Times New Roman"/>
                <w:b w:val="0"/>
                <w:i w:val="0"/>
                <w:color w:val="000000"/>
                <w:sz w:val="18"/>
              </w:rPr>
              <w:t>Implementado</w:t>
            </w:r>
          </w:p>
        </w:tc>
      </w:tr>
    </w:tbl>
    <w:p>
      <w:pPr>
        <w:spacing w:after="0"/>
      </w:pPr>
    </w:p>
    <w:p>
      <w:pPr>
        <w:spacing w:after="240" w:line="240" w:lineRule="auto"/>
        <w:jc w:val="left"/>
      </w:pPr>
      <w:r>
        <w:rPr>
          <w:rFonts w:ascii="Times New Roman" w:hAnsi="Times New Roman" w:eastAsia="Times New Roman"/>
          <w:b w:val="0"/>
          <w:i w:val="0"/>
          <w:color w:val="000000"/>
          <w:sz w:val="20"/>
        </w:rPr>
        <w:t>Tabla 37. Casos de uso del sistema. Fuente: Elaboración propia.</w:t>
      </w:r>
    </w:p>
    <w:p>
      <w:pPr>
        <w:spacing w:after="120" w:line="240" w:lineRule="auto"/>
        <w:jc w:val="both"/>
      </w:pPr>
      <w:r>
        <w:rPr>
          <w:rFonts w:ascii="Times New Roman" w:hAnsi="Times New Roman" w:eastAsia="Times New Roman"/>
          <w:b w:val="0"/>
          <w:i/>
          <w:color w:val="000000"/>
          <w:sz w:val="18"/>
        </w:rPr>
        <w:t>[Diagrama en notación Mermaid: renderizar en https://mermaid.live y sustituir este bloque por la imagen.]</w:t>
      </w:r>
    </w:p>
    <w:p>
      <w:pPr>
        <w:spacing w:after="0" w:line="240" w:lineRule="auto"/>
        <w:ind w:left="425"/>
      </w:pPr>
      <w:r>
        <w:rPr>
          <w:rFonts w:ascii="Courier New" w:hAnsi="Courier New" w:eastAsia="Times New Roman"/>
          <w:b w:val="0"/>
          <w:i w:val="0"/>
          <w:color w:val="000000"/>
          <w:sz w:val="16"/>
        </w:rPr>
        <w:t>flowchart LR</w:t>
      </w:r>
    </w:p>
    <w:p>
      <w:pPr>
        <w:spacing w:after="0" w:line="240" w:lineRule="auto"/>
        <w:ind w:left="425"/>
      </w:pPr>
      <w:r>
        <w:rPr>
          <w:rFonts w:ascii="Courier New" w:hAnsi="Courier New" w:eastAsia="Times New Roman"/>
          <w:b w:val="0"/>
          <w:i w:val="0"/>
          <w:color w:val="000000"/>
          <w:sz w:val="16"/>
        </w:rPr>
        <w:t xml:space="preserve">    Cajero([Cajero]) --&gt; CU04[CU-04 Registrar venta]</w:t>
      </w:r>
    </w:p>
    <w:p>
      <w:pPr>
        <w:spacing w:after="0" w:line="240" w:lineRule="auto"/>
        <w:ind w:left="425"/>
      </w:pPr>
      <w:r>
        <w:rPr>
          <w:rFonts w:ascii="Courier New" w:hAnsi="Courier New" w:eastAsia="Times New Roman"/>
          <w:b w:val="0"/>
          <w:i w:val="0"/>
          <w:color w:val="000000"/>
          <w:sz w:val="16"/>
        </w:rPr>
        <w:t xml:space="preserve">    Cajero --&gt; CU05[CU-05 Recibir mercadería]</w:t>
      </w:r>
    </w:p>
    <w:p>
      <w:pPr>
        <w:spacing w:after="0" w:line="240" w:lineRule="auto"/>
        <w:ind w:left="425"/>
      </w:pPr>
      <w:r>
        <w:rPr>
          <w:rFonts w:ascii="Courier New" w:hAnsi="Courier New" w:eastAsia="Times New Roman"/>
          <w:b w:val="0"/>
          <w:i w:val="0"/>
          <w:color w:val="000000"/>
          <w:sz w:val="16"/>
        </w:rPr>
        <w:t xml:space="preserve">    Admin([Administrador]) --&gt; CU04</w:t>
      </w:r>
    </w:p>
    <w:p>
      <w:pPr>
        <w:spacing w:after="0" w:line="240" w:lineRule="auto"/>
        <w:ind w:left="425"/>
      </w:pPr>
      <w:r>
        <w:rPr>
          <w:rFonts w:ascii="Courier New" w:hAnsi="Courier New" w:eastAsia="Times New Roman"/>
          <w:b w:val="0"/>
          <w:i w:val="0"/>
          <w:color w:val="000000"/>
          <w:sz w:val="16"/>
        </w:rPr>
        <w:t xml:space="preserve">    Admin --&gt; CU05</w:t>
      </w:r>
    </w:p>
    <w:p>
      <w:pPr>
        <w:spacing w:after="0" w:line="240" w:lineRule="auto"/>
        <w:ind w:left="425"/>
      </w:pPr>
      <w:r>
        <w:rPr>
          <w:rFonts w:ascii="Courier New" w:hAnsi="Courier New" w:eastAsia="Times New Roman"/>
          <w:b w:val="0"/>
          <w:i w:val="0"/>
          <w:color w:val="000000"/>
          <w:sz w:val="16"/>
        </w:rPr>
        <w:t xml:space="preserve">    Admin --&gt; CU02[CU-02 Entrenar y evaluar modelos]</w:t>
      </w:r>
    </w:p>
    <w:p>
      <w:pPr>
        <w:spacing w:after="0" w:line="240" w:lineRule="auto"/>
        <w:ind w:left="425"/>
      </w:pPr>
      <w:r>
        <w:rPr>
          <w:rFonts w:ascii="Courier New" w:hAnsi="Courier New" w:eastAsia="Times New Roman"/>
          <w:b w:val="0"/>
          <w:i w:val="0"/>
          <w:color w:val="000000"/>
          <w:sz w:val="16"/>
        </w:rPr>
        <w:t xml:space="preserve">    Admin --&gt; CU03[CU-03 Consultar pronóstico]</w:t>
      </w:r>
    </w:p>
    <w:p>
      <w:pPr>
        <w:spacing w:after="0" w:line="240" w:lineRule="auto"/>
        <w:ind w:left="425"/>
      </w:pPr>
      <w:r>
        <w:rPr>
          <w:rFonts w:ascii="Courier New" w:hAnsi="Courier New" w:eastAsia="Times New Roman"/>
          <w:b w:val="0"/>
          <w:i w:val="0"/>
          <w:color w:val="000000"/>
          <w:sz w:val="16"/>
        </w:rPr>
        <w:t xml:space="preserve">    Admin --&gt; CU06[CU-06 Administrar cuentas]</w:t>
      </w:r>
    </w:p>
    <w:p>
      <w:pPr>
        <w:spacing w:after="0" w:line="240" w:lineRule="auto"/>
        <w:ind w:left="425"/>
      </w:pPr>
      <w:r>
        <w:rPr>
          <w:rFonts w:ascii="Courier New" w:hAnsi="Courier New" w:eastAsia="Times New Roman"/>
          <w:b w:val="0"/>
          <w:i w:val="0"/>
          <w:color w:val="000000"/>
          <w:sz w:val="16"/>
        </w:rPr>
        <w:t xml:space="preserve">    Admin -.-&gt; CU01[CU-01 Importar histórico - pendiente]</w:t>
      </w:r>
    </w:p>
    <w:p>
      <w:pPr>
        <w:spacing w:after="0" w:line="240" w:lineRule="auto"/>
        <w:ind w:left="425"/>
      </w:pPr>
      <w:r>
        <w:rPr>
          <w:rFonts w:ascii="Courier New" w:hAnsi="Courier New" w:eastAsia="Times New Roman"/>
          <w:b w:val="0"/>
          <w:i w:val="0"/>
          <w:color w:val="000000"/>
          <w:sz w:val="16"/>
        </w:rPr>
        <w:t xml:space="preserve">    Tecnico([Administrador técnico]) --&gt; CU07[CU-07 Recuperar acceso]</w:t>
      </w:r>
    </w:p>
    <w:p>
      <w:pPr>
        <w:spacing w:after="0" w:line="240" w:lineRule="auto"/>
        <w:ind w:left="425"/>
      </w:pPr>
      <w:r>
        <w:rPr>
          <w:rFonts w:ascii="Courier New" w:hAnsi="Courier New" w:eastAsia="Times New Roman"/>
          <w:b w:val="0"/>
          <w:i w:val="0"/>
          <w:color w:val="000000"/>
          <w:sz w:val="16"/>
        </w:rPr>
        <w:t xml:space="preserve">    CU02 --&gt; CU03</w:t>
      </w:r>
    </w:p>
    <w:p>
      <w:pPr>
        <w:spacing w:after="0"/>
      </w:pPr>
    </w:p>
    <w:p>
      <w:pPr>
        <w:spacing w:after="240" w:line="240" w:lineRule="auto"/>
        <w:jc w:val="left"/>
      </w:pPr>
      <w:r>
        <w:rPr>
          <w:rFonts w:ascii="Times New Roman" w:hAnsi="Times New Roman" w:eastAsia="Times New Roman"/>
          <w:b w:val="0"/>
          <w:i w:val="0"/>
          <w:color w:val="000000"/>
          <w:sz w:val="20"/>
        </w:rPr>
        <w:t>Figura 11. Diagrama de casos de uso del sistema. Fuente: Elaboración propia.</w:t>
      </w:r>
    </w:p>
    <w:p>
      <w:pPr>
        <w:spacing w:after="120" w:line="360" w:lineRule="auto"/>
        <w:ind w:firstLine="709"/>
        <w:jc w:val="both"/>
      </w:pPr>
      <w:r>
        <w:rPr>
          <w:rFonts w:ascii="Times New Roman" w:hAnsi="Times New Roman" w:eastAsia="Times New Roman"/>
          <w:b w:val="0"/>
          <w:i w:val="0"/>
          <w:color w:val="000000"/>
          <w:sz w:val="24"/>
        </w:rPr>
        <w:t>El flujo principal de CU-02, que materializa la sección 2.5 del marco teórico, es el siguiente: el administrador solicita la recalibración; el sistema construye la serie diaria y sus características; entrena y evalúa los siete candidatos en cinco ventanas de origen móvil; calcula las métricas; aplica el criterio de aceptación al modelo de aprendizaje automático frente al naïve estacional; si lo supera, reentrena con todo el historial, guarda el artefacto versionado y lo publica; si no, conserva el modelo vigente. En ambos casos registra la ejecución con sus métricas y la decisión. El flujo alternativo —ningún candidato supera la referencia— es exactamente el previsto en la Tabla 8 del diseño preliminar.</w:t>
      </w:r>
    </w:p>
    <w:p>
      <w:pPr>
        <w:pStyle w:val="Heading2"/>
        <w:keepNext/>
        <w:spacing w:before="240" w:after="160"/>
      </w:pPr>
      <w:r>
        <w:rPr>
          <w:rFonts w:ascii="Times New Roman" w:hAnsi="Times New Roman" w:eastAsia="Times New Roman"/>
          <w:b/>
          <w:i w:val="0"/>
          <w:color w:val="000000"/>
          <w:sz w:val="24"/>
        </w:rPr>
        <w:t>6.3 Diseño de la solución</w:t>
      </w:r>
    </w:p>
    <w:p>
      <w:pPr>
        <w:pStyle w:val="Heading3"/>
        <w:keepNext/>
        <w:spacing w:before="240" w:after="160"/>
      </w:pPr>
      <w:r>
        <w:rPr>
          <w:rFonts w:ascii="Times New Roman" w:hAnsi="Times New Roman" w:eastAsia="Times New Roman"/>
          <w:b/>
          <w:i/>
          <w:color w:val="000000"/>
          <w:sz w:val="24"/>
        </w:rPr>
        <w:t>6.3.1 Arquitectura</w:t>
      </w:r>
    </w:p>
    <w:p>
      <w:pPr>
        <w:spacing w:after="120" w:line="360" w:lineRule="auto"/>
        <w:ind w:firstLine="709"/>
        <w:jc w:val="both"/>
      </w:pPr>
      <w:r>
        <w:rPr>
          <w:rFonts w:ascii="Times New Roman" w:hAnsi="Times New Roman" w:eastAsia="Times New Roman"/>
          <w:b w:val="0"/>
          <w:i w:val="0"/>
          <w:color w:val="000000"/>
          <w:sz w:val="24"/>
        </w:rPr>
        <w:t>El sistema adopta una arquitectura cliente-servidor en capas (Sommerville, 2016), desplegada en contenedores. La Figura 12 la representa y la Tabla 38 describe cada componente, señalando las diferencias respecto del diseño preliminar (Tabla 10).</w:t>
      </w:r>
    </w:p>
    <w:p>
      <w:pPr>
        <w:spacing w:after="120" w:line="240" w:lineRule="auto"/>
        <w:jc w:val="both"/>
      </w:pPr>
      <w:r>
        <w:rPr>
          <w:rFonts w:ascii="Times New Roman" w:hAnsi="Times New Roman" w:eastAsia="Times New Roman"/>
          <w:b w:val="0"/>
          <w:i/>
          <w:color w:val="000000"/>
          <w:sz w:val="18"/>
        </w:rPr>
        <w:t>[Diagrama en notación Mermaid: renderizar en https://mermaid.live y sustituir este bloque por la imagen.]</w:t>
      </w:r>
    </w:p>
    <w:p>
      <w:pPr>
        <w:spacing w:after="0" w:line="240" w:lineRule="auto"/>
        <w:ind w:left="425"/>
      </w:pPr>
      <w:r>
        <w:rPr>
          <w:rFonts w:ascii="Courier New" w:hAnsi="Courier New" w:eastAsia="Times New Roman"/>
          <w:b w:val="0"/>
          <w:i w:val="0"/>
          <w:color w:val="000000"/>
          <w:sz w:val="16"/>
        </w:rPr>
        <w:t>flowchart TB</w:t>
      </w:r>
    </w:p>
    <w:p>
      <w:pPr>
        <w:spacing w:after="0" w:line="240" w:lineRule="auto"/>
        <w:ind w:left="425"/>
      </w:pPr>
      <w:r>
        <w:rPr>
          <w:rFonts w:ascii="Courier New" w:hAnsi="Courier New" w:eastAsia="Times New Roman"/>
          <w:b w:val="0"/>
          <w:i w:val="0"/>
          <w:color w:val="000000"/>
          <w:sz w:val="16"/>
        </w:rPr>
        <w:t xml:space="preserve">    subgraph Cliente</w:t>
      </w:r>
    </w:p>
    <w:p>
      <w:pPr>
        <w:spacing w:after="0" w:line="240" w:lineRule="auto"/>
        <w:ind w:left="425"/>
      </w:pPr>
      <w:r>
        <w:rPr>
          <w:rFonts w:ascii="Courier New" w:hAnsi="Courier New" w:eastAsia="Times New Roman"/>
          <w:b w:val="0"/>
          <w:i w:val="0"/>
          <w:color w:val="000000"/>
          <w:sz w:val="16"/>
        </w:rPr>
        <w:t xml:space="preserve">        NAV[Navegador: HTML, CSS y JavaScript]</w:t>
      </w:r>
    </w:p>
    <w:p>
      <w:pPr>
        <w:spacing w:after="0" w:line="240" w:lineRule="auto"/>
        <w:ind w:left="425"/>
      </w:pPr>
      <w:r>
        <w:rPr>
          <w:rFonts w:ascii="Courier New" w:hAnsi="Courier New" w:eastAsia="Times New Roman"/>
          <w:b w:val="0"/>
          <w:i w:val="0"/>
          <w:color w:val="000000"/>
          <w:sz w:val="16"/>
        </w:rPr>
        <w:t xml:space="preserve">    end</w:t>
      </w:r>
    </w:p>
    <w:p>
      <w:pPr>
        <w:spacing w:after="0" w:line="240" w:lineRule="auto"/>
        <w:ind w:left="425"/>
      </w:pPr>
      <w:r>
        <w:rPr>
          <w:rFonts w:ascii="Courier New" w:hAnsi="Courier New" w:eastAsia="Times New Roman"/>
          <w:b w:val="0"/>
          <w:i w:val="0"/>
          <w:color w:val="000000"/>
          <w:sz w:val="16"/>
        </w:rPr>
        <w:t xml:space="preserve">    subgraph Servidor["Servidor privado virtual"]</w:t>
      </w:r>
    </w:p>
    <w:p>
      <w:pPr>
        <w:spacing w:after="0" w:line="240" w:lineRule="auto"/>
        <w:ind w:left="425"/>
      </w:pPr>
      <w:r>
        <w:rPr>
          <w:rFonts w:ascii="Courier New" w:hAnsi="Courier New" w:eastAsia="Times New Roman"/>
          <w:b w:val="0"/>
          <w:i w:val="0"/>
          <w:color w:val="000000"/>
          <w:sz w:val="16"/>
        </w:rPr>
        <w:t xml:space="preserve">        NGX[Nginx del servidor: HTTPS y proxy inverso]</w:t>
      </w:r>
    </w:p>
    <w:p>
      <w:pPr>
        <w:spacing w:after="0" w:line="240" w:lineRule="auto"/>
        <w:ind w:left="425"/>
      </w:pPr>
      <w:r>
        <w:rPr>
          <w:rFonts w:ascii="Courier New" w:hAnsi="Courier New" w:eastAsia="Times New Roman"/>
          <w:b w:val="0"/>
          <w:i w:val="0"/>
          <w:color w:val="000000"/>
          <w:sz w:val="16"/>
        </w:rPr>
        <w:t xml:space="preserve">        subgraph Compose["Docker Compose"]</w:t>
      </w:r>
    </w:p>
    <w:p>
      <w:pPr>
        <w:spacing w:after="0" w:line="240" w:lineRule="auto"/>
        <w:ind w:left="425"/>
      </w:pPr>
      <w:r>
        <w:rPr>
          <w:rFonts w:ascii="Courier New" w:hAnsi="Courier New" w:eastAsia="Times New Roman"/>
          <w:b w:val="0"/>
          <w:i w:val="0"/>
          <w:color w:val="000000"/>
          <w:sz w:val="16"/>
        </w:rPr>
        <w:t xml:space="preserve">            API[API FastAPI con Gunicorn]</w:t>
      </w:r>
    </w:p>
    <w:p>
      <w:pPr>
        <w:spacing w:after="0" w:line="240" w:lineRule="auto"/>
        <w:ind w:left="425"/>
      </w:pPr>
      <w:r>
        <w:rPr>
          <w:rFonts w:ascii="Courier New" w:hAnsi="Courier New" w:eastAsia="Times New Roman"/>
          <w:b w:val="0"/>
          <w:i w:val="0"/>
          <w:color w:val="000000"/>
          <w:sz w:val="16"/>
        </w:rPr>
        <w:t xml:space="preserve">            ML[Motor de pronóstico: perfilamiento, líneas base, evaluación, criterio de publicación]</w:t>
      </w:r>
    </w:p>
    <w:p>
      <w:pPr>
        <w:spacing w:after="0" w:line="240" w:lineRule="auto"/>
        <w:ind w:left="425"/>
      </w:pPr>
      <w:r>
        <w:rPr>
          <w:rFonts w:ascii="Courier New" w:hAnsi="Courier New" w:eastAsia="Times New Roman"/>
          <w:b w:val="0"/>
          <w:i w:val="0"/>
          <w:color w:val="000000"/>
          <w:sz w:val="16"/>
        </w:rPr>
        <w:t xml:space="preserve">            DB[(PostgreSQL 16)]</w:t>
      </w:r>
    </w:p>
    <w:p>
      <w:pPr>
        <w:spacing w:after="0" w:line="240" w:lineRule="auto"/>
        <w:ind w:left="425"/>
      </w:pPr>
      <w:r>
        <w:rPr>
          <w:rFonts w:ascii="Courier New" w:hAnsi="Courier New" w:eastAsia="Times New Roman"/>
          <w:b w:val="0"/>
          <w:i w:val="0"/>
          <w:color w:val="000000"/>
          <w:sz w:val="16"/>
        </w:rPr>
        <w:t xml:space="preserve">            VOL[(Volumen de artefactos: modelos versionados)]</w:t>
      </w:r>
    </w:p>
    <w:p>
      <w:pPr>
        <w:spacing w:after="0" w:line="240" w:lineRule="auto"/>
        <w:ind w:left="425"/>
      </w:pPr>
      <w:r>
        <w:rPr>
          <w:rFonts w:ascii="Courier New" w:hAnsi="Courier New" w:eastAsia="Times New Roman"/>
          <w:b w:val="0"/>
          <w:i w:val="0"/>
          <w:color w:val="000000"/>
          <w:sz w:val="16"/>
        </w:rPr>
        <w:t xml:space="preserve">        end</w:t>
      </w:r>
    </w:p>
    <w:p>
      <w:pPr>
        <w:spacing w:after="0" w:line="240" w:lineRule="auto"/>
        <w:ind w:left="425"/>
      </w:pPr>
      <w:r>
        <w:rPr>
          <w:rFonts w:ascii="Courier New" w:hAnsi="Courier New" w:eastAsia="Times New Roman"/>
          <w:b w:val="0"/>
          <w:i w:val="0"/>
          <w:color w:val="000000"/>
          <w:sz w:val="16"/>
        </w:rPr>
        <w:t xml:space="preserve">    end</w:t>
      </w:r>
    </w:p>
    <w:p>
      <w:pPr>
        <w:spacing w:after="0" w:line="240" w:lineRule="auto"/>
        <w:ind w:left="425"/>
      </w:pPr>
      <w:r>
        <w:rPr>
          <w:rFonts w:ascii="Courier New" w:hAnsi="Courier New" w:eastAsia="Times New Roman"/>
          <w:b w:val="0"/>
          <w:i w:val="0"/>
          <w:color w:val="000000"/>
          <w:sz w:val="16"/>
        </w:rPr>
        <w:t xml:space="preserve">    NAV --&gt;|HTTPS| NGX --&gt;|127.0.0.1:8020| API</w:t>
      </w:r>
    </w:p>
    <w:p>
      <w:pPr>
        <w:spacing w:after="0" w:line="240" w:lineRule="auto"/>
        <w:ind w:left="425"/>
      </w:pPr>
      <w:r>
        <w:rPr>
          <w:rFonts w:ascii="Courier New" w:hAnsi="Courier New" w:eastAsia="Times New Roman"/>
          <w:b w:val="0"/>
          <w:i w:val="0"/>
          <w:color w:val="000000"/>
          <w:sz w:val="16"/>
        </w:rPr>
        <w:t xml:space="preserve">    API --&gt; ML</w:t>
      </w:r>
    </w:p>
    <w:p>
      <w:pPr>
        <w:spacing w:after="0" w:line="240" w:lineRule="auto"/>
        <w:ind w:left="425"/>
      </w:pPr>
      <w:r>
        <w:rPr>
          <w:rFonts w:ascii="Courier New" w:hAnsi="Courier New" w:eastAsia="Times New Roman"/>
          <w:b w:val="0"/>
          <w:i w:val="0"/>
          <w:color w:val="000000"/>
          <w:sz w:val="16"/>
        </w:rPr>
        <w:t xml:space="preserve">    API --&gt; DB</w:t>
      </w:r>
    </w:p>
    <w:p>
      <w:pPr>
        <w:spacing w:after="0" w:line="240" w:lineRule="auto"/>
        <w:ind w:left="425"/>
      </w:pPr>
      <w:r>
        <w:rPr>
          <w:rFonts w:ascii="Courier New" w:hAnsi="Courier New" w:eastAsia="Times New Roman"/>
          <w:b w:val="0"/>
          <w:i w:val="0"/>
          <w:color w:val="000000"/>
          <w:sz w:val="16"/>
        </w:rPr>
        <w:t xml:space="preserve">    ML --&gt; DB</w:t>
      </w:r>
    </w:p>
    <w:p>
      <w:pPr>
        <w:spacing w:after="0" w:line="240" w:lineRule="auto"/>
        <w:ind w:left="425"/>
      </w:pPr>
      <w:r>
        <w:rPr>
          <w:rFonts w:ascii="Courier New" w:hAnsi="Courier New" w:eastAsia="Times New Roman"/>
          <w:b w:val="0"/>
          <w:i w:val="0"/>
          <w:color w:val="000000"/>
          <w:sz w:val="16"/>
        </w:rPr>
        <w:t xml:space="preserve">    ML --&gt; VOL</w:t>
      </w:r>
    </w:p>
    <w:p>
      <w:pPr>
        <w:spacing w:after="0"/>
      </w:pPr>
    </w:p>
    <w:p>
      <w:pPr>
        <w:spacing w:after="240" w:line="240" w:lineRule="auto"/>
        <w:jc w:val="left"/>
      </w:pPr>
      <w:r>
        <w:rPr>
          <w:rFonts w:ascii="Times New Roman" w:hAnsi="Times New Roman" w:eastAsia="Times New Roman"/>
          <w:b w:val="0"/>
          <w:i w:val="0"/>
          <w:color w:val="000000"/>
          <w:sz w:val="20"/>
        </w:rPr>
        <w:t>Figura 12. Arquitectura desplegada de la solución. Fuente: Elaboración propia.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after="0" w:line="240" w:lineRule="auto"/>
            </w:pPr>
            <w:r/>
            <w:r>
              <w:rPr>
                <w:rFonts w:ascii="Times New Roman" w:hAnsi="Times New Roman" w:eastAsia="Times New Roman"/>
                <w:b/>
                <w:i w:val="0"/>
                <w:color w:val="000000"/>
                <w:sz w:val="18"/>
              </w:rPr>
              <w:t>Capa</w:t>
            </w:r>
          </w:p>
        </w:tc>
        <w:tc>
          <w:tcPr>
            <w:tcW w:type="dxa" w:w="2340"/>
          </w:tcPr>
          <w:p>
            <w:pPr>
              <w:spacing w:after="0" w:line="240" w:lineRule="auto"/>
            </w:pPr>
            <w:r/>
            <w:r>
              <w:rPr>
                <w:rFonts w:ascii="Times New Roman" w:hAnsi="Times New Roman" w:eastAsia="Times New Roman"/>
                <w:b/>
                <w:i w:val="0"/>
                <w:color w:val="000000"/>
                <w:sz w:val="18"/>
              </w:rPr>
              <w:t>Componente</w:t>
            </w:r>
          </w:p>
        </w:tc>
        <w:tc>
          <w:tcPr>
            <w:tcW w:type="dxa" w:w="2340"/>
          </w:tcPr>
          <w:p>
            <w:pPr>
              <w:spacing w:after="0" w:line="240" w:lineRule="auto"/>
            </w:pPr>
            <w:r/>
            <w:r>
              <w:rPr>
                <w:rFonts w:ascii="Times New Roman" w:hAnsi="Times New Roman" w:eastAsia="Times New Roman"/>
                <w:b/>
                <w:i w:val="0"/>
                <w:color w:val="000000"/>
                <w:sz w:val="18"/>
              </w:rPr>
              <w:t>Tecnología</w:t>
            </w:r>
          </w:p>
        </w:tc>
        <w:tc>
          <w:tcPr>
            <w:tcW w:type="dxa" w:w="2340"/>
          </w:tcPr>
          <w:p>
            <w:pPr>
              <w:spacing w:after="0" w:line="240" w:lineRule="auto"/>
            </w:pPr>
            <w:r/>
            <w:r>
              <w:rPr>
                <w:rFonts w:ascii="Times New Roman" w:hAnsi="Times New Roman" w:eastAsia="Times New Roman"/>
                <w:b/>
                <w:i w:val="0"/>
                <w:color w:val="000000"/>
                <w:sz w:val="18"/>
              </w:rPr>
              <w:t>Diferencia respecto del diseño preliminar</w:t>
            </w:r>
          </w:p>
        </w:tc>
      </w:tr>
      <w:tr>
        <w:tc>
          <w:tcPr>
            <w:tcW w:type="dxa" w:w="2340"/>
          </w:tcPr>
          <w:p>
            <w:pPr>
              <w:spacing w:after="0" w:line="240" w:lineRule="auto"/>
            </w:pPr>
            <w:r/>
            <w:r>
              <w:rPr>
                <w:rFonts w:ascii="Times New Roman" w:hAnsi="Times New Roman" w:eastAsia="Times New Roman"/>
                <w:b w:val="0"/>
                <w:i w:val="0"/>
                <w:color w:val="000000"/>
                <w:sz w:val="18"/>
              </w:rPr>
              <w:t>Presentación</w:t>
            </w:r>
          </w:p>
        </w:tc>
        <w:tc>
          <w:tcPr>
            <w:tcW w:type="dxa" w:w="2340"/>
          </w:tcPr>
          <w:p>
            <w:pPr>
              <w:spacing w:after="0" w:line="240" w:lineRule="auto"/>
            </w:pPr>
            <w:r/>
            <w:r>
              <w:rPr>
                <w:rFonts w:ascii="Times New Roman" w:hAnsi="Times New Roman" w:eastAsia="Times New Roman"/>
                <w:b w:val="0"/>
                <w:i w:val="0"/>
                <w:color w:val="000000"/>
                <w:sz w:val="18"/>
              </w:rPr>
              <w:t>Interfaz web de seis módulos</w:t>
            </w:r>
          </w:p>
        </w:tc>
        <w:tc>
          <w:tcPr>
            <w:tcW w:type="dxa" w:w="2340"/>
          </w:tcPr>
          <w:p>
            <w:pPr>
              <w:spacing w:after="0" w:line="240" w:lineRule="auto"/>
            </w:pPr>
            <w:r/>
            <w:r>
              <w:rPr>
                <w:rFonts w:ascii="Times New Roman" w:hAnsi="Times New Roman" w:eastAsia="Times New Roman"/>
                <w:b w:val="0"/>
                <w:i w:val="0"/>
                <w:color w:val="000000"/>
                <w:sz w:val="18"/>
              </w:rPr>
              <w:t>HTML, CSS y JavaScript sin framework, servidos por la propia API</w:t>
            </w:r>
          </w:p>
        </w:tc>
        <w:tc>
          <w:tcPr>
            <w:tcW w:type="dxa" w:w="2340"/>
          </w:tcPr>
          <w:p>
            <w:pPr>
              <w:spacing w:after="0" w:line="240" w:lineRule="auto"/>
            </w:pPr>
            <w:r/>
            <w:r>
              <w:rPr>
                <w:rFonts w:ascii="Times New Roman" w:hAnsi="Times New Roman" w:eastAsia="Times New Roman"/>
                <w:b w:val="0"/>
                <w:i w:val="0"/>
                <w:color w:val="000000"/>
                <w:sz w:val="18"/>
              </w:rPr>
              <w:t>El preliminar proponía React o Vue; se optó por tecnología sin dependencias para reducir la complejidad de construcción y despliegue</w:t>
            </w:r>
          </w:p>
        </w:tc>
      </w:tr>
      <w:tr>
        <w:tc>
          <w:tcPr>
            <w:tcW w:type="dxa" w:w="2340"/>
          </w:tcPr>
          <w:p>
            <w:pPr>
              <w:spacing w:after="0" w:line="240" w:lineRule="auto"/>
            </w:pPr>
            <w:r/>
            <w:r>
              <w:rPr>
                <w:rFonts w:ascii="Times New Roman" w:hAnsi="Times New Roman" w:eastAsia="Times New Roman"/>
                <w:b w:val="0"/>
                <w:i w:val="0"/>
                <w:color w:val="000000"/>
                <w:sz w:val="18"/>
              </w:rPr>
              <w:t>Aplicación</w:t>
            </w:r>
          </w:p>
        </w:tc>
        <w:tc>
          <w:tcPr>
            <w:tcW w:type="dxa" w:w="2340"/>
          </w:tcPr>
          <w:p>
            <w:pPr>
              <w:spacing w:after="0" w:line="240" w:lineRule="auto"/>
            </w:pPr>
            <w:r/>
            <w:r>
              <w:rPr>
                <w:rFonts w:ascii="Times New Roman" w:hAnsi="Times New Roman" w:eastAsia="Times New Roman"/>
                <w:b w:val="0"/>
                <w:i w:val="0"/>
                <w:color w:val="000000"/>
                <w:sz w:val="18"/>
              </w:rPr>
              <w:t>API REST con autenticación por token y control de roles</w:t>
            </w:r>
          </w:p>
        </w:tc>
        <w:tc>
          <w:tcPr>
            <w:tcW w:type="dxa" w:w="2340"/>
          </w:tcPr>
          <w:p>
            <w:pPr>
              <w:spacing w:after="0" w:line="240" w:lineRule="auto"/>
            </w:pPr>
            <w:r/>
            <w:r>
              <w:rPr>
                <w:rFonts w:ascii="Times New Roman" w:hAnsi="Times New Roman" w:eastAsia="Times New Roman"/>
                <w:b w:val="0"/>
                <w:i w:val="0"/>
                <w:color w:val="000000"/>
                <w:sz w:val="18"/>
              </w:rPr>
              <w:t>FastAPI, Gunicorn con dos procesos de trabajo</w:t>
            </w:r>
          </w:p>
        </w:tc>
        <w:tc>
          <w:tcPr>
            <w:tcW w:type="dxa" w:w="2340"/>
          </w:tcPr>
          <w:p>
            <w:pPr>
              <w:spacing w:after="0" w:line="240" w:lineRule="auto"/>
            </w:pPr>
            <w:r/>
            <w:r>
              <w:rPr>
                <w:rFonts w:ascii="Times New Roman" w:hAnsi="Times New Roman" w:eastAsia="Times New Roman"/>
                <w:b w:val="0"/>
                <w:i w:val="0"/>
                <w:color w:val="000000"/>
                <w:sz w:val="18"/>
              </w:rPr>
              <w:t>Sin cambio</w:t>
            </w:r>
          </w:p>
        </w:tc>
      </w:tr>
      <w:tr>
        <w:tc>
          <w:tcPr>
            <w:tcW w:type="dxa" w:w="2340"/>
          </w:tcPr>
          <w:p>
            <w:pPr>
              <w:spacing w:after="0" w:line="240" w:lineRule="auto"/>
            </w:pPr>
            <w:r/>
            <w:r>
              <w:rPr>
                <w:rFonts w:ascii="Times New Roman" w:hAnsi="Times New Roman" w:eastAsia="Times New Roman"/>
                <w:b w:val="0"/>
                <w:i w:val="0"/>
                <w:color w:val="000000"/>
                <w:sz w:val="18"/>
              </w:rPr>
              <w:t>Datos</w:t>
            </w:r>
          </w:p>
        </w:tc>
        <w:tc>
          <w:tcPr>
            <w:tcW w:type="dxa" w:w="2340"/>
          </w:tcPr>
          <w:p>
            <w:pPr>
              <w:spacing w:after="0" w:line="240" w:lineRule="auto"/>
            </w:pPr>
            <w:r/>
            <w:r>
              <w:rPr>
                <w:rFonts w:ascii="Times New Roman" w:hAnsi="Times New Roman" w:eastAsia="Times New Roman"/>
                <w:b w:val="0"/>
                <w:i w:val="0"/>
                <w:color w:val="000000"/>
                <w:sz w:val="18"/>
              </w:rPr>
              <w:t>Base de datos relacional</w:t>
            </w:r>
          </w:p>
        </w:tc>
        <w:tc>
          <w:tcPr>
            <w:tcW w:type="dxa" w:w="2340"/>
          </w:tcPr>
          <w:p>
            <w:pPr>
              <w:spacing w:after="0" w:line="240" w:lineRule="auto"/>
            </w:pPr>
            <w:r/>
            <w:r>
              <w:rPr>
                <w:rFonts w:ascii="Times New Roman" w:hAnsi="Times New Roman" w:eastAsia="Times New Roman"/>
                <w:b w:val="0"/>
                <w:i w:val="0"/>
                <w:color w:val="000000"/>
                <w:sz w:val="18"/>
              </w:rPr>
              <w:t>PostgreSQL 16 en contenedor, con volumen persistente</w:t>
            </w:r>
          </w:p>
        </w:tc>
        <w:tc>
          <w:tcPr>
            <w:tcW w:type="dxa" w:w="2340"/>
          </w:tcPr>
          <w:p>
            <w:pPr>
              <w:spacing w:after="0" w:line="240" w:lineRule="auto"/>
            </w:pPr>
            <w:r/>
            <w:r>
              <w:rPr>
                <w:rFonts w:ascii="Times New Roman" w:hAnsi="Times New Roman" w:eastAsia="Times New Roman"/>
                <w:b w:val="0"/>
                <w:i w:val="0"/>
                <w:color w:val="000000"/>
                <w:sz w:val="18"/>
              </w:rPr>
              <w:t>Sin cambio respecto del preliminar; el prototipo intermedio usó MySQL por restricciones de hospedaje que desaparecieron al contar con servidor propio</w:t>
            </w:r>
          </w:p>
        </w:tc>
      </w:tr>
      <w:tr>
        <w:tc>
          <w:tcPr>
            <w:tcW w:type="dxa" w:w="2340"/>
          </w:tcPr>
          <w:p>
            <w:pPr>
              <w:spacing w:after="0" w:line="240" w:lineRule="auto"/>
            </w:pPr>
            <w:r/>
            <w:r>
              <w:rPr>
                <w:rFonts w:ascii="Times New Roman" w:hAnsi="Times New Roman" w:eastAsia="Times New Roman"/>
                <w:b w:val="0"/>
                <w:i w:val="0"/>
                <w:color w:val="000000"/>
                <w:sz w:val="18"/>
              </w:rPr>
              <w:t>Artefactos</w:t>
            </w:r>
          </w:p>
        </w:tc>
        <w:tc>
          <w:tcPr>
            <w:tcW w:type="dxa" w:w="2340"/>
          </w:tcPr>
          <w:p>
            <w:pPr>
              <w:spacing w:after="0" w:line="240" w:lineRule="auto"/>
            </w:pPr>
            <w:r/>
            <w:r>
              <w:rPr>
                <w:rFonts w:ascii="Times New Roman" w:hAnsi="Times New Roman" w:eastAsia="Times New Roman"/>
                <w:b w:val="0"/>
                <w:i w:val="0"/>
                <w:color w:val="000000"/>
                <w:sz w:val="18"/>
              </w:rPr>
              <w:t>Modelos entrenados</w:t>
            </w:r>
          </w:p>
        </w:tc>
        <w:tc>
          <w:tcPr>
            <w:tcW w:type="dxa" w:w="2340"/>
          </w:tcPr>
          <w:p>
            <w:pPr>
              <w:spacing w:after="0" w:line="240" w:lineRule="auto"/>
            </w:pPr>
            <w:r/>
            <w:r>
              <w:rPr>
                <w:rFonts w:ascii="Times New Roman" w:hAnsi="Times New Roman" w:eastAsia="Times New Roman"/>
                <w:b w:val="0"/>
                <w:i w:val="0"/>
                <w:color w:val="000000"/>
                <w:sz w:val="18"/>
              </w:rPr>
              <w:t>Archivos versionados por fecha en un volumen fuera de la imagen, con escritura atómica</w:t>
            </w:r>
          </w:p>
        </w:tc>
        <w:tc>
          <w:tcPr>
            <w:tcW w:type="dxa" w:w="2340"/>
          </w:tcPr>
          <w:p>
            <w:pPr>
              <w:spacing w:after="0" w:line="240" w:lineRule="auto"/>
            </w:pPr>
            <w:r/>
            <w:r>
              <w:rPr>
                <w:rFonts w:ascii="Times New Roman" w:hAnsi="Times New Roman" w:eastAsia="Times New Roman"/>
                <w:b w:val="0"/>
                <w:i w:val="0"/>
                <w:color w:val="000000"/>
                <w:sz w:val="18"/>
              </w:rPr>
              <w:t>Sin cambio conceptual; se añadió el versionado por nombre</w:t>
            </w:r>
          </w:p>
        </w:tc>
      </w:tr>
      <w:tr>
        <w:tc>
          <w:tcPr>
            <w:tcW w:type="dxa" w:w="2340"/>
          </w:tcPr>
          <w:p>
            <w:pPr>
              <w:spacing w:after="0" w:line="240" w:lineRule="auto"/>
            </w:pPr>
            <w:r/>
            <w:r>
              <w:rPr>
                <w:rFonts w:ascii="Times New Roman" w:hAnsi="Times New Roman" w:eastAsia="Times New Roman"/>
                <w:b w:val="0"/>
                <w:i w:val="0"/>
                <w:color w:val="000000"/>
                <w:sz w:val="18"/>
              </w:rPr>
              <w:t>Aprendizaje automático</w:t>
            </w:r>
          </w:p>
        </w:tc>
        <w:tc>
          <w:tcPr>
            <w:tcW w:type="dxa" w:w="2340"/>
          </w:tcPr>
          <w:p>
            <w:pPr>
              <w:spacing w:after="0" w:line="240" w:lineRule="auto"/>
            </w:pPr>
            <w:r/>
            <w:r>
              <w:rPr>
                <w:rFonts w:ascii="Times New Roman" w:hAnsi="Times New Roman" w:eastAsia="Times New Roman"/>
                <w:b w:val="0"/>
                <w:i w:val="0"/>
                <w:color w:val="000000"/>
                <w:sz w:val="18"/>
              </w:rPr>
              <w:t>Perfilamiento, seis líneas base, modelo de árboles potenciados, validación de origen móvil, métricas y criterio de publicación</w:t>
            </w:r>
          </w:p>
        </w:tc>
        <w:tc>
          <w:tcPr>
            <w:tcW w:type="dxa" w:w="2340"/>
          </w:tcPr>
          <w:p>
            <w:pPr>
              <w:spacing w:after="0" w:line="240" w:lineRule="auto"/>
            </w:pPr>
            <w:r/>
            <w:r>
              <w:rPr>
                <w:rFonts w:ascii="Times New Roman" w:hAnsi="Times New Roman" w:eastAsia="Times New Roman"/>
                <w:b w:val="0"/>
                <w:i w:val="0"/>
                <w:color w:val="000000"/>
                <w:sz w:val="18"/>
              </w:rPr>
              <w:t>scikit-learn, statsmodels, pandas, NumPy</w:t>
            </w:r>
          </w:p>
        </w:tc>
        <w:tc>
          <w:tcPr>
            <w:tcW w:type="dxa" w:w="2340"/>
          </w:tcPr>
          <w:p>
            <w:pPr>
              <w:spacing w:after="0" w:line="240" w:lineRule="auto"/>
            </w:pPr>
            <w:r/>
            <w:r>
              <w:rPr>
                <w:rFonts w:ascii="Times New Roman" w:hAnsi="Times New Roman" w:eastAsia="Times New Roman"/>
                <w:b w:val="0"/>
                <w:i w:val="0"/>
                <w:color w:val="000000"/>
                <w:sz w:val="18"/>
              </w:rPr>
              <w:t>El preliminar incluía XGBoost y SHAP; se usó el gradient boosting de scikit-learn y la explicabilidad queda pendiente</w:t>
            </w:r>
          </w:p>
        </w:tc>
      </w:tr>
      <w:tr>
        <w:tc>
          <w:tcPr>
            <w:tcW w:type="dxa" w:w="2340"/>
          </w:tcPr>
          <w:p>
            <w:pPr>
              <w:spacing w:after="0" w:line="240" w:lineRule="auto"/>
            </w:pPr>
            <w:r/>
            <w:r>
              <w:rPr>
                <w:rFonts w:ascii="Times New Roman" w:hAnsi="Times New Roman" w:eastAsia="Times New Roman"/>
                <w:b w:val="0"/>
                <w:i w:val="0"/>
                <w:color w:val="000000"/>
                <w:sz w:val="18"/>
              </w:rPr>
              <w:t>Tareas asíncronas</w:t>
            </w:r>
          </w:p>
        </w:tc>
        <w:tc>
          <w:tcPr>
            <w:tcW w:type="dxa" w:w="2340"/>
          </w:tcPr>
          <w:p>
            <w:pPr>
              <w:spacing w:after="0" w:line="240" w:lineRule="auto"/>
            </w:pPr>
            <w:r/>
            <w:r>
              <w:rPr>
                <w:rFonts w:ascii="Times New Roman" w:hAnsi="Times New Roman" w:eastAsia="Times New Roman"/>
                <w:b w:val="0"/>
                <w:i w:val="0"/>
                <w:color w:val="000000"/>
                <w:sz w:val="18"/>
              </w:rPr>
              <w:t>Cola y planificador</w:t>
            </w:r>
          </w:p>
        </w:tc>
        <w:tc>
          <w:tcPr>
            <w:tcW w:type="dxa" w:w="2340"/>
          </w:tcPr>
          <w:p>
            <w:pPr>
              <w:spacing w:after="0" w:line="240" w:lineRule="auto"/>
            </w:pPr>
            <w:r/>
            <w:r>
              <w:rPr>
                <w:rFonts w:ascii="Times New Roman" w:hAnsi="Times New Roman" w:eastAsia="Times New Roman"/>
                <w:b w:val="0"/>
                <w:i w:val="0"/>
                <w:color w:val="000000"/>
                <w:sz w:val="18"/>
              </w:rPr>
              <w:t>No implementado</w:t>
            </w:r>
          </w:p>
        </w:tc>
        <w:tc>
          <w:tcPr>
            <w:tcW w:type="dxa" w:w="2340"/>
          </w:tcPr>
          <w:p>
            <w:pPr>
              <w:spacing w:after="0" w:line="240" w:lineRule="auto"/>
            </w:pPr>
            <w:r/>
            <w:r>
              <w:rPr>
                <w:rFonts w:ascii="Times New Roman" w:hAnsi="Times New Roman" w:eastAsia="Times New Roman"/>
                <w:b w:val="0"/>
                <w:i w:val="0"/>
                <w:color w:val="000000"/>
                <w:sz w:val="18"/>
              </w:rPr>
              <w:t>El preliminar proponía Celery o RQ con Redis; el entrenamiento se ejecuta en la petición porque tarda segundos con el volumen actual</w:t>
            </w:r>
          </w:p>
        </w:tc>
      </w:tr>
      <w:tr>
        <w:tc>
          <w:tcPr>
            <w:tcW w:type="dxa" w:w="2340"/>
          </w:tcPr>
          <w:p>
            <w:pPr>
              <w:spacing w:after="0" w:line="240" w:lineRule="auto"/>
            </w:pPr>
            <w:r/>
            <w:r>
              <w:rPr>
                <w:rFonts w:ascii="Times New Roman" w:hAnsi="Times New Roman" w:eastAsia="Times New Roman"/>
                <w:b w:val="0"/>
                <w:i w:val="0"/>
                <w:color w:val="000000"/>
                <w:sz w:val="18"/>
              </w:rPr>
              <w:t>Infraestructura</w:t>
            </w:r>
          </w:p>
        </w:tc>
        <w:tc>
          <w:tcPr>
            <w:tcW w:type="dxa" w:w="2340"/>
          </w:tcPr>
          <w:p>
            <w:pPr>
              <w:spacing w:after="0" w:line="240" w:lineRule="auto"/>
            </w:pPr>
            <w:r/>
            <w:r>
              <w:rPr>
                <w:rFonts w:ascii="Times New Roman" w:hAnsi="Times New Roman" w:eastAsia="Times New Roman"/>
                <w:b w:val="0"/>
                <w:i w:val="0"/>
                <w:color w:val="000000"/>
                <w:sz w:val="18"/>
              </w:rPr>
              <w:t>Proxy inverso y TLS</w:t>
            </w:r>
          </w:p>
        </w:tc>
        <w:tc>
          <w:tcPr>
            <w:tcW w:type="dxa" w:w="2340"/>
          </w:tcPr>
          <w:p>
            <w:pPr>
              <w:spacing w:after="0" w:line="240" w:lineRule="auto"/>
            </w:pPr>
            <w:r/>
            <w:r>
              <w:rPr>
                <w:rFonts w:ascii="Times New Roman" w:hAnsi="Times New Roman" w:eastAsia="Times New Roman"/>
                <w:b w:val="0"/>
                <w:i w:val="0"/>
                <w:color w:val="000000"/>
                <w:sz w:val="18"/>
              </w:rPr>
              <w:t>Nginx del servidor y Let's Encrypt</w:t>
            </w:r>
          </w:p>
        </w:tc>
        <w:tc>
          <w:tcPr>
            <w:tcW w:type="dxa" w:w="2340"/>
          </w:tcPr>
          <w:p>
            <w:pPr>
              <w:spacing w:after="0" w:line="240" w:lineRule="auto"/>
            </w:pPr>
            <w:r/>
            <w:r>
              <w:rPr>
                <w:rFonts w:ascii="Times New Roman" w:hAnsi="Times New Roman" w:eastAsia="Times New Roman"/>
                <w:b w:val="0"/>
                <w:i w:val="0"/>
                <w:color w:val="000000"/>
                <w:sz w:val="18"/>
              </w:rPr>
              <w:t>Sin cambio</w:t>
            </w:r>
          </w:p>
        </w:tc>
      </w:tr>
      <w:tr>
        <w:tc>
          <w:tcPr>
            <w:tcW w:type="dxa" w:w="2340"/>
          </w:tcPr>
          <w:p>
            <w:pPr>
              <w:spacing w:after="0" w:line="240" w:lineRule="auto"/>
            </w:pPr>
            <w:r/>
            <w:r>
              <w:rPr>
                <w:rFonts w:ascii="Times New Roman" w:hAnsi="Times New Roman" w:eastAsia="Times New Roman"/>
                <w:b w:val="0"/>
                <w:i w:val="0"/>
                <w:color w:val="000000"/>
                <w:sz w:val="18"/>
              </w:rPr>
              <w:t>Observabilidad</w:t>
            </w:r>
          </w:p>
        </w:tc>
        <w:tc>
          <w:tcPr>
            <w:tcW w:type="dxa" w:w="2340"/>
          </w:tcPr>
          <w:p>
            <w:pPr>
              <w:spacing w:after="0" w:line="240" w:lineRule="auto"/>
            </w:pPr>
            <w:r/>
            <w:r>
              <w:rPr>
                <w:rFonts w:ascii="Times New Roman" w:hAnsi="Times New Roman" w:eastAsia="Times New Roman"/>
                <w:b w:val="0"/>
                <w:i w:val="0"/>
                <w:color w:val="000000"/>
                <w:sz w:val="18"/>
              </w:rPr>
              <w:t>Registros y métricas</w:t>
            </w:r>
          </w:p>
        </w:tc>
        <w:tc>
          <w:tcPr>
            <w:tcW w:type="dxa" w:w="2340"/>
          </w:tcPr>
          <w:p>
            <w:pPr>
              <w:spacing w:after="0" w:line="240" w:lineRule="auto"/>
            </w:pPr>
            <w:r/>
            <w:r>
              <w:rPr>
                <w:rFonts w:ascii="Times New Roman" w:hAnsi="Times New Roman" w:eastAsia="Times New Roman"/>
                <w:b w:val="0"/>
                <w:i w:val="0"/>
                <w:color w:val="000000"/>
                <w:sz w:val="18"/>
              </w:rPr>
              <w:t>Verificación de salud y registro de entrenamientos</w:t>
            </w:r>
          </w:p>
        </w:tc>
        <w:tc>
          <w:tcPr>
            <w:tcW w:type="dxa" w:w="2340"/>
          </w:tcPr>
          <w:p>
            <w:pPr>
              <w:spacing w:after="0" w:line="240" w:lineRule="auto"/>
            </w:pPr>
            <w:r/>
            <w:r>
              <w:rPr>
                <w:rFonts w:ascii="Times New Roman" w:hAnsi="Times New Roman" w:eastAsia="Times New Roman"/>
                <w:b w:val="0"/>
                <w:i w:val="0"/>
                <w:color w:val="000000"/>
                <w:sz w:val="18"/>
              </w:rPr>
              <w:t>El preliminar proponía OpenTelemetry y Prometheus; pendiente</w:t>
            </w:r>
          </w:p>
        </w:tc>
      </w:tr>
    </w:tbl>
    <w:p>
      <w:pPr>
        <w:spacing w:after="0"/>
      </w:pPr>
    </w:p>
    <w:p>
      <w:pPr>
        <w:spacing w:after="240" w:line="240" w:lineRule="auto"/>
        <w:jc w:val="left"/>
      </w:pPr>
      <w:r>
        <w:rPr>
          <w:rFonts w:ascii="Times New Roman" w:hAnsi="Times New Roman" w:eastAsia="Times New Roman"/>
          <w:b w:val="0"/>
          <w:i w:val="0"/>
          <w:color w:val="000000"/>
          <w:sz w:val="20"/>
        </w:rPr>
        <w:t>Tabla 38. Componentes de la arquitectura y diferencias respecto del diseño preliminar. Fuente: Elaboración propia.</w:t>
      </w:r>
    </w:p>
    <w:p>
      <w:pPr>
        <w:spacing w:after="120" w:line="360" w:lineRule="auto"/>
        <w:ind w:firstLine="709"/>
        <w:jc w:val="both"/>
      </w:pPr>
      <w:r>
        <w:rPr>
          <w:rFonts w:ascii="Times New Roman" w:hAnsi="Times New Roman" w:eastAsia="Times New Roman"/>
          <w:b w:val="0"/>
          <w:i w:val="0"/>
          <w:color w:val="000000"/>
          <w:sz w:val="24"/>
        </w:rPr>
        <w:t>El servidor aloja otros proyectos, por lo que Nginx no forma parte del stack de contenedores del sistema: el servicio de la API se publica únicamente en la interfaz local del servidor y el Nginx existente lo expone al exterior. Esta decisión evita conflictos de puertos con los demás servicios y es la razón por la que el despliegue documenta reglas estrictas para la configuración compartida.</w:t>
      </w:r>
    </w:p>
    <w:p>
      <w:pPr>
        <w:pStyle w:val="Heading3"/>
        <w:keepNext/>
        <w:spacing w:before="240" w:after="160"/>
      </w:pPr>
      <w:r>
        <w:rPr>
          <w:rFonts w:ascii="Times New Roman" w:hAnsi="Times New Roman" w:eastAsia="Times New Roman"/>
          <w:b/>
          <w:i/>
          <w:color w:val="000000"/>
          <w:sz w:val="24"/>
        </w:rPr>
        <w:t>6.3.2 Modelo de datos</w:t>
      </w:r>
    </w:p>
    <w:p>
      <w:pPr>
        <w:spacing w:after="120" w:line="360" w:lineRule="auto"/>
        <w:ind w:firstLine="709"/>
        <w:jc w:val="both"/>
      </w:pPr>
      <w:r>
        <w:rPr>
          <w:rFonts w:ascii="Times New Roman" w:hAnsi="Times New Roman" w:eastAsia="Times New Roman"/>
          <w:b w:val="0"/>
          <w:i w:val="0"/>
          <w:color w:val="000000"/>
          <w:sz w:val="24"/>
        </w:rPr>
        <w:t>La base de datos sigue el diseño preliminar de separar la cabecera de la venta de su detalle, de modo que un ticket admita varios productos (Chen, 1976). La Figura 13 muestra el modelo entidad-relación implementado y la Tabla 39 el estado de cada entidad respecto de la Tabla 11 preliminar.</w:t>
      </w:r>
    </w:p>
    <w:p>
      <w:pPr>
        <w:spacing w:after="120" w:line="240" w:lineRule="auto"/>
        <w:jc w:val="both"/>
      </w:pPr>
      <w:r>
        <w:rPr>
          <w:rFonts w:ascii="Times New Roman" w:hAnsi="Times New Roman" w:eastAsia="Times New Roman"/>
          <w:b w:val="0"/>
          <w:i/>
          <w:color w:val="000000"/>
          <w:sz w:val="18"/>
        </w:rPr>
        <w:t>[Diagrama en notación Mermaid: renderizar en https://mermaid.live y sustituir este bloque por la imagen.]</w:t>
      </w:r>
    </w:p>
    <w:p>
      <w:pPr>
        <w:spacing w:after="0" w:line="240" w:lineRule="auto"/>
        <w:ind w:left="425"/>
      </w:pPr>
      <w:r>
        <w:rPr>
          <w:rFonts w:ascii="Courier New" w:hAnsi="Courier New" w:eastAsia="Times New Roman"/>
          <w:b w:val="0"/>
          <w:i w:val="0"/>
          <w:color w:val="000000"/>
          <w:sz w:val="16"/>
        </w:rPr>
        <w:t>erDiagram</w:t>
      </w:r>
    </w:p>
    <w:p>
      <w:pPr>
        <w:spacing w:after="0" w:line="240" w:lineRule="auto"/>
        <w:ind w:left="425"/>
      </w:pPr>
      <w:r>
        <w:rPr>
          <w:rFonts w:ascii="Courier New" w:hAnsi="Courier New" w:eastAsia="Times New Roman"/>
          <w:b w:val="0"/>
          <w:i w:val="0"/>
          <w:color w:val="000000"/>
          <w:sz w:val="16"/>
        </w:rPr>
        <w:t xml:space="preserve">    USERS ||--o{ SALES : registra</w:t>
      </w:r>
    </w:p>
    <w:p>
      <w:pPr>
        <w:spacing w:after="0" w:line="240" w:lineRule="auto"/>
        <w:ind w:left="425"/>
      </w:pPr>
      <w:r>
        <w:rPr>
          <w:rFonts w:ascii="Courier New" w:hAnsi="Courier New" w:eastAsia="Times New Roman"/>
          <w:b w:val="0"/>
          <w:i w:val="0"/>
          <w:color w:val="000000"/>
          <w:sz w:val="16"/>
        </w:rPr>
        <w:t xml:space="preserve">    USERS ||--o{ STOCK_MOVEMENTS : realiza</w:t>
      </w:r>
    </w:p>
    <w:p>
      <w:pPr>
        <w:spacing w:after="0" w:line="240" w:lineRule="auto"/>
        <w:ind w:left="425"/>
      </w:pPr>
      <w:r>
        <w:rPr>
          <w:rFonts w:ascii="Courier New" w:hAnsi="Courier New" w:eastAsia="Times New Roman"/>
          <w:b w:val="0"/>
          <w:i w:val="0"/>
          <w:color w:val="000000"/>
          <w:sz w:val="16"/>
        </w:rPr>
        <w:t xml:space="preserve">    SALES ||--|{ SALE_ITEMS : contiene</w:t>
      </w:r>
    </w:p>
    <w:p>
      <w:pPr>
        <w:spacing w:after="0" w:line="240" w:lineRule="auto"/>
        <w:ind w:left="425"/>
      </w:pPr>
      <w:r>
        <w:rPr>
          <w:rFonts w:ascii="Courier New" w:hAnsi="Courier New" w:eastAsia="Times New Roman"/>
          <w:b w:val="0"/>
          <w:i w:val="0"/>
          <w:color w:val="000000"/>
          <w:sz w:val="16"/>
        </w:rPr>
        <w:t xml:space="preserve">    PRODUCTS ||--o{ SALE_ITEMS : aparece_en</w:t>
      </w:r>
    </w:p>
    <w:p>
      <w:pPr>
        <w:spacing w:after="0" w:line="240" w:lineRule="auto"/>
        <w:ind w:left="425"/>
      </w:pPr>
      <w:r>
        <w:rPr>
          <w:rFonts w:ascii="Courier New" w:hAnsi="Courier New" w:eastAsia="Times New Roman"/>
          <w:b w:val="0"/>
          <w:i w:val="0"/>
          <w:color w:val="000000"/>
          <w:sz w:val="16"/>
        </w:rPr>
        <w:t xml:space="preserve">    PRODUCTS ||--o{ STOCK_MOVEMENTS : afecta</w:t>
      </w:r>
    </w:p>
    <w:p>
      <w:pPr>
        <w:spacing w:after="0" w:line="240" w:lineRule="auto"/>
        <w:ind w:left="425"/>
      </w:pPr>
      <w:r>
        <w:rPr>
          <w:rFonts w:ascii="Courier New" w:hAnsi="Courier New" w:eastAsia="Times New Roman"/>
          <w:b w:val="0"/>
          <w:i w:val="0"/>
          <w:color w:val="000000"/>
          <w:sz w:val="16"/>
        </w:rPr>
        <w:t xml:space="preserve">    PRODUCTS ||--o{ PURCHASE_ORDERS : solicita</w:t>
      </w:r>
    </w:p>
    <w:p>
      <w:pPr>
        <w:spacing w:after="0" w:line="240" w:lineRule="auto"/>
        <w:ind w:left="425"/>
      </w:pPr>
      <w:r>
        <w:rPr>
          <w:rFonts w:ascii="Courier New" w:hAnsi="Courier New" w:eastAsia="Times New Roman"/>
          <w:b w:val="0"/>
          <w:i w:val="0"/>
          <w:color w:val="000000"/>
          <w:sz w:val="16"/>
        </w:rPr>
        <w:t xml:space="preserve">    MODEL_RUNS ||--o{ FORECASTS : produce</w:t>
      </w:r>
    </w:p>
    <w:p>
      <w:pPr>
        <w:spacing w:after="0" w:line="240" w:lineRule="auto"/>
        <w:ind w:left="425"/>
      </w:pPr>
      <w:r>
        <w:rPr>
          <w:rFonts w:ascii="Courier New" w:hAnsi="Courier New" w:eastAsia="Times New Roman"/>
          <w:b w:val="0"/>
          <w:i w:val="0"/>
          <w:color w:val="000000"/>
          <w:sz w:val="16"/>
        </w:rPr>
        <w:t xml:space="preserve">    PRODUCTS ||--o{ FORECASTS : pronostica</w:t>
      </w:r>
    </w:p>
    <w:p>
      <w:pPr>
        <w:spacing w:after="0" w:line="240" w:lineRule="auto"/>
        <w:ind w:left="425"/>
      </w:pPr>
      <w:r>
        <w:rPr>
          <w:rFonts w:ascii="Courier New" w:hAnsi="Courier New" w:eastAsia="Times New Roman"/>
          <w:b w:val="0"/>
          <w:i w:val="0"/>
          <w:color w:val="000000"/>
          <w:sz w:val="16"/>
        </w:rPr>
        <w:t xml:space="preserve">    USERS ||--o{ AUDIT_LOG : genera</w:t>
      </w:r>
    </w:p>
    <w:p>
      <w:pPr>
        <w:spacing w:after="0" w:line="240" w:lineRule="auto"/>
        <w:ind w:left="425"/>
      </w:pPr>
      <w:r>
        <w:rPr>
          <w:rFonts w:ascii="Courier New" w:hAnsi="Courier New" w:eastAsia="Times New Roman"/>
          <w:b w:val="0"/>
          <w:i w:val="0"/>
          <w:color w:val="000000"/>
          <w:sz w:val="16"/>
        </w:rPr>
        <w:t xml:space="preserve">    USERS { int id PK; string nombre; string email UK; string password_hash; enum rol; bool activo }</w:t>
      </w:r>
    </w:p>
    <w:p>
      <w:pPr>
        <w:spacing w:after="0" w:line="240" w:lineRule="auto"/>
        <w:ind w:left="425"/>
      </w:pPr>
      <w:r>
        <w:rPr>
          <w:rFonts w:ascii="Courier New" w:hAnsi="Courier New" w:eastAsia="Times New Roman"/>
          <w:b w:val="0"/>
          <w:i w:val="0"/>
          <w:color w:val="000000"/>
          <w:sz w:val="16"/>
        </w:rPr>
        <w:t xml:space="preserve">    PRODUCTS { int id PK; string sku UK; string nombre; string categoria; float precio; float costo; int stock_actual; int stock_minimo; int lead_time_dias_china; bool activo }</w:t>
      </w:r>
    </w:p>
    <w:p>
      <w:pPr>
        <w:spacing w:after="0" w:line="240" w:lineRule="auto"/>
        <w:ind w:left="425"/>
      </w:pPr>
      <w:r>
        <w:rPr>
          <w:rFonts w:ascii="Courier New" w:hAnsi="Courier New" w:eastAsia="Times New Roman"/>
          <w:b w:val="0"/>
          <w:i w:val="0"/>
          <w:color w:val="000000"/>
          <w:sz w:val="16"/>
        </w:rPr>
        <w:t xml:space="preserve">    SALES { int id PK; datetime fecha_hora; int cajero_id FK; string canal; float total; string metodo_pago }</w:t>
      </w:r>
    </w:p>
    <w:p>
      <w:pPr>
        <w:spacing w:after="0" w:line="240" w:lineRule="auto"/>
        <w:ind w:left="425"/>
      </w:pPr>
      <w:r>
        <w:rPr>
          <w:rFonts w:ascii="Courier New" w:hAnsi="Courier New" w:eastAsia="Times New Roman"/>
          <w:b w:val="0"/>
          <w:i w:val="0"/>
          <w:color w:val="000000"/>
          <w:sz w:val="16"/>
        </w:rPr>
        <w:t xml:space="preserve">    SALE_ITEMS { int id PK; int sale_id FK; int product_id FK; int cantidad; float precio_unitario }</w:t>
      </w:r>
    </w:p>
    <w:p>
      <w:pPr>
        <w:spacing w:after="0" w:line="240" w:lineRule="auto"/>
        <w:ind w:left="425"/>
      </w:pPr>
      <w:r>
        <w:rPr>
          <w:rFonts w:ascii="Courier New" w:hAnsi="Courier New" w:eastAsia="Times New Roman"/>
          <w:b w:val="0"/>
          <w:i w:val="0"/>
          <w:color w:val="000000"/>
          <w:sz w:val="16"/>
        </w:rPr>
        <w:t xml:space="preserve">    STOCK_MOVEMENTS { int id PK; int product_id FK; enum tipo; int cantidad; int usuario_id FK; datetime fecha; string nota }</w:t>
      </w:r>
    </w:p>
    <w:p>
      <w:pPr>
        <w:spacing w:after="0" w:line="240" w:lineRule="auto"/>
        <w:ind w:left="425"/>
      </w:pPr>
      <w:r>
        <w:rPr>
          <w:rFonts w:ascii="Courier New" w:hAnsi="Courier New" w:eastAsia="Times New Roman"/>
          <w:b w:val="0"/>
          <w:i w:val="0"/>
          <w:color w:val="000000"/>
          <w:sz w:val="16"/>
        </w:rPr>
        <w:t xml:space="preserve">    PURCHASE_ORDERS { int id PK; int product_id FK; int cantidad; enum estado; datetime fecha }</w:t>
      </w:r>
    </w:p>
    <w:p>
      <w:pPr>
        <w:spacing w:after="0" w:line="240" w:lineRule="auto"/>
        <w:ind w:left="425"/>
      </w:pPr>
      <w:r>
        <w:rPr>
          <w:rFonts w:ascii="Courier New" w:hAnsi="Courier New" w:eastAsia="Times New Roman"/>
          <w:b w:val="0"/>
          <w:i w:val="0"/>
          <w:color w:val="000000"/>
          <w:sz w:val="16"/>
        </w:rPr>
        <w:t xml:space="preserve">    MODEL_RUNS { int id PK; string algoritmo; string version; float mase; float wape; datetime fecha; text parametros_json }</w:t>
      </w:r>
    </w:p>
    <w:p>
      <w:pPr>
        <w:spacing w:after="0" w:line="240" w:lineRule="auto"/>
        <w:ind w:left="425"/>
      </w:pPr>
      <w:r>
        <w:rPr>
          <w:rFonts w:ascii="Courier New" w:hAnsi="Courier New" w:eastAsia="Times New Roman"/>
          <w:b w:val="0"/>
          <w:i w:val="0"/>
          <w:color w:val="000000"/>
          <w:sz w:val="16"/>
        </w:rPr>
        <w:t xml:space="preserve">    FORECASTS { int id PK; int model_run_id FK; int product_id FK; date fecha_objetivo; float valor; float intervalo_inf; float intervalo_sup }</w:t>
      </w:r>
    </w:p>
    <w:p>
      <w:pPr>
        <w:spacing w:after="0" w:line="240" w:lineRule="auto"/>
        <w:ind w:left="425"/>
      </w:pPr>
      <w:r>
        <w:rPr>
          <w:rFonts w:ascii="Courier New" w:hAnsi="Courier New" w:eastAsia="Times New Roman"/>
          <w:b w:val="0"/>
          <w:i w:val="0"/>
          <w:color w:val="000000"/>
          <w:sz w:val="16"/>
        </w:rPr>
        <w:t xml:space="preserve">    AUDIT_LOG { int id PK; int usuario_id FK; string accion; string entidad; int entidad_id; datetime fecha; text detalle }</w:t>
      </w:r>
    </w:p>
    <w:p>
      <w:pPr>
        <w:spacing w:after="0"/>
      </w:pPr>
    </w:p>
    <w:p>
      <w:pPr>
        <w:spacing w:after="240" w:line="240" w:lineRule="auto"/>
        <w:jc w:val="left"/>
      </w:pPr>
      <w:r>
        <w:rPr>
          <w:rFonts w:ascii="Times New Roman" w:hAnsi="Times New Roman" w:eastAsia="Times New Roman"/>
          <w:b w:val="0"/>
          <w:i w:val="0"/>
          <w:color w:val="000000"/>
          <w:sz w:val="20"/>
        </w:rPr>
        <w:t>Figura 13. Modelo entidad-relación implementado. Fuente: Elaboración propia.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after="0" w:line="240" w:lineRule="auto"/>
            </w:pPr>
            <w:r/>
            <w:r>
              <w:rPr>
                <w:rFonts w:ascii="Times New Roman" w:hAnsi="Times New Roman" w:eastAsia="Times New Roman"/>
                <w:b/>
                <w:i w:val="0"/>
                <w:color w:val="000000"/>
                <w:sz w:val="18"/>
              </w:rPr>
              <w:t>Entidad (Tabla 11 preliminar)</w:t>
            </w:r>
          </w:p>
        </w:tc>
        <w:tc>
          <w:tcPr>
            <w:tcW w:type="dxa" w:w="3120"/>
          </w:tcPr>
          <w:p>
            <w:pPr>
              <w:spacing w:after="0" w:line="240" w:lineRule="auto"/>
            </w:pPr>
            <w:r/>
            <w:r>
              <w:rPr>
                <w:rFonts w:ascii="Times New Roman" w:hAnsi="Times New Roman" w:eastAsia="Times New Roman"/>
                <w:b/>
                <w:i w:val="0"/>
                <w:color w:val="000000"/>
                <w:sz w:val="18"/>
              </w:rPr>
              <w:t>Estado</w:t>
            </w:r>
          </w:p>
        </w:tc>
        <w:tc>
          <w:tcPr>
            <w:tcW w:type="dxa" w:w="3120"/>
          </w:tcPr>
          <w:p>
            <w:pPr>
              <w:spacing w:after="0" w:line="240" w:lineRule="auto"/>
            </w:pPr>
            <w:r/>
            <w:r>
              <w:rPr>
                <w:rFonts w:ascii="Times New Roman" w:hAnsi="Times New Roman" w:eastAsia="Times New Roman"/>
                <w:b/>
                <w:i w:val="0"/>
                <w:color w:val="000000"/>
                <w:sz w:val="18"/>
              </w:rPr>
              <w:t>Observación</w:t>
            </w:r>
          </w:p>
        </w:tc>
      </w:tr>
      <w:tr>
        <w:tc>
          <w:tcPr>
            <w:tcW w:type="dxa" w:w="3120"/>
          </w:tcPr>
          <w:p>
            <w:pPr>
              <w:spacing w:after="0" w:line="240" w:lineRule="auto"/>
            </w:pPr>
            <w:r/>
            <w:r>
              <w:rPr>
                <w:rFonts w:ascii="Times New Roman" w:hAnsi="Times New Roman" w:eastAsia="Times New Roman"/>
                <w:b w:val="0"/>
                <w:i w:val="0"/>
                <w:color w:val="000000"/>
                <w:sz w:val="18"/>
              </w:rPr>
              <w:t>users</w:t>
            </w:r>
          </w:p>
        </w:tc>
        <w:tc>
          <w:tcPr>
            <w:tcW w:type="dxa" w:w="3120"/>
          </w:tcPr>
          <w:p>
            <w:pPr>
              <w:spacing w:after="0" w:line="240" w:lineRule="auto"/>
            </w:pPr>
            <w:r/>
            <w:r>
              <w:rPr>
                <w:rFonts w:ascii="Times New Roman" w:hAnsi="Times New Roman" w:eastAsia="Times New Roman"/>
                <w:b w:val="0"/>
                <w:i w:val="0"/>
                <w:color w:val="000000"/>
                <w:sz w:val="18"/>
              </w:rPr>
              <w:t>Implementada</w:t>
            </w:r>
          </w:p>
        </w:tc>
        <w:tc>
          <w:tcPr>
            <w:tcW w:type="dxa" w:w="3120"/>
          </w:tcPr>
          <w:p>
            <w:pPr>
              <w:spacing w:after="0" w:line="240" w:lineRule="auto"/>
            </w:pPr>
            <w:r/>
            <w:r>
              <w:rPr>
                <w:rFonts w:ascii="Times New Roman" w:hAnsi="Times New Roman" w:eastAsia="Times New Roman"/>
                <w:b w:val="0"/>
                <w:i w:val="0"/>
                <w:color w:val="000000"/>
                <w:sz w:val="18"/>
              </w:rPr>
              <w:t>Roles administrador y cajero</w:t>
            </w:r>
          </w:p>
        </w:tc>
      </w:tr>
      <w:tr>
        <w:tc>
          <w:tcPr>
            <w:tcW w:type="dxa" w:w="3120"/>
          </w:tcPr>
          <w:p>
            <w:pPr>
              <w:spacing w:after="0" w:line="240" w:lineRule="auto"/>
            </w:pPr>
            <w:r/>
            <w:r>
              <w:rPr>
                <w:rFonts w:ascii="Times New Roman" w:hAnsi="Times New Roman" w:eastAsia="Times New Roman"/>
                <w:b w:val="0"/>
                <w:i w:val="0"/>
                <w:color w:val="000000"/>
                <w:sz w:val="18"/>
              </w:rPr>
              <w:t>products</w:t>
            </w:r>
          </w:p>
        </w:tc>
        <w:tc>
          <w:tcPr>
            <w:tcW w:type="dxa" w:w="3120"/>
          </w:tcPr>
          <w:p>
            <w:pPr>
              <w:spacing w:after="0" w:line="240" w:lineRule="auto"/>
            </w:pPr>
            <w:r/>
            <w:r>
              <w:rPr>
                <w:rFonts w:ascii="Times New Roman" w:hAnsi="Times New Roman" w:eastAsia="Times New Roman"/>
                <w:b w:val="0"/>
                <w:i w:val="0"/>
                <w:color w:val="000000"/>
                <w:sz w:val="18"/>
              </w:rPr>
              <w:t>Implementada</w:t>
            </w:r>
          </w:p>
        </w:tc>
        <w:tc>
          <w:tcPr>
            <w:tcW w:type="dxa" w:w="3120"/>
          </w:tcPr>
          <w:p>
            <w:pPr>
              <w:spacing w:after="0" w:line="240" w:lineRule="auto"/>
            </w:pPr>
            <w:r/>
            <w:r>
              <w:rPr>
                <w:rFonts w:ascii="Times New Roman" w:hAnsi="Times New Roman" w:eastAsia="Times New Roman"/>
                <w:b w:val="0"/>
                <w:i w:val="0"/>
                <w:color w:val="000000"/>
                <w:sz w:val="18"/>
              </w:rPr>
              <w:t>Se añadieron existencia, mínimo, costo y lead time; falta marca</w:t>
            </w:r>
          </w:p>
        </w:tc>
      </w:tr>
      <w:tr>
        <w:tc>
          <w:tcPr>
            <w:tcW w:type="dxa" w:w="3120"/>
          </w:tcPr>
          <w:p>
            <w:pPr>
              <w:spacing w:after="0" w:line="240" w:lineRule="auto"/>
            </w:pPr>
            <w:r/>
            <w:r>
              <w:rPr>
                <w:rFonts w:ascii="Times New Roman" w:hAnsi="Times New Roman" w:eastAsia="Times New Roman"/>
                <w:b w:val="0"/>
                <w:i w:val="0"/>
                <w:color w:val="000000"/>
                <w:sz w:val="18"/>
              </w:rPr>
              <w:t>sales y sale_items</w:t>
            </w:r>
          </w:p>
        </w:tc>
        <w:tc>
          <w:tcPr>
            <w:tcW w:type="dxa" w:w="3120"/>
          </w:tcPr>
          <w:p>
            <w:pPr>
              <w:spacing w:after="0" w:line="240" w:lineRule="auto"/>
            </w:pPr>
            <w:r/>
            <w:r>
              <w:rPr>
                <w:rFonts w:ascii="Times New Roman" w:hAnsi="Times New Roman" w:eastAsia="Times New Roman"/>
                <w:b w:val="0"/>
                <w:i w:val="0"/>
                <w:color w:val="000000"/>
                <w:sz w:val="18"/>
              </w:rPr>
              <w:t>Implementadas</w:t>
            </w:r>
          </w:p>
        </w:tc>
        <w:tc>
          <w:tcPr>
            <w:tcW w:type="dxa" w:w="3120"/>
          </w:tcPr>
          <w:p>
            <w:pPr>
              <w:spacing w:after="0" w:line="240" w:lineRule="auto"/>
            </w:pPr>
            <w:r/>
            <w:r>
              <w:rPr>
                <w:rFonts w:ascii="Times New Roman" w:hAnsi="Times New Roman" w:eastAsia="Times New Roman"/>
                <w:b w:val="0"/>
                <w:i w:val="0"/>
                <w:color w:val="000000"/>
                <w:sz w:val="18"/>
              </w:rPr>
              <w:t>Cabecera y detalle separados; falta el descuento por línea y la referencia a sucursal</w:t>
            </w:r>
          </w:p>
        </w:tc>
      </w:tr>
      <w:tr>
        <w:tc>
          <w:tcPr>
            <w:tcW w:type="dxa" w:w="3120"/>
          </w:tcPr>
          <w:p>
            <w:pPr>
              <w:spacing w:after="0" w:line="240" w:lineRule="auto"/>
            </w:pPr>
            <w:r/>
            <w:r>
              <w:rPr>
                <w:rFonts w:ascii="Times New Roman" w:hAnsi="Times New Roman" w:eastAsia="Times New Roman"/>
                <w:b w:val="0"/>
                <w:i w:val="0"/>
                <w:color w:val="000000"/>
                <w:sz w:val="18"/>
              </w:rPr>
              <w:t>stores</w:t>
            </w:r>
          </w:p>
        </w:tc>
        <w:tc>
          <w:tcPr>
            <w:tcW w:type="dxa" w:w="3120"/>
          </w:tcPr>
          <w:p>
            <w:pPr>
              <w:spacing w:after="0" w:line="240" w:lineRule="auto"/>
            </w:pPr>
            <w:r/>
            <w:r>
              <w:rPr>
                <w:rFonts w:ascii="Times New Roman" w:hAnsi="Times New Roman" w:eastAsia="Times New Roman"/>
                <w:b w:val="0"/>
                <w:i w:val="0"/>
                <w:color w:val="000000"/>
                <w:sz w:val="18"/>
              </w:rPr>
              <w:t>Pendiente</w:t>
            </w:r>
          </w:p>
        </w:tc>
        <w:tc>
          <w:tcPr>
            <w:tcW w:type="dxa" w:w="3120"/>
          </w:tcPr>
          <w:p>
            <w:pPr>
              <w:spacing w:after="0" w:line="240" w:lineRule="auto"/>
            </w:pPr>
            <w:r/>
            <w:r>
              <w:rPr>
                <w:rFonts w:ascii="Times New Roman" w:hAnsi="Times New Roman" w:eastAsia="Times New Roman"/>
                <w:b w:val="0"/>
                <w:i w:val="0"/>
                <w:color w:val="000000"/>
                <w:sz w:val="18"/>
              </w:rPr>
              <w:t>El canal se registra como texto en la venta; la entidad de sucursal es prerrequisito del pronóstico por ubicación</w:t>
            </w:r>
          </w:p>
        </w:tc>
      </w:tr>
      <w:tr>
        <w:tc>
          <w:tcPr>
            <w:tcW w:type="dxa" w:w="3120"/>
          </w:tcPr>
          <w:p>
            <w:pPr>
              <w:spacing w:after="0" w:line="240" w:lineRule="auto"/>
            </w:pPr>
            <w:r/>
            <w:r>
              <w:rPr>
                <w:rFonts w:ascii="Times New Roman" w:hAnsi="Times New Roman" w:eastAsia="Times New Roman"/>
                <w:b w:val="0"/>
                <w:i w:val="0"/>
                <w:color w:val="000000"/>
                <w:sz w:val="18"/>
              </w:rPr>
              <w:t>data_loads</w:t>
            </w:r>
          </w:p>
        </w:tc>
        <w:tc>
          <w:tcPr>
            <w:tcW w:type="dxa" w:w="3120"/>
          </w:tcPr>
          <w:p>
            <w:pPr>
              <w:spacing w:after="0" w:line="240" w:lineRule="auto"/>
            </w:pPr>
            <w:r/>
            <w:r>
              <w:rPr>
                <w:rFonts w:ascii="Times New Roman" w:hAnsi="Times New Roman" w:eastAsia="Times New Roman"/>
                <w:b w:val="0"/>
                <w:i w:val="0"/>
                <w:color w:val="000000"/>
                <w:sz w:val="18"/>
              </w:rPr>
              <w:t>Pendiente</w:t>
            </w:r>
          </w:p>
        </w:tc>
        <w:tc>
          <w:tcPr>
            <w:tcW w:type="dxa" w:w="3120"/>
          </w:tcPr>
          <w:p>
            <w:pPr>
              <w:spacing w:after="0" w:line="240" w:lineRule="auto"/>
            </w:pPr>
            <w:r/>
            <w:r>
              <w:rPr>
                <w:rFonts w:ascii="Times New Roman" w:hAnsi="Times New Roman" w:eastAsia="Times New Roman"/>
                <w:b w:val="0"/>
                <w:i w:val="0"/>
                <w:color w:val="000000"/>
                <w:sz w:val="18"/>
              </w:rPr>
              <w:t>Depende del importador (RF-03)</w:t>
            </w:r>
          </w:p>
        </w:tc>
      </w:tr>
      <w:tr>
        <w:tc>
          <w:tcPr>
            <w:tcW w:type="dxa" w:w="3120"/>
          </w:tcPr>
          <w:p>
            <w:pPr>
              <w:spacing w:after="0" w:line="240" w:lineRule="auto"/>
            </w:pPr>
            <w:r/>
            <w:r>
              <w:rPr>
                <w:rFonts w:ascii="Times New Roman" w:hAnsi="Times New Roman" w:eastAsia="Times New Roman"/>
                <w:b w:val="0"/>
                <w:i w:val="0"/>
                <w:color w:val="000000"/>
                <w:sz w:val="18"/>
              </w:rPr>
              <w:t>model_runs</w:t>
            </w:r>
          </w:p>
        </w:tc>
        <w:tc>
          <w:tcPr>
            <w:tcW w:type="dxa" w:w="3120"/>
          </w:tcPr>
          <w:p>
            <w:pPr>
              <w:spacing w:after="0" w:line="240" w:lineRule="auto"/>
            </w:pPr>
            <w:r/>
            <w:r>
              <w:rPr>
                <w:rFonts w:ascii="Times New Roman" w:hAnsi="Times New Roman" w:eastAsia="Times New Roman"/>
                <w:b w:val="0"/>
                <w:i w:val="0"/>
                <w:color w:val="000000"/>
                <w:sz w:val="18"/>
              </w:rPr>
              <w:t>Implementada</w:t>
            </w:r>
          </w:p>
        </w:tc>
        <w:tc>
          <w:tcPr>
            <w:tcW w:type="dxa" w:w="3120"/>
          </w:tcPr>
          <w:p>
            <w:pPr>
              <w:spacing w:after="0" w:line="240" w:lineRule="auto"/>
            </w:pPr>
            <w:r/>
            <w:r>
              <w:rPr>
                <w:rFonts w:ascii="Times New Roman" w:hAnsi="Times New Roman" w:eastAsia="Times New Roman"/>
                <w:b w:val="0"/>
                <w:i w:val="0"/>
                <w:color w:val="000000"/>
                <w:sz w:val="18"/>
              </w:rPr>
              <w:t>Registra algoritmo, versión, métricas, protocolo de evaluación, ranking de candidatos y decisión de publicación</w:t>
            </w:r>
          </w:p>
        </w:tc>
      </w:tr>
      <w:tr>
        <w:tc>
          <w:tcPr>
            <w:tcW w:type="dxa" w:w="3120"/>
          </w:tcPr>
          <w:p>
            <w:pPr>
              <w:spacing w:after="0" w:line="240" w:lineRule="auto"/>
            </w:pPr>
            <w:r/>
            <w:r>
              <w:rPr>
                <w:rFonts w:ascii="Times New Roman" w:hAnsi="Times New Roman" w:eastAsia="Times New Roman"/>
                <w:b w:val="0"/>
                <w:i w:val="0"/>
                <w:color w:val="000000"/>
                <w:sz w:val="18"/>
              </w:rPr>
              <w:t>forecasts</w:t>
            </w:r>
          </w:p>
        </w:tc>
        <w:tc>
          <w:tcPr>
            <w:tcW w:type="dxa" w:w="3120"/>
          </w:tcPr>
          <w:p>
            <w:pPr>
              <w:spacing w:after="0" w:line="240" w:lineRule="auto"/>
            </w:pPr>
            <w:r/>
            <w:r>
              <w:rPr>
                <w:rFonts w:ascii="Times New Roman" w:hAnsi="Times New Roman" w:eastAsia="Times New Roman"/>
                <w:b w:val="0"/>
                <w:i w:val="0"/>
                <w:color w:val="000000"/>
                <w:sz w:val="18"/>
              </w:rPr>
              <w:t>Definida, sin uso</w:t>
            </w:r>
          </w:p>
        </w:tc>
        <w:tc>
          <w:tcPr>
            <w:tcW w:type="dxa" w:w="3120"/>
          </w:tcPr>
          <w:p>
            <w:pPr>
              <w:spacing w:after="0" w:line="240" w:lineRule="auto"/>
            </w:pPr>
            <w:r/>
            <w:r>
              <w:rPr>
                <w:rFonts w:ascii="Times New Roman" w:hAnsi="Times New Roman" w:eastAsia="Times New Roman"/>
                <w:b w:val="0"/>
                <w:i w:val="0"/>
                <w:color w:val="000000"/>
                <w:sz w:val="18"/>
              </w:rPr>
              <w:t>Los pronósticos se calculan en cada consulta; su persistencia es prerrequisito del monitoreo (RF-16)</w:t>
            </w:r>
          </w:p>
        </w:tc>
      </w:tr>
      <w:tr>
        <w:tc>
          <w:tcPr>
            <w:tcW w:type="dxa" w:w="3120"/>
          </w:tcPr>
          <w:p>
            <w:pPr>
              <w:spacing w:after="0" w:line="240" w:lineRule="auto"/>
            </w:pPr>
            <w:r/>
            <w:r>
              <w:rPr>
                <w:rFonts w:ascii="Times New Roman" w:hAnsi="Times New Roman" w:eastAsia="Times New Roman"/>
                <w:b w:val="0"/>
                <w:i w:val="0"/>
                <w:color w:val="000000"/>
                <w:sz w:val="18"/>
              </w:rPr>
              <w:t>actuals</w:t>
            </w:r>
          </w:p>
        </w:tc>
        <w:tc>
          <w:tcPr>
            <w:tcW w:type="dxa" w:w="3120"/>
          </w:tcPr>
          <w:p>
            <w:pPr>
              <w:spacing w:after="0" w:line="240" w:lineRule="auto"/>
            </w:pPr>
            <w:r/>
            <w:r>
              <w:rPr>
                <w:rFonts w:ascii="Times New Roman" w:hAnsi="Times New Roman" w:eastAsia="Times New Roman"/>
                <w:b w:val="0"/>
                <w:i w:val="0"/>
                <w:color w:val="000000"/>
                <w:sz w:val="18"/>
              </w:rPr>
              <w:t>Pendiente</w:t>
            </w:r>
          </w:p>
        </w:tc>
        <w:tc>
          <w:tcPr>
            <w:tcW w:type="dxa" w:w="3120"/>
          </w:tcPr>
          <w:p>
            <w:pPr>
              <w:spacing w:after="0" w:line="240" w:lineRule="auto"/>
            </w:pPr>
            <w:r/>
            <w:r>
              <w:rPr>
                <w:rFonts w:ascii="Times New Roman" w:hAnsi="Times New Roman" w:eastAsia="Times New Roman"/>
                <w:b w:val="0"/>
                <w:i w:val="0"/>
                <w:color w:val="000000"/>
                <w:sz w:val="18"/>
              </w:rPr>
              <w:t>Depende de la persistencia de pronósticos</w:t>
            </w:r>
          </w:p>
        </w:tc>
      </w:tr>
      <w:tr>
        <w:tc>
          <w:tcPr>
            <w:tcW w:type="dxa" w:w="3120"/>
          </w:tcPr>
          <w:p>
            <w:pPr>
              <w:spacing w:after="0" w:line="240" w:lineRule="auto"/>
            </w:pPr>
            <w:r/>
            <w:r>
              <w:rPr>
                <w:rFonts w:ascii="Times New Roman" w:hAnsi="Times New Roman" w:eastAsia="Times New Roman"/>
                <w:b w:val="0"/>
                <w:i w:val="0"/>
                <w:color w:val="000000"/>
                <w:sz w:val="18"/>
              </w:rPr>
              <w:t>audit_log</w:t>
            </w:r>
          </w:p>
        </w:tc>
        <w:tc>
          <w:tcPr>
            <w:tcW w:type="dxa" w:w="3120"/>
          </w:tcPr>
          <w:p>
            <w:pPr>
              <w:spacing w:after="0" w:line="240" w:lineRule="auto"/>
            </w:pPr>
            <w:r/>
            <w:r>
              <w:rPr>
                <w:rFonts w:ascii="Times New Roman" w:hAnsi="Times New Roman" w:eastAsia="Times New Roman"/>
                <w:b w:val="0"/>
                <w:i w:val="0"/>
                <w:color w:val="000000"/>
                <w:sz w:val="18"/>
              </w:rPr>
              <w:t>Definida, sin uso</w:t>
            </w:r>
          </w:p>
        </w:tc>
        <w:tc>
          <w:tcPr>
            <w:tcW w:type="dxa" w:w="3120"/>
          </w:tcPr>
          <w:p>
            <w:pPr>
              <w:spacing w:after="0" w:line="240" w:lineRule="auto"/>
            </w:pPr>
            <w:r/>
            <w:r>
              <w:rPr>
                <w:rFonts w:ascii="Times New Roman" w:hAnsi="Times New Roman" w:eastAsia="Times New Roman"/>
                <w:b w:val="0"/>
                <w:i w:val="0"/>
                <w:color w:val="000000"/>
                <w:sz w:val="18"/>
              </w:rPr>
              <w:t>Prerrequisito de la bitácora general (RF-17)</w:t>
            </w:r>
          </w:p>
        </w:tc>
      </w:tr>
      <w:tr>
        <w:tc>
          <w:tcPr>
            <w:tcW w:type="dxa" w:w="3120"/>
          </w:tcPr>
          <w:p>
            <w:pPr>
              <w:spacing w:after="0" w:line="240" w:lineRule="auto"/>
            </w:pPr>
            <w:r/>
            <w:r>
              <w:rPr>
                <w:rFonts w:ascii="Times New Roman" w:hAnsi="Times New Roman" w:eastAsia="Times New Roman"/>
                <w:b w:val="0"/>
                <w:i w:val="0"/>
                <w:color w:val="000000"/>
                <w:sz w:val="18"/>
              </w:rPr>
              <w:t>stock_movements y purchase_orders</w:t>
            </w:r>
          </w:p>
        </w:tc>
        <w:tc>
          <w:tcPr>
            <w:tcW w:type="dxa" w:w="3120"/>
          </w:tcPr>
          <w:p>
            <w:pPr>
              <w:spacing w:after="0" w:line="240" w:lineRule="auto"/>
            </w:pPr>
            <w:r/>
            <w:r>
              <w:rPr>
                <w:rFonts w:ascii="Times New Roman" w:hAnsi="Times New Roman" w:eastAsia="Times New Roman"/>
                <w:b w:val="0"/>
                <w:i w:val="0"/>
                <w:color w:val="000000"/>
                <w:sz w:val="18"/>
              </w:rPr>
              <w:t>Añadidas</w:t>
            </w:r>
          </w:p>
        </w:tc>
        <w:tc>
          <w:tcPr>
            <w:tcW w:type="dxa" w:w="3120"/>
          </w:tcPr>
          <w:p>
            <w:pPr>
              <w:spacing w:after="0" w:line="240" w:lineRule="auto"/>
            </w:pPr>
            <w:r/>
            <w:r>
              <w:rPr>
                <w:rFonts w:ascii="Times New Roman" w:hAnsi="Times New Roman" w:eastAsia="Times New Roman"/>
                <w:b w:val="0"/>
                <w:i w:val="0"/>
                <w:color w:val="000000"/>
                <w:sz w:val="18"/>
              </w:rPr>
              <w:t>No figuraban en el preliminar; soportan la gestión de inventario y el lead time</w:t>
            </w:r>
          </w:p>
        </w:tc>
      </w:tr>
    </w:tbl>
    <w:p>
      <w:pPr>
        <w:spacing w:after="0"/>
      </w:pPr>
    </w:p>
    <w:p>
      <w:pPr>
        <w:spacing w:after="240" w:line="240" w:lineRule="auto"/>
        <w:jc w:val="left"/>
      </w:pPr>
      <w:r>
        <w:rPr>
          <w:rFonts w:ascii="Times New Roman" w:hAnsi="Times New Roman" w:eastAsia="Times New Roman"/>
          <w:b w:val="0"/>
          <w:i w:val="0"/>
          <w:color w:val="000000"/>
          <w:sz w:val="20"/>
        </w:rPr>
        <w:t>Tabla 39. Estado de las entidades del modelo de datos respecto del diseño preliminar. Fuente: Elaboración propia.</w:t>
      </w:r>
    </w:p>
    <w:p>
      <w:pPr>
        <w:spacing w:after="120" w:line="360" w:lineRule="auto"/>
        <w:ind w:firstLine="709"/>
        <w:jc w:val="both"/>
      </w:pPr>
      <w:r>
        <w:rPr>
          <w:rFonts w:ascii="Times New Roman" w:hAnsi="Times New Roman" w:eastAsia="Times New Roman"/>
          <w:b w:val="0"/>
          <w:i w:val="0"/>
          <w:color w:val="000000"/>
          <w:sz w:val="24"/>
        </w:rPr>
        <w:t>El esquema está normalizado hasta la tercera forma normal: las cantidades y precios de cada producto vendido residen en el detalle, el catálogo no repite datos de venta, y los movimientos de existencia son la única fuente de la cual se deriva el inventario. El esquema se crea automáticamente al arrancar, en un proceso previo al inicio de los servidores web para evitar que varios procesos intenten crearlo a la vez; la incorporación de migraciones versionadas es una mejora pendiente.</w:t>
      </w:r>
    </w:p>
    <w:p>
      <w:pPr>
        <w:pStyle w:val="Heading3"/>
        <w:keepNext/>
        <w:spacing w:before="240" w:after="160"/>
      </w:pPr>
      <w:r>
        <w:rPr>
          <w:rFonts w:ascii="Times New Roman" w:hAnsi="Times New Roman" w:eastAsia="Times New Roman"/>
          <w:b/>
          <w:i/>
          <w:color w:val="000000"/>
          <w:sz w:val="24"/>
        </w:rPr>
        <w:t>6.3.3 Diseño de la API</w:t>
      </w:r>
    </w:p>
    <w:p>
      <w:pPr>
        <w:spacing w:after="120" w:line="360" w:lineRule="auto"/>
        <w:ind w:firstLine="709"/>
        <w:jc w:val="both"/>
      </w:pPr>
      <w:r>
        <w:rPr>
          <w:rFonts w:ascii="Times New Roman" w:hAnsi="Times New Roman" w:eastAsia="Times New Roman"/>
          <w:b w:val="0"/>
          <w:i w:val="0"/>
          <w:color w:val="000000"/>
          <w:sz w:val="24"/>
        </w:rPr>
        <w:t>La API sigue el estilo REST (Fielding, 2000): recursos identificados por rutas, operaciones expresadas con los métodos HTTP y autenticación sin estado mediante tokens JWT. La Tabla 40 presenta los endpoints implementados y el rol que los autoriza; el control se verifica en el servidor en cada petición, no en la interfaz.</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after="0" w:line="240" w:lineRule="auto"/>
            </w:pPr>
            <w:r/>
            <w:r>
              <w:rPr>
                <w:rFonts w:ascii="Times New Roman" w:hAnsi="Times New Roman" w:eastAsia="Times New Roman"/>
                <w:b/>
                <w:i w:val="0"/>
                <w:color w:val="000000"/>
                <w:sz w:val="18"/>
              </w:rPr>
              <w:t>Método</w:t>
            </w:r>
          </w:p>
        </w:tc>
        <w:tc>
          <w:tcPr>
            <w:tcW w:type="dxa" w:w="2340"/>
          </w:tcPr>
          <w:p>
            <w:pPr>
              <w:spacing w:after="0" w:line="240" w:lineRule="auto"/>
            </w:pPr>
            <w:r/>
            <w:r>
              <w:rPr>
                <w:rFonts w:ascii="Times New Roman" w:hAnsi="Times New Roman" w:eastAsia="Times New Roman"/>
                <w:b/>
                <w:i w:val="0"/>
                <w:color w:val="000000"/>
                <w:sz w:val="18"/>
              </w:rPr>
              <w:t>Ruta</w:t>
            </w:r>
          </w:p>
        </w:tc>
        <w:tc>
          <w:tcPr>
            <w:tcW w:type="dxa" w:w="2340"/>
          </w:tcPr>
          <w:p>
            <w:pPr>
              <w:spacing w:after="0" w:line="240" w:lineRule="auto"/>
            </w:pPr>
            <w:r/>
            <w:r>
              <w:rPr>
                <w:rFonts w:ascii="Times New Roman" w:hAnsi="Times New Roman" w:eastAsia="Times New Roman"/>
                <w:b/>
                <w:i w:val="0"/>
                <w:color w:val="000000"/>
                <w:sz w:val="18"/>
              </w:rPr>
              <w:t>Propósito</w:t>
            </w:r>
          </w:p>
        </w:tc>
        <w:tc>
          <w:tcPr>
            <w:tcW w:type="dxa" w:w="2340"/>
          </w:tcPr>
          <w:p>
            <w:pPr>
              <w:spacing w:after="0" w:line="240" w:lineRule="auto"/>
            </w:pPr>
            <w:r/>
            <w:r>
              <w:rPr>
                <w:rFonts w:ascii="Times New Roman" w:hAnsi="Times New Roman" w:eastAsia="Times New Roman"/>
                <w:b/>
                <w:i w:val="0"/>
                <w:color w:val="000000"/>
                <w:sz w:val="18"/>
              </w:rPr>
              <w:t>Rol</w:t>
            </w:r>
          </w:p>
        </w:tc>
      </w:tr>
      <w:tr>
        <w:tc>
          <w:tcPr>
            <w:tcW w:type="dxa" w:w="2340"/>
          </w:tcPr>
          <w:p>
            <w:pPr>
              <w:spacing w:after="0" w:line="240" w:lineRule="auto"/>
            </w:pPr>
            <w:r/>
            <w:r>
              <w:rPr>
                <w:rFonts w:ascii="Times New Roman" w:hAnsi="Times New Roman" w:eastAsia="Times New Roman"/>
                <w:b w:val="0"/>
                <w:i w:val="0"/>
                <w:color w:val="000000"/>
                <w:sz w:val="18"/>
              </w:rPr>
              <w:t>POST</w:t>
            </w:r>
          </w:p>
        </w:tc>
        <w:tc>
          <w:tcPr>
            <w:tcW w:type="dxa" w:w="2340"/>
          </w:tcPr>
          <w:p>
            <w:pPr>
              <w:spacing w:after="0" w:line="240" w:lineRule="auto"/>
            </w:pPr>
            <w:r/>
            <w:r>
              <w:rPr>
                <w:rFonts w:ascii="Times New Roman" w:hAnsi="Times New Roman" w:eastAsia="Times New Roman"/>
                <w:b w:val="0"/>
                <w:i w:val="0"/>
                <w:color w:val="000000"/>
                <w:sz w:val="18"/>
              </w:rPr>
              <w:t>/auth/login</w:t>
            </w:r>
          </w:p>
        </w:tc>
        <w:tc>
          <w:tcPr>
            <w:tcW w:type="dxa" w:w="2340"/>
          </w:tcPr>
          <w:p>
            <w:pPr>
              <w:spacing w:after="0" w:line="240" w:lineRule="auto"/>
            </w:pPr>
            <w:r/>
            <w:r>
              <w:rPr>
                <w:rFonts w:ascii="Times New Roman" w:hAnsi="Times New Roman" w:eastAsia="Times New Roman"/>
                <w:b w:val="0"/>
                <w:i w:val="0"/>
                <w:color w:val="000000"/>
                <w:sz w:val="18"/>
              </w:rPr>
              <w:t>Autenticar y emitir token</w:t>
            </w:r>
          </w:p>
        </w:tc>
        <w:tc>
          <w:tcPr>
            <w:tcW w:type="dxa" w:w="2340"/>
          </w:tcPr>
          <w:p>
            <w:pPr>
              <w:spacing w:after="0" w:line="240" w:lineRule="auto"/>
            </w:pPr>
            <w:r/>
            <w:r>
              <w:rPr>
                <w:rFonts w:ascii="Times New Roman" w:hAnsi="Times New Roman" w:eastAsia="Times New Roman"/>
                <w:b w:val="0"/>
                <w:i w:val="0"/>
                <w:color w:val="000000"/>
                <w:sz w:val="18"/>
              </w:rPr>
              <w:t>Público</w:t>
            </w:r>
          </w:p>
        </w:tc>
      </w:tr>
      <w:tr>
        <w:tc>
          <w:tcPr>
            <w:tcW w:type="dxa" w:w="2340"/>
          </w:tcPr>
          <w:p>
            <w:pPr>
              <w:spacing w:after="0" w:line="240" w:lineRule="auto"/>
            </w:pPr>
            <w:r/>
            <w:r>
              <w:rPr>
                <w:rFonts w:ascii="Times New Roman" w:hAnsi="Times New Roman" w:eastAsia="Times New Roman"/>
                <w:b w:val="0"/>
                <w:i w:val="0"/>
                <w:color w:val="000000"/>
                <w:sz w:val="18"/>
              </w:rPr>
              <w:t>GET</w:t>
            </w:r>
          </w:p>
        </w:tc>
        <w:tc>
          <w:tcPr>
            <w:tcW w:type="dxa" w:w="2340"/>
          </w:tcPr>
          <w:p>
            <w:pPr>
              <w:spacing w:after="0" w:line="240" w:lineRule="auto"/>
            </w:pPr>
            <w:r/>
            <w:r>
              <w:rPr>
                <w:rFonts w:ascii="Times New Roman" w:hAnsi="Times New Roman" w:eastAsia="Times New Roman"/>
                <w:b w:val="0"/>
                <w:i w:val="0"/>
                <w:color w:val="000000"/>
                <w:sz w:val="18"/>
              </w:rPr>
              <w:t>/auth/me</w:t>
            </w:r>
          </w:p>
        </w:tc>
        <w:tc>
          <w:tcPr>
            <w:tcW w:type="dxa" w:w="2340"/>
          </w:tcPr>
          <w:p>
            <w:pPr>
              <w:spacing w:after="0" w:line="240" w:lineRule="auto"/>
            </w:pPr>
            <w:r/>
            <w:r>
              <w:rPr>
                <w:rFonts w:ascii="Times New Roman" w:hAnsi="Times New Roman" w:eastAsia="Times New Roman"/>
                <w:b w:val="0"/>
                <w:i w:val="0"/>
                <w:color w:val="000000"/>
                <w:sz w:val="18"/>
              </w:rPr>
              <w:t>Consultar la sesión actual</w:t>
            </w:r>
          </w:p>
        </w:tc>
        <w:tc>
          <w:tcPr>
            <w:tcW w:type="dxa" w:w="2340"/>
          </w:tcPr>
          <w:p>
            <w:pPr>
              <w:spacing w:after="0" w:line="240" w:lineRule="auto"/>
            </w:pPr>
            <w:r/>
            <w:r>
              <w:rPr>
                <w:rFonts w:ascii="Times New Roman" w:hAnsi="Times New Roman" w:eastAsia="Times New Roman"/>
                <w:b w:val="0"/>
                <w:i w:val="0"/>
                <w:color w:val="000000"/>
                <w:sz w:val="18"/>
              </w:rPr>
              <w:t>Autenticado</w:t>
            </w:r>
          </w:p>
        </w:tc>
      </w:tr>
      <w:tr>
        <w:tc>
          <w:tcPr>
            <w:tcW w:type="dxa" w:w="2340"/>
          </w:tcPr>
          <w:p>
            <w:pPr>
              <w:spacing w:after="0" w:line="240" w:lineRule="auto"/>
            </w:pPr>
            <w:r/>
            <w:r>
              <w:rPr>
                <w:rFonts w:ascii="Times New Roman" w:hAnsi="Times New Roman" w:eastAsia="Times New Roman"/>
                <w:b w:val="0"/>
                <w:i w:val="0"/>
                <w:color w:val="000000"/>
                <w:sz w:val="18"/>
              </w:rPr>
              <w:t>PUT</w:t>
            </w:r>
          </w:p>
        </w:tc>
        <w:tc>
          <w:tcPr>
            <w:tcW w:type="dxa" w:w="2340"/>
          </w:tcPr>
          <w:p>
            <w:pPr>
              <w:spacing w:after="0" w:line="240" w:lineRule="auto"/>
            </w:pPr>
            <w:r/>
            <w:r>
              <w:rPr>
                <w:rFonts w:ascii="Times New Roman" w:hAnsi="Times New Roman" w:eastAsia="Times New Roman"/>
                <w:b w:val="0"/>
                <w:i w:val="0"/>
                <w:color w:val="000000"/>
                <w:sz w:val="18"/>
              </w:rPr>
              <w:t>/auth/me/password</w:t>
            </w:r>
          </w:p>
        </w:tc>
        <w:tc>
          <w:tcPr>
            <w:tcW w:type="dxa" w:w="2340"/>
          </w:tcPr>
          <w:p>
            <w:pPr>
              <w:spacing w:after="0" w:line="240" w:lineRule="auto"/>
            </w:pPr>
            <w:r/>
            <w:r>
              <w:rPr>
                <w:rFonts w:ascii="Times New Roman" w:hAnsi="Times New Roman" w:eastAsia="Times New Roman"/>
                <w:b w:val="0"/>
                <w:i w:val="0"/>
                <w:color w:val="000000"/>
                <w:sz w:val="18"/>
              </w:rPr>
              <w:t>Cambiar la propia contraseña, exigiendo la actual</w:t>
            </w:r>
          </w:p>
        </w:tc>
        <w:tc>
          <w:tcPr>
            <w:tcW w:type="dxa" w:w="2340"/>
          </w:tcPr>
          <w:p>
            <w:pPr>
              <w:spacing w:after="0" w:line="240" w:lineRule="auto"/>
            </w:pPr>
            <w:r/>
            <w:r>
              <w:rPr>
                <w:rFonts w:ascii="Times New Roman" w:hAnsi="Times New Roman" w:eastAsia="Times New Roman"/>
                <w:b w:val="0"/>
                <w:i w:val="0"/>
                <w:color w:val="000000"/>
                <w:sz w:val="18"/>
              </w:rPr>
              <w:t>Autenticado</w:t>
            </w:r>
          </w:p>
        </w:tc>
      </w:tr>
      <w:tr>
        <w:tc>
          <w:tcPr>
            <w:tcW w:type="dxa" w:w="2340"/>
          </w:tcPr>
          <w:p>
            <w:pPr>
              <w:spacing w:after="0" w:line="240" w:lineRule="auto"/>
            </w:pPr>
            <w:r/>
            <w:r>
              <w:rPr>
                <w:rFonts w:ascii="Times New Roman" w:hAnsi="Times New Roman" w:eastAsia="Times New Roman"/>
                <w:b w:val="0"/>
                <w:i w:val="0"/>
                <w:color w:val="000000"/>
                <w:sz w:val="18"/>
              </w:rPr>
              <w:t>GET, POST, PUT, DELETE</w:t>
            </w:r>
          </w:p>
        </w:tc>
        <w:tc>
          <w:tcPr>
            <w:tcW w:type="dxa" w:w="2340"/>
          </w:tcPr>
          <w:p>
            <w:pPr>
              <w:spacing w:after="0" w:line="240" w:lineRule="auto"/>
            </w:pPr>
            <w:r/>
            <w:r>
              <w:rPr>
                <w:rFonts w:ascii="Times New Roman" w:hAnsi="Times New Roman" w:eastAsia="Times New Roman"/>
                <w:b w:val="0"/>
                <w:i w:val="0"/>
                <w:color w:val="000000"/>
                <w:sz w:val="18"/>
              </w:rPr>
              <w:t>/products</w:t>
            </w:r>
          </w:p>
        </w:tc>
        <w:tc>
          <w:tcPr>
            <w:tcW w:type="dxa" w:w="2340"/>
          </w:tcPr>
          <w:p>
            <w:pPr>
              <w:spacing w:after="0" w:line="240" w:lineRule="auto"/>
            </w:pPr>
            <w:r/>
            <w:r>
              <w:rPr>
                <w:rFonts w:ascii="Times New Roman" w:hAnsi="Times New Roman" w:eastAsia="Times New Roman"/>
                <w:b w:val="0"/>
                <w:i w:val="0"/>
                <w:color w:val="000000"/>
                <w:sz w:val="18"/>
              </w:rPr>
              <w:t>Catálogo</w:t>
            </w:r>
          </w:p>
        </w:tc>
        <w:tc>
          <w:tcPr>
            <w:tcW w:type="dxa" w:w="2340"/>
          </w:tcPr>
          <w:p>
            <w:pPr>
              <w:spacing w:after="0" w:line="240" w:lineRule="auto"/>
            </w:pPr>
            <w:r/>
            <w:r>
              <w:rPr>
                <w:rFonts w:ascii="Times New Roman" w:hAnsi="Times New Roman" w:eastAsia="Times New Roman"/>
                <w:b w:val="0"/>
                <w:i w:val="0"/>
                <w:color w:val="000000"/>
                <w:sz w:val="18"/>
              </w:rPr>
              <w:t>Consulta: autenticado; escritura: administrador</w:t>
            </w:r>
          </w:p>
        </w:tc>
      </w:tr>
      <w:tr>
        <w:tc>
          <w:tcPr>
            <w:tcW w:type="dxa" w:w="2340"/>
          </w:tcPr>
          <w:p>
            <w:pPr>
              <w:spacing w:after="0" w:line="240" w:lineRule="auto"/>
            </w:pPr>
            <w:r/>
            <w:r>
              <w:rPr>
                <w:rFonts w:ascii="Times New Roman" w:hAnsi="Times New Roman" w:eastAsia="Times New Roman"/>
                <w:b w:val="0"/>
                <w:i w:val="0"/>
                <w:color w:val="000000"/>
                <w:sz w:val="18"/>
              </w:rPr>
              <w:t>GET</w:t>
            </w:r>
          </w:p>
        </w:tc>
        <w:tc>
          <w:tcPr>
            <w:tcW w:type="dxa" w:w="2340"/>
          </w:tcPr>
          <w:p>
            <w:pPr>
              <w:spacing w:after="0" w:line="240" w:lineRule="auto"/>
            </w:pPr>
            <w:r/>
            <w:r>
              <w:rPr>
                <w:rFonts w:ascii="Times New Roman" w:hAnsi="Times New Roman" w:eastAsia="Times New Roman"/>
                <w:b w:val="0"/>
                <w:i w:val="0"/>
                <w:color w:val="000000"/>
                <w:sz w:val="18"/>
              </w:rPr>
              <w:t>/products/stock-bajo</w:t>
            </w:r>
          </w:p>
        </w:tc>
        <w:tc>
          <w:tcPr>
            <w:tcW w:type="dxa" w:w="2340"/>
          </w:tcPr>
          <w:p>
            <w:pPr>
              <w:spacing w:after="0" w:line="240" w:lineRule="auto"/>
            </w:pPr>
            <w:r/>
            <w:r>
              <w:rPr>
                <w:rFonts w:ascii="Times New Roman" w:hAnsi="Times New Roman" w:eastAsia="Times New Roman"/>
                <w:b w:val="0"/>
                <w:i w:val="0"/>
                <w:color w:val="000000"/>
                <w:sz w:val="18"/>
              </w:rPr>
              <w:t>Productos bajo el mínimo</w:t>
            </w:r>
          </w:p>
        </w:tc>
        <w:tc>
          <w:tcPr>
            <w:tcW w:type="dxa" w:w="2340"/>
          </w:tcPr>
          <w:p>
            <w:pPr>
              <w:spacing w:after="0" w:line="240" w:lineRule="auto"/>
            </w:pPr>
            <w:r/>
            <w:r>
              <w:rPr>
                <w:rFonts w:ascii="Times New Roman" w:hAnsi="Times New Roman" w:eastAsia="Times New Roman"/>
                <w:b w:val="0"/>
                <w:i w:val="0"/>
                <w:color w:val="000000"/>
                <w:sz w:val="18"/>
              </w:rPr>
              <w:t>Autenticado</w:t>
            </w:r>
          </w:p>
        </w:tc>
      </w:tr>
      <w:tr>
        <w:tc>
          <w:tcPr>
            <w:tcW w:type="dxa" w:w="2340"/>
          </w:tcPr>
          <w:p>
            <w:pPr>
              <w:spacing w:after="0" w:line="240" w:lineRule="auto"/>
            </w:pPr>
            <w:r/>
            <w:r>
              <w:rPr>
                <w:rFonts w:ascii="Times New Roman" w:hAnsi="Times New Roman" w:eastAsia="Times New Roman"/>
                <w:b w:val="0"/>
                <w:i w:val="0"/>
                <w:color w:val="000000"/>
                <w:sz w:val="18"/>
              </w:rPr>
              <w:t>GET, POST</w:t>
            </w:r>
          </w:p>
        </w:tc>
        <w:tc>
          <w:tcPr>
            <w:tcW w:type="dxa" w:w="2340"/>
          </w:tcPr>
          <w:p>
            <w:pPr>
              <w:spacing w:after="0" w:line="240" w:lineRule="auto"/>
            </w:pPr>
            <w:r/>
            <w:r>
              <w:rPr>
                <w:rFonts w:ascii="Times New Roman" w:hAnsi="Times New Roman" w:eastAsia="Times New Roman"/>
                <w:b w:val="0"/>
                <w:i w:val="0"/>
                <w:color w:val="000000"/>
                <w:sz w:val="18"/>
              </w:rPr>
              <w:t>/sales</w:t>
            </w:r>
          </w:p>
        </w:tc>
        <w:tc>
          <w:tcPr>
            <w:tcW w:type="dxa" w:w="2340"/>
          </w:tcPr>
          <w:p>
            <w:pPr>
              <w:spacing w:after="0" w:line="240" w:lineRule="auto"/>
            </w:pPr>
            <w:r/>
            <w:r>
              <w:rPr>
                <w:rFonts w:ascii="Times New Roman" w:hAnsi="Times New Roman" w:eastAsia="Times New Roman"/>
                <w:b w:val="0"/>
                <w:i w:val="0"/>
                <w:color w:val="000000"/>
                <w:sz w:val="18"/>
              </w:rPr>
              <w:t>Historial y registro de ventas</w:t>
            </w:r>
          </w:p>
        </w:tc>
        <w:tc>
          <w:tcPr>
            <w:tcW w:type="dxa" w:w="2340"/>
          </w:tcPr>
          <w:p>
            <w:pPr>
              <w:spacing w:after="0" w:line="240" w:lineRule="auto"/>
            </w:pPr>
            <w:r/>
            <w:r>
              <w:rPr>
                <w:rFonts w:ascii="Times New Roman" w:hAnsi="Times New Roman" w:eastAsia="Times New Roman"/>
                <w:b w:val="0"/>
                <w:i w:val="0"/>
                <w:color w:val="000000"/>
                <w:sz w:val="18"/>
              </w:rPr>
              <w:t>Autenticado</w:t>
            </w:r>
          </w:p>
        </w:tc>
      </w:tr>
      <w:tr>
        <w:tc>
          <w:tcPr>
            <w:tcW w:type="dxa" w:w="2340"/>
          </w:tcPr>
          <w:p>
            <w:pPr>
              <w:spacing w:after="0" w:line="240" w:lineRule="auto"/>
            </w:pPr>
            <w:r/>
            <w:r>
              <w:rPr>
                <w:rFonts w:ascii="Times New Roman" w:hAnsi="Times New Roman" w:eastAsia="Times New Roman"/>
                <w:b w:val="0"/>
                <w:i w:val="0"/>
                <w:color w:val="000000"/>
                <w:sz w:val="18"/>
              </w:rPr>
              <w:t>POST</w:t>
            </w:r>
          </w:p>
        </w:tc>
        <w:tc>
          <w:tcPr>
            <w:tcW w:type="dxa" w:w="2340"/>
          </w:tcPr>
          <w:p>
            <w:pPr>
              <w:spacing w:after="0" w:line="240" w:lineRule="auto"/>
            </w:pPr>
            <w:r/>
            <w:r>
              <w:rPr>
                <w:rFonts w:ascii="Times New Roman" w:hAnsi="Times New Roman" w:eastAsia="Times New Roman"/>
                <w:b w:val="0"/>
                <w:i w:val="0"/>
                <w:color w:val="000000"/>
                <w:sz w:val="18"/>
              </w:rPr>
              <w:t>/inventory/receive</w:t>
            </w:r>
          </w:p>
        </w:tc>
        <w:tc>
          <w:tcPr>
            <w:tcW w:type="dxa" w:w="2340"/>
          </w:tcPr>
          <w:p>
            <w:pPr>
              <w:spacing w:after="0" w:line="240" w:lineRule="auto"/>
            </w:pPr>
            <w:r/>
            <w:r>
              <w:rPr>
                <w:rFonts w:ascii="Times New Roman" w:hAnsi="Times New Roman" w:eastAsia="Times New Roman"/>
                <w:b w:val="0"/>
                <w:i w:val="0"/>
                <w:color w:val="000000"/>
                <w:sz w:val="18"/>
              </w:rPr>
              <w:t>Recepción de mercadería</w:t>
            </w:r>
          </w:p>
        </w:tc>
        <w:tc>
          <w:tcPr>
            <w:tcW w:type="dxa" w:w="2340"/>
          </w:tcPr>
          <w:p>
            <w:pPr>
              <w:spacing w:after="0" w:line="240" w:lineRule="auto"/>
            </w:pPr>
            <w:r/>
            <w:r>
              <w:rPr>
                <w:rFonts w:ascii="Times New Roman" w:hAnsi="Times New Roman" w:eastAsia="Times New Roman"/>
                <w:b w:val="0"/>
                <w:i w:val="0"/>
                <w:color w:val="000000"/>
                <w:sz w:val="18"/>
              </w:rPr>
              <w:t>Autenticado</w:t>
            </w:r>
          </w:p>
        </w:tc>
      </w:tr>
      <w:tr>
        <w:tc>
          <w:tcPr>
            <w:tcW w:type="dxa" w:w="2340"/>
          </w:tcPr>
          <w:p>
            <w:pPr>
              <w:spacing w:after="0" w:line="240" w:lineRule="auto"/>
            </w:pPr>
            <w:r/>
            <w:r>
              <w:rPr>
                <w:rFonts w:ascii="Times New Roman" w:hAnsi="Times New Roman" w:eastAsia="Times New Roman"/>
                <w:b w:val="0"/>
                <w:i w:val="0"/>
                <w:color w:val="000000"/>
                <w:sz w:val="18"/>
              </w:rPr>
              <w:t>POST</w:t>
            </w:r>
          </w:p>
        </w:tc>
        <w:tc>
          <w:tcPr>
            <w:tcW w:type="dxa" w:w="2340"/>
          </w:tcPr>
          <w:p>
            <w:pPr>
              <w:spacing w:after="0" w:line="240" w:lineRule="auto"/>
            </w:pPr>
            <w:r/>
            <w:r>
              <w:rPr>
                <w:rFonts w:ascii="Times New Roman" w:hAnsi="Times New Roman" w:eastAsia="Times New Roman"/>
                <w:b w:val="0"/>
                <w:i w:val="0"/>
                <w:color w:val="000000"/>
                <w:sz w:val="18"/>
              </w:rPr>
              <w:t>/inventory/adjust</w:t>
            </w:r>
          </w:p>
        </w:tc>
        <w:tc>
          <w:tcPr>
            <w:tcW w:type="dxa" w:w="2340"/>
          </w:tcPr>
          <w:p>
            <w:pPr>
              <w:spacing w:after="0" w:line="240" w:lineRule="auto"/>
            </w:pPr>
            <w:r/>
            <w:r>
              <w:rPr>
                <w:rFonts w:ascii="Times New Roman" w:hAnsi="Times New Roman" w:eastAsia="Times New Roman"/>
                <w:b w:val="0"/>
                <w:i w:val="0"/>
                <w:color w:val="000000"/>
                <w:sz w:val="18"/>
              </w:rPr>
              <w:t>Ajuste de existencia</w:t>
            </w:r>
          </w:p>
        </w:tc>
        <w:tc>
          <w:tcPr>
            <w:tcW w:type="dxa" w:w="2340"/>
          </w:tcPr>
          <w:p>
            <w:pPr>
              <w:spacing w:after="0" w:line="240" w:lineRule="auto"/>
            </w:pPr>
            <w:r/>
            <w:r>
              <w:rPr>
                <w:rFonts w:ascii="Times New Roman" w:hAnsi="Times New Roman" w:eastAsia="Times New Roman"/>
                <w:b w:val="0"/>
                <w:i w:val="0"/>
                <w:color w:val="000000"/>
                <w:sz w:val="18"/>
              </w:rPr>
              <w:t>Administrador</w:t>
            </w:r>
          </w:p>
        </w:tc>
      </w:tr>
      <w:tr>
        <w:tc>
          <w:tcPr>
            <w:tcW w:type="dxa" w:w="2340"/>
          </w:tcPr>
          <w:p>
            <w:pPr>
              <w:spacing w:after="0" w:line="240" w:lineRule="auto"/>
            </w:pPr>
            <w:r/>
            <w:r>
              <w:rPr>
                <w:rFonts w:ascii="Times New Roman" w:hAnsi="Times New Roman" w:eastAsia="Times New Roman"/>
                <w:b w:val="0"/>
                <w:i w:val="0"/>
                <w:color w:val="000000"/>
                <w:sz w:val="18"/>
              </w:rPr>
              <w:t>GET, POST</w:t>
            </w:r>
          </w:p>
        </w:tc>
        <w:tc>
          <w:tcPr>
            <w:tcW w:type="dxa" w:w="2340"/>
          </w:tcPr>
          <w:p>
            <w:pPr>
              <w:spacing w:after="0" w:line="240" w:lineRule="auto"/>
            </w:pPr>
            <w:r/>
            <w:r>
              <w:rPr>
                <w:rFonts w:ascii="Times New Roman" w:hAnsi="Times New Roman" w:eastAsia="Times New Roman"/>
                <w:b w:val="0"/>
                <w:i w:val="0"/>
                <w:color w:val="000000"/>
                <w:sz w:val="18"/>
              </w:rPr>
              <w:t>/inventory/purchase-orders</w:t>
            </w:r>
          </w:p>
        </w:tc>
        <w:tc>
          <w:tcPr>
            <w:tcW w:type="dxa" w:w="2340"/>
          </w:tcPr>
          <w:p>
            <w:pPr>
              <w:spacing w:after="0" w:line="240" w:lineRule="auto"/>
            </w:pPr>
            <w:r/>
            <w:r>
              <w:rPr>
                <w:rFonts w:ascii="Times New Roman" w:hAnsi="Times New Roman" w:eastAsia="Times New Roman"/>
                <w:b w:val="0"/>
                <w:i w:val="0"/>
                <w:color w:val="000000"/>
                <w:sz w:val="18"/>
              </w:rPr>
              <w:t>Pedidos de compra</w:t>
            </w:r>
          </w:p>
        </w:tc>
        <w:tc>
          <w:tcPr>
            <w:tcW w:type="dxa" w:w="2340"/>
          </w:tcPr>
          <w:p>
            <w:pPr>
              <w:spacing w:after="0" w:line="240" w:lineRule="auto"/>
            </w:pPr>
            <w:r/>
            <w:r>
              <w:rPr>
                <w:rFonts w:ascii="Times New Roman" w:hAnsi="Times New Roman" w:eastAsia="Times New Roman"/>
                <w:b w:val="0"/>
                <w:i w:val="0"/>
                <w:color w:val="000000"/>
                <w:sz w:val="18"/>
              </w:rPr>
              <w:t>Administrador</w:t>
            </w:r>
          </w:p>
        </w:tc>
      </w:tr>
      <w:tr>
        <w:tc>
          <w:tcPr>
            <w:tcW w:type="dxa" w:w="2340"/>
          </w:tcPr>
          <w:p>
            <w:pPr>
              <w:spacing w:after="0" w:line="240" w:lineRule="auto"/>
            </w:pPr>
            <w:r/>
            <w:r>
              <w:rPr>
                <w:rFonts w:ascii="Times New Roman" w:hAnsi="Times New Roman" w:eastAsia="Times New Roman"/>
                <w:b w:val="0"/>
                <w:i w:val="0"/>
                <w:color w:val="000000"/>
                <w:sz w:val="18"/>
              </w:rPr>
              <w:t>GET</w:t>
            </w:r>
          </w:p>
        </w:tc>
        <w:tc>
          <w:tcPr>
            <w:tcW w:type="dxa" w:w="2340"/>
          </w:tcPr>
          <w:p>
            <w:pPr>
              <w:spacing w:after="0" w:line="240" w:lineRule="auto"/>
            </w:pPr>
            <w:r/>
            <w:r>
              <w:rPr>
                <w:rFonts w:ascii="Times New Roman" w:hAnsi="Times New Roman" w:eastAsia="Times New Roman"/>
                <w:b w:val="0"/>
                <w:i w:val="0"/>
                <w:color w:val="000000"/>
                <w:sz w:val="18"/>
              </w:rPr>
              <w:t>/dashboard/summary, /dashboard/trend</w:t>
            </w:r>
          </w:p>
        </w:tc>
        <w:tc>
          <w:tcPr>
            <w:tcW w:type="dxa" w:w="2340"/>
          </w:tcPr>
          <w:p>
            <w:pPr>
              <w:spacing w:after="0" w:line="240" w:lineRule="auto"/>
            </w:pPr>
            <w:r/>
            <w:r>
              <w:rPr>
                <w:rFonts w:ascii="Times New Roman" w:hAnsi="Times New Roman" w:eastAsia="Times New Roman"/>
                <w:b w:val="0"/>
                <w:i w:val="0"/>
                <w:color w:val="000000"/>
                <w:sz w:val="18"/>
              </w:rPr>
              <w:t>Indicadores y tendencia</w:t>
            </w:r>
          </w:p>
        </w:tc>
        <w:tc>
          <w:tcPr>
            <w:tcW w:type="dxa" w:w="2340"/>
          </w:tcPr>
          <w:p>
            <w:pPr>
              <w:spacing w:after="0" w:line="240" w:lineRule="auto"/>
            </w:pPr>
            <w:r/>
            <w:r>
              <w:rPr>
                <w:rFonts w:ascii="Times New Roman" w:hAnsi="Times New Roman" w:eastAsia="Times New Roman"/>
                <w:b w:val="0"/>
                <w:i w:val="0"/>
                <w:color w:val="000000"/>
                <w:sz w:val="18"/>
              </w:rPr>
              <w:t>Autenticado</w:t>
            </w:r>
          </w:p>
        </w:tc>
      </w:tr>
      <w:tr>
        <w:tc>
          <w:tcPr>
            <w:tcW w:type="dxa" w:w="2340"/>
          </w:tcPr>
          <w:p>
            <w:pPr>
              <w:spacing w:after="0" w:line="240" w:lineRule="auto"/>
            </w:pPr>
            <w:r/>
            <w:r>
              <w:rPr>
                <w:rFonts w:ascii="Times New Roman" w:hAnsi="Times New Roman" w:eastAsia="Times New Roman"/>
                <w:b w:val="0"/>
                <w:i w:val="0"/>
                <w:color w:val="000000"/>
                <w:sz w:val="18"/>
              </w:rPr>
              <w:t>GET</w:t>
            </w:r>
          </w:p>
        </w:tc>
        <w:tc>
          <w:tcPr>
            <w:tcW w:type="dxa" w:w="2340"/>
          </w:tcPr>
          <w:p>
            <w:pPr>
              <w:spacing w:after="0" w:line="240" w:lineRule="auto"/>
            </w:pPr>
            <w:r/>
            <w:r>
              <w:rPr>
                <w:rFonts w:ascii="Times New Roman" w:hAnsi="Times New Roman" w:eastAsia="Times New Roman"/>
                <w:b w:val="0"/>
                <w:i w:val="0"/>
                <w:color w:val="000000"/>
                <w:sz w:val="18"/>
              </w:rPr>
              <w:t>/predictions/forecast?horizonte</w:t>
            </w:r>
          </w:p>
        </w:tc>
        <w:tc>
          <w:tcPr>
            <w:tcW w:type="dxa" w:w="2340"/>
          </w:tcPr>
          <w:p>
            <w:pPr>
              <w:spacing w:after="0" w:line="240" w:lineRule="auto"/>
            </w:pPr>
            <w:r/>
            <w:r>
              <w:rPr>
                <w:rFonts w:ascii="Times New Roman" w:hAnsi="Times New Roman" w:eastAsia="Times New Roman"/>
                <w:b w:val="0"/>
                <w:i w:val="0"/>
                <w:color w:val="000000"/>
                <w:sz w:val="18"/>
              </w:rPr>
              <w:t>Histórico y pronóstico</w:t>
            </w:r>
          </w:p>
        </w:tc>
        <w:tc>
          <w:tcPr>
            <w:tcW w:type="dxa" w:w="2340"/>
          </w:tcPr>
          <w:p>
            <w:pPr>
              <w:spacing w:after="0" w:line="240" w:lineRule="auto"/>
            </w:pPr>
            <w:r/>
            <w:r>
              <w:rPr>
                <w:rFonts w:ascii="Times New Roman" w:hAnsi="Times New Roman" w:eastAsia="Times New Roman"/>
                <w:b w:val="0"/>
                <w:i w:val="0"/>
                <w:color w:val="000000"/>
                <w:sz w:val="18"/>
              </w:rPr>
              <w:t>Administrador</w:t>
            </w:r>
          </w:p>
        </w:tc>
      </w:tr>
      <w:tr>
        <w:tc>
          <w:tcPr>
            <w:tcW w:type="dxa" w:w="2340"/>
          </w:tcPr>
          <w:p>
            <w:pPr>
              <w:spacing w:after="0" w:line="240" w:lineRule="auto"/>
            </w:pPr>
            <w:r/>
            <w:r>
              <w:rPr>
                <w:rFonts w:ascii="Times New Roman" w:hAnsi="Times New Roman" w:eastAsia="Times New Roman"/>
                <w:b w:val="0"/>
                <w:i w:val="0"/>
                <w:color w:val="000000"/>
                <w:sz w:val="18"/>
              </w:rPr>
              <w:t>GET</w:t>
            </w:r>
          </w:p>
        </w:tc>
        <w:tc>
          <w:tcPr>
            <w:tcW w:type="dxa" w:w="2340"/>
          </w:tcPr>
          <w:p>
            <w:pPr>
              <w:spacing w:after="0" w:line="240" w:lineRule="auto"/>
            </w:pPr>
            <w:r/>
            <w:r>
              <w:rPr>
                <w:rFonts w:ascii="Times New Roman" w:hAnsi="Times New Roman" w:eastAsia="Times New Roman"/>
                <w:b w:val="0"/>
                <w:i w:val="0"/>
                <w:color w:val="000000"/>
                <w:sz w:val="18"/>
              </w:rPr>
              <w:t>/predictions/signals</w:t>
            </w:r>
          </w:p>
        </w:tc>
        <w:tc>
          <w:tcPr>
            <w:tcW w:type="dxa" w:w="2340"/>
          </w:tcPr>
          <w:p>
            <w:pPr>
              <w:spacing w:after="0" w:line="240" w:lineRule="auto"/>
            </w:pPr>
            <w:r/>
            <w:r>
              <w:rPr>
                <w:rFonts w:ascii="Times New Roman" w:hAnsi="Times New Roman" w:eastAsia="Times New Roman"/>
                <w:b w:val="0"/>
                <w:i w:val="0"/>
                <w:color w:val="000000"/>
                <w:sz w:val="18"/>
              </w:rPr>
              <w:t>Señales por producto</w:t>
            </w:r>
          </w:p>
        </w:tc>
        <w:tc>
          <w:tcPr>
            <w:tcW w:type="dxa" w:w="2340"/>
          </w:tcPr>
          <w:p>
            <w:pPr>
              <w:spacing w:after="0" w:line="240" w:lineRule="auto"/>
            </w:pPr>
            <w:r/>
            <w:r>
              <w:rPr>
                <w:rFonts w:ascii="Times New Roman" w:hAnsi="Times New Roman" w:eastAsia="Times New Roman"/>
                <w:b w:val="0"/>
                <w:i w:val="0"/>
                <w:color w:val="000000"/>
                <w:sz w:val="18"/>
              </w:rPr>
              <w:t>Administrador</w:t>
            </w:r>
          </w:p>
        </w:tc>
      </w:tr>
      <w:tr>
        <w:tc>
          <w:tcPr>
            <w:tcW w:type="dxa" w:w="2340"/>
          </w:tcPr>
          <w:p>
            <w:pPr>
              <w:spacing w:after="0" w:line="240" w:lineRule="auto"/>
            </w:pPr>
            <w:r/>
            <w:r>
              <w:rPr>
                <w:rFonts w:ascii="Times New Roman" w:hAnsi="Times New Roman" w:eastAsia="Times New Roman"/>
                <w:b w:val="0"/>
                <w:i w:val="0"/>
                <w:color w:val="000000"/>
                <w:sz w:val="18"/>
              </w:rPr>
              <w:t>GET</w:t>
            </w:r>
          </w:p>
        </w:tc>
        <w:tc>
          <w:tcPr>
            <w:tcW w:type="dxa" w:w="2340"/>
          </w:tcPr>
          <w:p>
            <w:pPr>
              <w:spacing w:after="0" w:line="240" w:lineRule="auto"/>
            </w:pPr>
            <w:r/>
            <w:r>
              <w:rPr>
                <w:rFonts w:ascii="Times New Roman" w:hAnsi="Times New Roman" w:eastAsia="Times New Roman"/>
                <w:b w:val="0"/>
                <w:i w:val="0"/>
                <w:color w:val="000000"/>
                <w:sz w:val="18"/>
              </w:rPr>
              <w:t>/predictions/recommendations</w:t>
            </w:r>
          </w:p>
        </w:tc>
        <w:tc>
          <w:tcPr>
            <w:tcW w:type="dxa" w:w="2340"/>
          </w:tcPr>
          <w:p>
            <w:pPr>
              <w:spacing w:after="0" w:line="240" w:lineRule="auto"/>
            </w:pPr>
            <w:r/>
            <w:r>
              <w:rPr>
                <w:rFonts w:ascii="Times New Roman" w:hAnsi="Times New Roman" w:eastAsia="Times New Roman"/>
                <w:b w:val="0"/>
                <w:i w:val="0"/>
                <w:color w:val="000000"/>
                <w:sz w:val="18"/>
              </w:rPr>
              <w:t>Recomendaciones de reabastecimiento</w:t>
            </w:r>
          </w:p>
        </w:tc>
        <w:tc>
          <w:tcPr>
            <w:tcW w:type="dxa" w:w="2340"/>
          </w:tcPr>
          <w:p>
            <w:pPr>
              <w:spacing w:after="0" w:line="240" w:lineRule="auto"/>
            </w:pPr>
            <w:r/>
            <w:r>
              <w:rPr>
                <w:rFonts w:ascii="Times New Roman" w:hAnsi="Times New Roman" w:eastAsia="Times New Roman"/>
                <w:b w:val="0"/>
                <w:i w:val="0"/>
                <w:color w:val="000000"/>
                <w:sz w:val="18"/>
              </w:rPr>
              <w:t>Administrador</w:t>
            </w:r>
          </w:p>
        </w:tc>
      </w:tr>
      <w:tr>
        <w:tc>
          <w:tcPr>
            <w:tcW w:type="dxa" w:w="2340"/>
          </w:tcPr>
          <w:p>
            <w:pPr>
              <w:spacing w:after="0" w:line="240" w:lineRule="auto"/>
            </w:pPr>
            <w:r/>
            <w:r>
              <w:rPr>
                <w:rFonts w:ascii="Times New Roman" w:hAnsi="Times New Roman" w:eastAsia="Times New Roman"/>
                <w:b w:val="0"/>
                <w:i w:val="0"/>
                <w:color w:val="000000"/>
                <w:sz w:val="18"/>
              </w:rPr>
              <w:t>GET</w:t>
            </w:r>
          </w:p>
        </w:tc>
        <w:tc>
          <w:tcPr>
            <w:tcW w:type="dxa" w:w="2340"/>
          </w:tcPr>
          <w:p>
            <w:pPr>
              <w:spacing w:after="0" w:line="240" w:lineRule="auto"/>
            </w:pPr>
            <w:r/>
            <w:r>
              <w:rPr>
                <w:rFonts w:ascii="Times New Roman" w:hAnsi="Times New Roman" w:eastAsia="Times New Roman"/>
                <w:b w:val="0"/>
                <w:i w:val="0"/>
                <w:color w:val="000000"/>
                <w:sz w:val="18"/>
              </w:rPr>
              <w:t>/predictions/series-profile</w:t>
            </w:r>
          </w:p>
        </w:tc>
        <w:tc>
          <w:tcPr>
            <w:tcW w:type="dxa" w:w="2340"/>
          </w:tcPr>
          <w:p>
            <w:pPr>
              <w:spacing w:after="0" w:line="240" w:lineRule="auto"/>
            </w:pPr>
            <w:r/>
            <w:r>
              <w:rPr>
                <w:rFonts w:ascii="Times New Roman" w:hAnsi="Times New Roman" w:eastAsia="Times New Roman"/>
                <w:b w:val="0"/>
                <w:i w:val="0"/>
                <w:color w:val="000000"/>
                <w:sz w:val="18"/>
              </w:rPr>
              <w:t>Perfil de intermitencia por producto</w:t>
            </w:r>
          </w:p>
        </w:tc>
        <w:tc>
          <w:tcPr>
            <w:tcW w:type="dxa" w:w="2340"/>
          </w:tcPr>
          <w:p>
            <w:pPr>
              <w:spacing w:after="0" w:line="240" w:lineRule="auto"/>
            </w:pPr>
            <w:r/>
            <w:r>
              <w:rPr>
                <w:rFonts w:ascii="Times New Roman" w:hAnsi="Times New Roman" w:eastAsia="Times New Roman"/>
                <w:b w:val="0"/>
                <w:i w:val="0"/>
                <w:color w:val="000000"/>
                <w:sz w:val="18"/>
              </w:rPr>
              <w:t>Administrador</w:t>
            </w:r>
          </w:p>
        </w:tc>
      </w:tr>
      <w:tr>
        <w:tc>
          <w:tcPr>
            <w:tcW w:type="dxa" w:w="2340"/>
          </w:tcPr>
          <w:p>
            <w:pPr>
              <w:spacing w:after="0" w:line="240" w:lineRule="auto"/>
            </w:pPr>
            <w:r/>
            <w:r>
              <w:rPr>
                <w:rFonts w:ascii="Times New Roman" w:hAnsi="Times New Roman" w:eastAsia="Times New Roman"/>
                <w:b w:val="0"/>
                <w:i w:val="0"/>
                <w:color w:val="000000"/>
                <w:sz w:val="18"/>
              </w:rPr>
              <w:t>POST</w:t>
            </w:r>
          </w:p>
        </w:tc>
        <w:tc>
          <w:tcPr>
            <w:tcW w:type="dxa" w:w="2340"/>
          </w:tcPr>
          <w:p>
            <w:pPr>
              <w:spacing w:after="0" w:line="240" w:lineRule="auto"/>
            </w:pPr>
            <w:r/>
            <w:r>
              <w:rPr>
                <w:rFonts w:ascii="Times New Roman" w:hAnsi="Times New Roman" w:eastAsia="Times New Roman"/>
                <w:b w:val="0"/>
                <w:i w:val="0"/>
                <w:color w:val="000000"/>
                <w:sz w:val="18"/>
              </w:rPr>
              <w:t>/predictions/retrain</w:t>
            </w:r>
          </w:p>
        </w:tc>
        <w:tc>
          <w:tcPr>
            <w:tcW w:type="dxa" w:w="2340"/>
          </w:tcPr>
          <w:p>
            <w:pPr>
              <w:spacing w:after="0" w:line="240" w:lineRule="auto"/>
            </w:pPr>
            <w:r/>
            <w:r>
              <w:rPr>
                <w:rFonts w:ascii="Times New Roman" w:hAnsi="Times New Roman" w:eastAsia="Times New Roman"/>
                <w:b w:val="0"/>
                <w:i w:val="0"/>
                <w:color w:val="000000"/>
                <w:sz w:val="18"/>
              </w:rPr>
              <w:t>Evaluar candidatos y publicar si procede</w:t>
            </w:r>
          </w:p>
        </w:tc>
        <w:tc>
          <w:tcPr>
            <w:tcW w:type="dxa" w:w="2340"/>
          </w:tcPr>
          <w:p>
            <w:pPr>
              <w:spacing w:after="0" w:line="240" w:lineRule="auto"/>
            </w:pPr>
            <w:r/>
            <w:r>
              <w:rPr>
                <w:rFonts w:ascii="Times New Roman" w:hAnsi="Times New Roman" w:eastAsia="Times New Roman"/>
                <w:b w:val="0"/>
                <w:i w:val="0"/>
                <w:color w:val="000000"/>
                <w:sz w:val="18"/>
              </w:rPr>
              <w:t>Administrador</w:t>
            </w:r>
          </w:p>
        </w:tc>
      </w:tr>
      <w:tr>
        <w:tc>
          <w:tcPr>
            <w:tcW w:type="dxa" w:w="2340"/>
          </w:tcPr>
          <w:p>
            <w:pPr>
              <w:spacing w:after="0" w:line="240" w:lineRule="auto"/>
            </w:pPr>
            <w:r/>
            <w:r>
              <w:rPr>
                <w:rFonts w:ascii="Times New Roman" w:hAnsi="Times New Roman" w:eastAsia="Times New Roman"/>
                <w:b w:val="0"/>
                <w:i w:val="0"/>
                <w:color w:val="000000"/>
                <w:sz w:val="18"/>
              </w:rPr>
              <w:t>GET, POST</w:t>
            </w:r>
          </w:p>
        </w:tc>
        <w:tc>
          <w:tcPr>
            <w:tcW w:type="dxa" w:w="2340"/>
          </w:tcPr>
          <w:p>
            <w:pPr>
              <w:spacing w:after="0" w:line="240" w:lineRule="auto"/>
            </w:pPr>
            <w:r/>
            <w:r>
              <w:rPr>
                <w:rFonts w:ascii="Times New Roman" w:hAnsi="Times New Roman" w:eastAsia="Times New Roman"/>
                <w:b w:val="0"/>
                <w:i w:val="0"/>
                <w:color w:val="000000"/>
                <w:sz w:val="18"/>
              </w:rPr>
              <w:t>/users</w:t>
            </w:r>
          </w:p>
        </w:tc>
        <w:tc>
          <w:tcPr>
            <w:tcW w:type="dxa" w:w="2340"/>
          </w:tcPr>
          <w:p>
            <w:pPr>
              <w:spacing w:after="0" w:line="240" w:lineRule="auto"/>
            </w:pPr>
            <w:r/>
            <w:r>
              <w:rPr>
                <w:rFonts w:ascii="Times New Roman" w:hAnsi="Times New Roman" w:eastAsia="Times New Roman"/>
                <w:b w:val="0"/>
                <w:i w:val="0"/>
                <w:color w:val="000000"/>
                <w:sz w:val="18"/>
              </w:rPr>
              <w:t>Cuentas</w:t>
            </w:r>
          </w:p>
        </w:tc>
        <w:tc>
          <w:tcPr>
            <w:tcW w:type="dxa" w:w="2340"/>
          </w:tcPr>
          <w:p>
            <w:pPr>
              <w:spacing w:after="0" w:line="240" w:lineRule="auto"/>
            </w:pPr>
            <w:r/>
            <w:r>
              <w:rPr>
                <w:rFonts w:ascii="Times New Roman" w:hAnsi="Times New Roman" w:eastAsia="Times New Roman"/>
                <w:b w:val="0"/>
                <w:i w:val="0"/>
                <w:color w:val="000000"/>
                <w:sz w:val="18"/>
              </w:rPr>
              <w:t>Administrador</w:t>
            </w:r>
          </w:p>
        </w:tc>
      </w:tr>
      <w:tr>
        <w:tc>
          <w:tcPr>
            <w:tcW w:type="dxa" w:w="2340"/>
          </w:tcPr>
          <w:p>
            <w:pPr>
              <w:spacing w:after="0" w:line="240" w:lineRule="auto"/>
            </w:pPr>
            <w:r/>
            <w:r>
              <w:rPr>
                <w:rFonts w:ascii="Times New Roman" w:hAnsi="Times New Roman" w:eastAsia="Times New Roman"/>
                <w:b w:val="0"/>
                <w:i w:val="0"/>
                <w:color w:val="000000"/>
                <w:sz w:val="18"/>
              </w:rPr>
              <w:t>PUT</w:t>
            </w:r>
          </w:p>
        </w:tc>
        <w:tc>
          <w:tcPr>
            <w:tcW w:type="dxa" w:w="2340"/>
          </w:tcPr>
          <w:p>
            <w:pPr>
              <w:spacing w:after="0" w:line="240" w:lineRule="auto"/>
            </w:pPr>
            <w:r/>
            <w:r>
              <w:rPr>
                <w:rFonts w:ascii="Times New Roman" w:hAnsi="Times New Roman" w:eastAsia="Times New Roman"/>
                <w:b w:val="0"/>
                <w:i w:val="0"/>
                <w:color w:val="000000"/>
                <w:sz w:val="18"/>
              </w:rPr>
              <w:t>/users/{id}/rol, /users/{id}/estado, /users/{id}/password</w:t>
            </w:r>
          </w:p>
        </w:tc>
        <w:tc>
          <w:tcPr>
            <w:tcW w:type="dxa" w:w="2340"/>
          </w:tcPr>
          <w:p>
            <w:pPr>
              <w:spacing w:after="0" w:line="240" w:lineRule="auto"/>
            </w:pPr>
            <w:r/>
            <w:r>
              <w:rPr>
                <w:rFonts w:ascii="Times New Roman" w:hAnsi="Times New Roman" w:eastAsia="Times New Roman"/>
                <w:b w:val="0"/>
                <w:i w:val="0"/>
                <w:color w:val="000000"/>
                <w:sz w:val="18"/>
              </w:rPr>
              <w:t>Rol, activación y restablecimiento</w:t>
            </w:r>
          </w:p>
        </w:tc>
        <w:tc>
          <w:tcPr>
            <w:tcW w:type="dxa" w:w="2340"/>
          </w:tcPr>
          <w:p>
            <w:pPr>
              <w:spacing w:after="0" w:line="240" w:lineRule="auto"/>
            </w:pPr>
            <w:r/>
            <w:r>
              <w:rPr>
                <w:rFonts w:ascii="Times New Roman" w:hAnsi="Times New Roman" w:eastAsia="Times New Roman"/>
                <w:b w:val="0"/>
                <w:i w:val="0"/>
                <w:color w:val="000000"/>
                <w:sz w:val="18"/>
              </w:rPr>
              <w:t>Administrador</w:t>
            </w:r>
          </w:p>
        </w:tc>
      </w:tr>
      <w:tr>
        <w:tc>
          <w:tcPr>
            <w:tcW w:type="dxa" w:w="2340"/>
          </w:tcPr>
          <w:p>
            <w:pPr>
              <w:spacing w:after="0" w:line="240" w:lineRule="auto"/>
            </w:pPr>
            <w:r/>
            <w:r>
              <w:rPr>
                <w:rFonts w:ascii="Times New Roman" w:hAnsi="Times New Roman" w:eastAsia="Times New Roman"/>
                <w:b w:val="0"/>
                <w:i w:val="0"/>
                <w:color w:val="000000"/>
                <w:sz w:val="18"/>
              </w:rPr>
              <w:t>GET</w:t>
            </w:r>
          </w:p>
        </w:tc>
        <w:tc>
          <w:tcPr>
            <w:tcW w:type="dxa" w:w="2340"/>
          </w:tcPr>
          <w:p>
            <w:pPr>
              <w:spacing w:after="0" w:line="240" w:lineRule="auto"/>
            </w:pPr>
            <w:r/>
            <w:r>
              <w:rPr>
                <w:rFonts w:ascii="Times New Roman" w:hAnsi="Times New Roman" w:eastAsia="Times New Roman"/>
                <w:b w:val="0"/>
                <w:i w:val="0"/>
                <w:color w:val="000000"/>
                <w:sz w:val="18"/>
              </w:rPr>
              <w:t>/api/health</w:t>
            </w:r>
          </w:p>
        </w:tc>
        <w:tc>
          <w:tcPr>
            <w:tcW w:type="dxa" w:w="2340"/>
          </w:tcPr>
          <w:p>
            <w:pPr>
              <w:spacing w:after="0" w:line="240" w:lineRule="auto"/>
            </w:pPr>
            <w:r/>
            <w:r>
              <w:rPr>
                <w:rFonts w:ascii="Times New Roman" w:hAnsi="Times New Roman" w:eastAsia="Times New Roman"/>
                <w:b w:val="0"/>
                <w:i w:val="0"/>
                <w:color w:val="000000"/>
                <w:sz w:val="18"/>
              </w:rPr>
              <w:t>Verificación de salud</w:t>
            </w:r>
          </w:p>
        </w:tc>
        <w:tc>
          <w:tcPr>
            <w:tcW w:type="dxa" w:w="2340"/>
          </w:tcPr>
          <w:p>
            <w:pPr>
              <w:spacing w:after="0" w:line="240" w:lineRule="auto"/>
            </w:pPr>
            <w:r/>
            <w:r>
              <w:rPr>
                <w:rFonts w:ascii="Times New Roman" w:hAnsi="Times New Roman" w:eastAsia="Times New Roman"/>
                <w:b w:val="0"/>
                <w:i w:val="0"/>
                <w:color w:val="000000"/>
                <w:sz w:val="18"/>
              </w:rPr>
              <w:t>Público</w:t>
            </w:r>
          </w:p>
        </w:tc>
      </w:tr>
    </w:tbl>
    <w:p>
      <w:pPr>
        <w:spacing w:after="0"/>
      </w:pPr>
    </w:p>
    <w:p>
      <w:pPr>
        <w:spacing w:after="240" w:line="240" w:lineRule="auto"/>
        <w:jc w:val="left"/>
      </w:pPr>
      <w:r>
        <w:rPr>
          <w:rFonts w:ascii="Times New Roman" w:hAnsi="Times New Roman" w:eastAsia="Times New Roman"/>
          <w:b w:val="0"/>
          <w:i w:val="0"/>
          <w:color w:val="000000"/>
          <w:sz w:val="20"/>
        </w:rPr>
        <w:t>Tabla 40. Endpoints de la API implementados. Fuente: Elaboración propia.</w:t>
      </w:r>
    </w:p>
    <w:p>
      <w:pPr>
        <w:spacing w:after="120" w:line="360" w:lineRule="auto"/>
        <w:ind w:firstLine="709"/>
        <w:jc w:val="both"/>
      </w:pPr>
      <w:r>
        <w:rPr>
          <w:rFonts w:ascii="Times New Roman" w:hAnsi="Times New Roman" w:eastAsia="Times New Roman"/>
          <w:b w:val="0"/>
          <w:i w:val="0"/>
          <w:color w:val="000000"/>
          <w:sz w:val="24"/>
        </w:rPr>
        <w:t>Respecto de la Tabla 12 preliminar, las rutas no llevan aún el prefijo de versión /api/v1 y faltan los recursos de cargas de datos, calidad de datos, métricas de pronóstico y exportación, todos ellos dependientes del importador. Los recursos de perfilamiento y de cambio de contraseña no estaban previstos y se añadieron.</w:t>
      </w:r>
    </w:p>
    <w:p>
      <w:pPr>
        <w:pStyle w:val="Heading3"/>
        <w:keepNext/>
        <w:spacing w:before="240" w:after="160"/>
      </w:pPr>
      <w:r>
        <w:rPr>
          <w:rFonts w:ascii="Times New Roman" w:hAnsi="Times New Roman" w:eastAsia="Times New Roman"/>
          <w:b/>
          <w:i/>
          <w:color w:val="000000"/>
          <w:sz w:val="24"/>
        </w:rPr>
        <w:t>6.3.4 Diseño del motor de pronóstico</w:t>
      </w:r>
    </w:p>
    <w:p>
      <w:pPr>
        <w:spacing w:after="120" w:line="360" w:lineRule="auto"/>
        <w:ind w:firstLine="709"/>
        <w:jc w:val="both"/>
      </w:pPr>
      <w:r>
        <w:rPr>
          <w:rFonts w:ascii="Times New Roman" w:hAnsi="Times New Roman" w:eastAsia="Times New Roman"/>
          <w:b w:val="0"/>
          <w:i w:val="0"/>
          <w:color w:val="000000"/>
          <w:sz w:val="24"/>
        </w:rPr>
        <w:t>El motor materializa las secciones 2.2 a 2.6 del marco teórico. La Tabla 41 resume sus componentes y la Figura 14 el flujo de una recalibración.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after="0" w:line="240" w:lineRule="auto"/>
            </w:pPr>
            <w:r/>
            <w:r>
              <w:rPr>
                <w:rFonts w:ascii="Times New Roman" w:hAnsi="Times New Roman" w:eastAsia="Times New Roman"/>
                <w:b/>
                <w:i w:val="0"/>
                <w:color w:val="000000"/>
                <w:sz w:val="18"/>
              </w:rPr>
              <w:t>Componente</w:t>
            </w:r>
          </w:p>
        </w:tc>
        <w:tc>
          <w:tcPr>
            <w:tcW w:type="dxa" w:w="3120"/>
          </w:tcPr>
          <w:p>
            <w:pPr>
              <w:spacing w:after="0" w:line="240" w:lineRule="auto"/>
            </w:pPr>
            <w:r/>
            <w:r>
              <w:rPr>
                <w:rFonts w:ascii="Times New Roman" w:hAnsi="Times New Roman" w:eastAsia="Times New Roman"/>
                <w:b/>
                <w:i w:val="0"/>
                <w:color w:val="000000"/>
                <w:sz w:val="18"/>
              </w:rPr>
              <w:t>Diseño</w:t>
            </w:r>
          </w:p>
        </w:tc>
        <w:tc>
          <w:tcPr>
            <w:tcW w:type="dxa" w:w="3120"/>
          </w:tcPr>
          <w:p>
            <w:pPr>
              <w:spacing w:after="0" w:line="240" w:lineRule="auto"/>
            </w:pPr>
            <w:r/>
            <w:r>
              <w:rPr>
                <w:rFonts w:ascii="Times New Roman" w:hAnsi="Times New Roman" w:eastAsia="Times New Roman"/>
                <w:b/>
                <w:i w:val="0"/>
                <w:color w:val="000000"/>
                <w:sz w:val="18"/>
              </w:rPr>
              <w:t>Sección del marco teórico</w:t>
            </w:r>
          </w:p>
        </w:tc>
      </w:tr>
      <w:tr>
        <w:tc>
          <w:tcPr>
            <w:tcW w:type="dxa" w:w="3120"/>
          </w:tcPr>
          <w:p>
            <w:pPr>
              <w:spacing w:after="0" w:line="240" w:lineRule="auto"/>
            </w:pPr>
            <w:r/>
            <w:r>
              <w:rPr>
                <w:rFonts w:ascii="Times New Roman" w:hAnsi="Times New Roman" w:eastAsia="Times New Roman"/>
                <w:b w:val="0"/>
                <w:i w:val="0"/>
                <w:color w:val="000000"/>
                <w:sz w:val="18"/>
              </w:rPr>
              <w:t>Variable objetivo</w:t>
            </w:r>
          </w:p>
        </w:tc>
        <w:tc>
          <w:tcPr>
            <w:tcW w:type="dxa" w:w="3120"/>
          </w:tcPr>
          <w:p>
            <w:pPr>
              <w:spacing w:after="0" w:line="240" w:lineRule="auto"/>
            </w:pPr>
            <w:r/>
            <w:r>
              <w:rPr>
                <w:rFonts w:ascii="Times New Roman" w:hAnsi="Times New Roman" w:eastAsia="Times New Roman"/>
                <w:b w:val="0"/>
                <w:i w:val="0"/>
                <w:color w:val="000000"/>
                <w:sz w:val="18"/>
              </w:rPr>
              <w:t>Total diario de ventas en quetzales (agregado del negocio)</w:t>
            </w:r>
          </w:p>
        </w:tc>
        <w:tc>
          <w:tcPr>
            <w:tcW w:type="dxa" w:w="3120"/>
          </w:tcPr>
          <w:p>
            <w:pPr>
              <w:spacing w:after="0" w:line="240" w:lineRule="auto"/>
            </w:pPr>
            <w:r/>
            <w:r>
              <w:rPr>
                <w:rFonts w:ascii="Times New Roman" w:hAnsi="Times New Roman" w:eastAsia="Times New Roman"/>
                <w:b w:val="0"/>
                <w:i w:val="0"/>
                <w:color w:val="000000"/>
                <w:sz w:val="18"/>
              </w:rPr>
              <w:t>2.1 y 3.1.1; el nivel por producto es la siguiente iteración por la intermitencia del catálogo</w:t>
            </w:r>
          </w:p>
        </w:tc>
      </w:tr>
      <w:tr>
        <w:tc>
          <w:tcPr>
            <w:tcW w:type="dxa" w:w="3120"/>
          </w:tcPr>
          <w:p>
            <w:pPr>
              <w:spacing w:after="0" w:line="240" w:lineRule="auto"/>
            </w:pPr>
            <w:r/>
            <w:r>
              <w:rPr>
                <w:rFonts w:ascii="Times New Roman" w:hAnsi="Times New Roman" w:eastAsia="Times New Roman"/>
                <w:b w:val="0"/>
                <w:i w:val="0"/>
                <w:color w:val="000000"/>
                <w:sz w:val="18"/>
              </w:rPr>
              <w:t>Características</w:t>
            </w:r>
          </w:p>
        </w:tc>
        <w:tc>
          <w:tcPr>
            <w:tcW w:type="dxa" w:w="3120"/>
          </w:tcPr>
          <w:p>
            <w:pPr>
              <w:spacing w:after="0" w:line="240" w:lineRule="auto"/>
            </w:pPr>
            <w:r/>
            <w:r>
              <w:rPr>
                <w:rFonts w:ascii="Times New Roman" w:hAnsi="Times New Roman" w:eastAsia="Times New Roman"/>
                <w:b w:val="0"/>
                <w:i w:val="0"/>
                <w:color w:val="000000"/>
                <w:sz w:val="18"/>
              </w:rPr>
              <w:t>Día de la semana, fin de semana, mes (codificado con seno y coseno), día del mes, indicadores de diciembre, Bono 14 y Caravana, rezagos de 1, 7, 14 y 30 días, medias móviles de 7 y 30 días calculadas solo con fechas anteriores</w:t>
            </w:r>
          </w:p>
        </w:tc>
        <w:tc>
          <w:tcPr>
            <w:tcW w:type="dxa" w:w="3120"/>
          </w:tcPr>
          <w:p>
            <w:pPr>
              <w:spacing w:after="0" w:line="240" w:lineRule="auto"/>
            </w:pPr>
            <w:r/>
            <w:r>
              <w:rPr>
                <w:rFonts w:ascii="Times New Roman" w:hAnsi="Times New Roman" w:eastAsia="Times New Roman"/>
                <w:b w:val="0"/>
                <w:i w:val="0"/>
                <w:color w:val="000000"/>
                <w:sz w:val="18"/>
              </w:rPr>
              <w:t>2.4, Tabla 1</w:t>
            </w:r>
          </w:p>
        </w:tc>
      </w:tr>
      <w:tr>
        <w:tc>
          <w:tcPr>
            <w:tcW w:type="dxa" w:w="3120"/>
          </w:tcPr>
          <w:p>
            <w:pPr>
              <w:spacing w:after="0" w:line="240" w:lineRule="auto"/>
            </w:pPr>
            <w:r/>
            <w:r>
              <w:rPr>
                <w:rFonts w:ascii="Times New Roman" w:hAnsi="Times New Roman" w:eastAsia="Times New Roman"/>
                <w:b w:val="0"/>
                <w:i w:val="0"/>
                <w:color w:val="000000"/>
                <w:sz w:val="18"/>
              </w:rPr>
              <w:t>Control de fuga</w:t>
            </w:r>
          </w:p>
        </w:tc>
        <w:tc>
          <w:tcPr>
            <w:tcW w:type="dxa" w:w="3120"/>
          </w:tcPr>
          <w:p>
            <w:pPr>
              <w:spacing w:after="0" w:line="240" w:lineRule="auto"/>
            </w:pPr>
            <w:r/>
            <w:r>
              <w:rPr>
                <w:rFonts w:ascii="Times New Roman" w:hAnsi="Times New Roman" w:eastAsia="Times New Roman"/>
                <w:b w:val="0"/>
                <w:i w:val="0"/>
                <w:color w:val="000000"/>
                <w:sz w:val="18"/>
              </w:rPr>
              <w:t>Todos los rezagos y ventanas se desplazan un periodo, de modo que ninguna característica del día t utiliza información de t o posterior</w:t>
            </w:r>
          </w:p>
        </w:tc>
        <w:tc>
          <w:tcPr>
            <w:tcW w:type="dxa" w:w="3120"/>
          </w:tcPr>
          <w:p>
            <w:pPr>
              <w:spacing w:after="0" w:line="240" w:lineRule="auto"/>
            </w:pPr>
            <w:r/>
            <w:r>
              <w:rPr>
                <w:rFonts w:ascii="Times New Roman" w:hAnsi="Times New Roman" w:eastAsia="Times New Roman"/>
                <w:b w:val="0"/>
                <w:i w:val="0"/>
                <w:color w:val="000000"/>
                <w:sz w:val="18"/>
              </w:rPr>
              <w:t>2.2 y 2.3 (Bergmeir y Benítez, 2012)</w:t>
            </w:r>
          </w:p>
        </w:tc>
      </w:tr>
      <w:tr>
        <w:tc>
          <w:tcPr>
            <w:tcW w:type="dxa" w:w="3120"/>
          </w:tcPr>
          <w:p>
            <w:pPr>
              <w:spacing w:after="0" w:line="240" w:lineRule="auto"/>
            </w:pPr>
            <w:r/>
            <w:r>
              <w:rPr>
                <w:rFonts w:ascii="Times New Roman" w:hAnsi="Times New Roman" w:eastAsia="Times New Roman"/>
                <w:b w:val="0"/>
                <w:i w:val="0"/>
                <w:color w:val="000000"/>
                <w:sz w:val="18"/>
              </w:rPr>
              <w:t>Líneas base</w:t>
            </w:r>
          </w:p>
        </w:tc>
        <w:tc>
          <w:tcPr>
            <w:tcW w:type="dxa" w:w="3120"/>
          </w:tcPr>
          <w:p>
            <w:pPr>
              <w:spacing w:after="0" w:line="240" w:lineRule="auto"/>
            </w:pPr>
            <w:r/>
            <w:r>
              <w:rPr>
                <w:rFonts w:ascii="Times New Roman" w:hAnsi="Times New Roman" w:eastAsia="Times New Roman"/>
                <w:b w:val="0"/>
                <w:i w:val="0"/>
                <w:color w:val="000000"/>
                <w:sz w:val="18"/>
              </w:rPr>
              <w:t>Naïve, naïve estacional de periodo 7, media móvil, suavizamiento exponencial simple con ajuste del parámetro, Holt-Winters aditivo y ARIMA(1,1,1)</w:t>
            </w:r>
          </w:p>
        </w:tc>
        <w:tc>
          <w:tcPr>
            <w:tcW w:type="dxa" w:w="3120"/>
          </w:tcPr>
          <w:p>
            <w:pPr>
              <w:spacing w:after="0" w:line="240" w:lineRule="auto"/>
            </w:pPr>
            <w:r/>
            <w:r>
              <w:rPr>
                <w:rFonts w:ascii="Times New Roman" w:hAnsi="Times New Roman" w:eastAsia="Times New Roman"/>
                <w:b w:val="0"/>
                <w:i w:val="0"/>
                <w:color w:val="000000"/>
                <w:sz w:val="18"/>
              </w:rPr>
              <w:t>2.2.2 (Hyndman y Athanasopoulos, 2021)</w:t>
            </w:r>
          </w:p>
        </w:tc>
      </w:tr>
      <w:tr>
        <w:tc>
          <w:tcPr>
            <w:tcW w:type="dxa" w:w="3120"/>
          </w:tcPr>
          <w:p>
            <w:pPr>
              <w:spacing w:after="0" w:line="240" w:lineRule="auto"/>
            </w:pPr>
            <w:r/>
            <w:r>
              <w:rPr>
                <w:rFonts w:ascii="Times New Roman" w:hAnsi="Times New Roman" w:eastAsia="Times New Roman"/>
                <w:b w:val="0"/>
                <w:i w:val="0"/>
                <w:color w:val="000000"/>
                <w:sz w:val="18"/>
              </w:rPr>
              <w:t>Modelo candidato</w:t>
            </w:r>
          </w:p>
        </w:tc>
        <w:tc>
          <w:tcPr>
            <w:tcW w:type="dxa" w:w="3120"/>
          </w:tcPr>
          <w:p>
            <w:pPr>
              <w:spacing w:after="0" w:line="240" w:lineRule="auto"/>
            </w:pPr>
            <w:r/>
            <w:r>
              <w:rPr>
                <w:rFonts w:ascii="Times New Roman" w:hAnsi="Times New Roman" w:eastAsia="Times New Roman"/>
                <w:b w:val="0"/>
                <w:i w:val="0"/>
                <w:color w:val="000000"/>
                <w:sz w:val="18"/>
              </w:rPr>
              <w:t>Árboles potenciados por gradiente de scikit-learn, con hiperparámetros fijos y registrados</w:t>
            </w:r>
          </w:p>
        </w:tc>
        <w:tc>
          <w:tcPr>
            <w:tcW w:type="dxa" w:w="3120"/>
          </w:tcPr>
          <w:p>
            <w:pPr>
              <w:spacing w:after="0" w:line="240" w:lineRule="auto"/>
            </w:pPr>
            <w:r/>
            <w:r>
              <w:rPr>
                <w:rFonts w:ascii="Times New Roman" w:hAnsi="Times New Roman" w:eastAsia="Times New Roman"/>
                <w:b w:val="0"/>
                <w:i w:val="0"/>
                <w:color w:val="000000"/>
                <w:sz w:val="18"/>
              </w:rPr>
              <w:t>2.3.1</w:t>
            </w:r>
          </w:p>
        </w:tc>
      </w:tr>
      <w:tr>
        <w:tc>
          <w:tcPr>
            <w:tcW w:type="dxa" w:w="3120"/>
          </w:tcPr>
          <w:p>
            <w:pPr>
              <w:spacing w:after="0" w:line="240" w:lineRule="auto"/>
            </w:pPr>
            <w:r/>
            <w:r>
              <w:rPr>
                <w:rFonts w:ascii="Times New Roman" w:hAnsi="Times New Roman" w:eastAsia="Times New Roman"/>
                <w:b w:val="0"/>
                <w:i w:val="0"/>
                <w:color w:val="000000"/>
                <w:sz w:val="18"/>
              </w:rPr>
              <w:t>Protocolo de evaluación</w:t>
            </w:r>
          </w:p>
        </w:tc>
        <w:tc>
          <w:tcPr>
            <w:tcW w:type="dxa" w:w="3120"/>
          </w:tcPr>
          <w:p>
            <w:pPr>
              <w:spacing w:after="0" w:line="240" w:lineRule="auto"/>
            </w:pPr>
            <w:r/>
            <w:r>
              <w:rPr>
                <w:rFonts w:ascii="Times New Roman" w:hAnsi="Times New Roman" w:eastAsia="Times New Roman"/>
                <w:b w:val="0"/>
                <w:i w:val="0"/>
                <w:color w:val="000000"/>
                <w:sz w:val="18"/>
              </w:rPr>
              <w:t>Origen móvil con cinco ventanas de 30 días; en cada ventana, todos los candidatos se reentrenan con el pasado disponible y predicen el horizonte completo de forma recursiva</w:t>
            </w:r>
          </w:p>
        </w:tc>
        <w:tc>
          <w:tcPr>
            <w:tcW w:type="dxa" w:w="3120"/>
          </w:tcPr>
          <w:p>
            <w:pPr>
              <w:spacing w:after="0" w:line="240" w:lineRule="auto"/>
            </w:pPr>
            <w:r/>
            <w:r>
              <w:rPr>
                <w:rFonts w:ascii="Times New Roman" w:hAnsi="Times New Roman" w:eastAsia="Times New Roman"/>
                <w:b w:val="0"/>
                <w:i w:val="0"/>
                <w:color w:val="000000"/>
                <w:sz w:val="18"/>
              </w:rPr>
              <w:t>2.5 (Tashman, 2000)</w:t>
            </w:r>
          </w:p>
        </w:tc>
      </w:tr>
      <w:tr>
        <w:tc>
          <w:tcPr>
            <w:tcW w:type="dxa" w:w="3120"/>
          </w:tcPr>
          <w:p>
            <w:pPr>
              <w:spacing w:after="0" w:line="240" w:lineRule="auto"/>
            </w:pPr>
            <w:r/>
            <w:r>
              <w:rPr>
                <w:rFonts w:ascii="Times New Roman" w:hAnsi="Times New Roman" w:eastAsia="Times New Roman"/>
                <w:b w:val="0"/>
                <w:i w:val="0"/>
                <w:color w:val="000000"/>
                <w:sz w:val="18"/>
              </w:rPr>
              <w:t>Métricas</w:t>
            </w:r>
          </w:p>
        </w:tc>
        <w:tc>
          <w:tcPr>
            <w:tcW w:type="dxa" w:w="3120"/>
          </w:tcPr>
          <w:p>
            <w:pPr>
              <w:spacing w:after="0" w:line="240" w:lineRule="auto"/>
            </w:pPr>
            <w:r/>
            <w:r>
              <w:rPr>
                <w:rFonts w:ascii="Times New Roman" w:hAnsi="Times New Roman" w:eastAsia="Times New Roman"/>
                <w:b w:val="0"/>
                <w:i w:val="0"/>
                <w:color w:val="000000"/>
                <w:sz w:val="18"/>
              </w:rPr>
              <w:t>MASE escalado con el error in-sample del naïve estacional (Hyndman y Koehler, 2006), WAPE, MAE, RMSE, sMAPE y sesgo; las indefinidas se reportan como tales y no como cero</w:t>
            </w:r>
          </w:p>
        </w:tc>
        <w:tc>
          <w:tcPr>
            <w:tcW w:type="dxa" w:w="3120"/>
          </w:tcPr>
          <w:p>
            <w:pPr>
              <w:spacing w:after="0" w:line="240" w:lineRule="auto"/>
            </w:pPr>
            <w:r/>
            <w:r>
              <w:rPr>
                <w:rFonts w:ascii="Times New Roman" w:hAnsi="Times New Roman" w:eastAsia="Times New Roman"/>
                <w:b w:val="0"/>
                <w:i w:val="0"/>
                <w:color w:val="000000"/>
                <w:sz w:val="18"/>
              </w:rPr>
              <w:t>2.5, Tabla 2</w:t>
            </w:r>
          </w:p>
        </w:tc>
      </w:tr>
      <w:tr>
        <w:tc>
          <w:tcPr>
            <w:tcW w:type="dxa" w:w="3120"/>
          </w:tcPr>
          <w:p>
            <w:pPr>
              <w:spacing w:after="0" w:line="240" w:lineRule="auto"/>
            </w:pPr>
            <w:r/>
            <w:r>
              <w:rPr>
                <w:rFonts w:ascii="Times New Roman" w:hAnsi="Times New Roman" w:eastAsia="Times New Roman"/>
                <w:b w:val="0"/>
                <w:i w:val="0"/>
                <w:color w:val="000000"/>
                <w:sz w:val="18"/>
              </w:rPr>
              <w:t>Criterio de publicación</w:t>
            </w:r>
          </w:p>
        </w:tc>
        <w:tc>
          <w:tcPr>
            <w:tcW w:type="dxa" w:w="3120"/>
          </w:tcPr>
          <w:p>
            <w:pPr>
              <w:spacing w:after="0" w:line="240" w:lineRule="auto"/>
            </w:pPr>
            <w:r/>
            <w:r>
              <w:rPr>
                <w:rFonts w:ascii="Times New Roman" w:hAnsi="Times New Roman" w:eastAsia="Times New Roman"/>
                <w:b w:val="0"/>
                <w:i w:val="0"/>
                <w:color w:val="000000"/>
                <w:sz w:val="18"/>
              </w:rPr>
              <w:t>Mejora de MASE de al menos 10 % sobre el naïve estacional, sesgo relativo no mayor de 20 % y victoria en más de la mitad de las ventanas; umbrales configurables sin tocar código</w:t>
            </w:r>
          </w:p>
        </w:tc>
        <w:tc>
          <w:tcPr>
            <w:tcW w:type="dxa" w:w="3120"/>
          </w:tcPr>
          <w:p>
            <w:pPr>
              <w:spacing w:after="0" w:line="240" w:lineRule="auto"/>
            </w:pPr>
            <w:r/>
            <w:r>
              <w:rPr>
                <w:rFonts w:ascii="Times New Roman" w:hAnsi="Times New Roman" w:eastAsia="Times New Roman"/>
                <w:b w:val="0"/>
                <w:i w:val="0"/>
                <w:color w:val="000000"/>
                <w:sz w:val="18"/>
              </w:rPr>
              <w:t>2.5.1</w:t>
            </w:r>
          </w:p>
        </w:tc>
      </w:tr>
      <w:tr>
        <w:tc>
          <w:tcPr>
            <w:tcW w:type="dxa" w:w="3120"/>
          </w:tcPr>
          <w:p>
            <w:pPr>
              <w:spacing w:after="0" w:line="240" w:lineRule="auto"/>
            </w:pPr>
            <w:r/>
            <w:r>
              <w:rPr>
                <w:rFonts w:ascii="Times New Roman" w:hAnsi="Times New Roman" w:eastAsia="Times New Roman"/>
                <w:b w:val="0"/>
                <w:i w:val="0"/>
                <w:color w:val="000000"/>
                <w:sz w:val="18"/>
              </w:rPr>
              <w:t>Versionado</w:t>
            </w:r>
          </w:p>
        </w:tc>
        <w:tc>
          <w:tcPr>
            <w:tcW w:type="dxa" w:w="3120"/>
          </w:tcPr>
          <w:p>
            <w:pPr>
              <w:spacing w:after="0" w:line="240" w:lineRule="auto"/>
            </w:pPr>
            <w:r/>
            <w:r>
              <w:rPr>
                <w:rFonts w:ascii="Times New Roman" w:hAnsi="Times New Roman" w:eastAsia="Times New Roman"/>
                <w:b w:val="0"/>
                <w:i w:val="0"/>
                <w:color w:val="000000"/>
                <w:sz w:val="18"/>
              </w:rPr>
              <w:t>Cada ejecución registra algoritmo, hiperparámetros, protocolo, métricas de todos los candidatos y decisión; el artefacto se guarda con nombre versionado y escritura atómica</w:t>
            </w:r>
          </w:p>
        </w:tc>
        <w:tc>
          <w:tcPr>
            <w:tcW w:type="dxa" w:w="3120"/>
          </w:tcPr>
          <w:p>
            <w:pPr>
              <w:spacing w:after="0" w:line="240" w:lineRule="auto"/>
            </w:pPr>
            <w:r/>
            <w:r>
              <w:rPr>
                <w:rFonts w:ascii="Times New Roman" w:hAnsi="Times New Roman" w:eastAsia="Times New Roman"/>
                <w:b w:val="0"/>
                <w:i w:val="0"/>
                <w:color w:val="000000"/>
                <w:sz w:val="18"/>
              </w:rPr>
              <w:t>2.7</w:t>
            </w:r>
          </w:p>
        </w:tc>
      </w:tr>
      <w:tr>
        <w:tc>
          <w:tcPr>
            <w:tcW w:type="dxa" w:w="3120"/>
          </w:tcPr>
          <w:p>
            <w:pPr>
              <w:spacing w:after="0" w:line="240" w:lineRule="auto"/>
            </w:pPr>
            <w:r/>
            <w:r>
              <w:rPr>
                <w:rFonts w:ascii="Times New Roman" w:hAnsi="Times New Roman" w:eastAsia="Times New Roman"/>
                <w:b w:val="0"/>
                <w:i w:val="0"/>
                <w:color w:val="000000"/>
                <w:sz w:val="18"/>
              </w:rPr>
              <w:t>Perfilamiento previo</w:t>
            </w:r>
          </w:p>
        </w:tc>
        <w:tc>
          <w:tcPr>
            <w:tcW w:type="dxa" w:w="3120"/>
          </w:tcPr>
          <w:p>
            <w:pPr>
              <w:spacing w:after="0" w:line="240" w:lineRule="auto"/>
            </w:pPr>
            <w:r/>
            <w:r>
              <w:rPr>
                <w:rFonts w:ascii="Times New Roman" w:hAnsi="Times New Roman" w:eastAsia="Times New Roman"/>
                <w:b w:val="0"/>
                <w:i w:val="0"/>
                <w:color w:val="000000"/>
                <w:sz w:val="18"/>
              </w:rPr>
              <w:t>Proporción de ceros, ADI y CV² por producto, con clasificación de Syntetos, Boylan y Croston (2005)</w:t>
            </w:r>
          </w:p>
        </w:tc>
        <w:tc>
          <w:tcPr>
            <w:tcW w:type="dxa" w:w="3120"/>
          </w:tcPr>
          <w:p>
            <w:pPr>
              <w:spacing w:after="0" w:line="240" w:lineRule="auto"/>
            </w:pPr>
            <w:r/>
            <w:r>
              <w:rPr>
                <w:rFonts w:ascii="Times New Roman" w:hAnsi="Times New Roman" w:eastAsia="Times New Roman"/>
                <w:b w:val="0"/>
                <w:i w:val="0"/>
                <w:color w:val="000000"/>
                <w:sz w:val="18"/>
              </w:rPr>
              <w:t>2.2.3</w:t>
            </w:r>
          </w:p>
        </w:tc>
      </w:tr>
    </w:tbl>
    <w:p>
      <w:pPr>
        <w:spacing w:after="0"/>
      </w:pPr>
    </w:p>
    <w:p>
      <w:pPr>
        <w:spacing w:after="240" w:line="240" w:lineRule="auto"/>
        <w:jc w:val="left"/>
      </w:pPr>
      <w:r>
        <w:rPr>
          <w:rFonts w:ascii="Times New Roman" w:hAnsi="Times New Roman" w:eastAsia="Times New Roman"/>
          <w:b w:val="0"/>
          <w:i w:val="0"/>
          <w:color w:val="000000"/>
          <w:sz w:val="20"/>
        </w:rPr>
        <w:t>Tabla 41. Componentes del motor de pronóstico y su fundamento teórico. Fuente: Elaboración propia.</w:t>
      </w:r>
    </w:p>
    <w:p>
      <w:pPr>
        <w:spacing w:after="120" w:line="240" w:lineRule="auto"/>
        <w:jc w:val="both"/>
      </w:pPr>
      <w:r>
        <w:rPr>
          <w:rFonts w:ascii="Times New Roman" w:hAnsi="Times New Roman" w:eastAsia="Times New Roman"/>
          <w:b w:val="0"/>
          <w:i/>
          <w:color w:val="000000"/>
          <w:sz w:val="18"/>
        </w:rPr>
        <w:t>[Diagrama en notación Mermaid: renderizar en https://mermaid.live y sustituir este bloque por la imagen.]</w:t>
      </w:r>
    </w:p>
    <w:p>
      <w:pPr>
        <w:spacing w:after="0" w:line="240" w:lineRule="auto"/>
        <w:ind w:left="425"/>
      </w:pPr>
      <w:r>
        <w:rPr>
          <w:rFonts w:ascii="Courier New" w:hAnsi="Courier New" w:eastAsia="Times New Roman"/>
          <w:b w:val="0"/>
          <w:i w:val="0"/>
          <w:color w:val="000000"/>
          <w:sz w:val="16"/>
        </w:rPr>
        <w:t>flowchart TD</w:t>
      </w:r>
    </w:p>
    <w:p>
      <w:pPr>
        <w:spacing w:after="0" w:line="240" w:lineRule="auto"/>
        <w:ind w:left="425"/>
      </w:pPr>
      <w:r>
        <w:rPr>
          <w:rFonts w:ascii="Courier New" w:hAnsi="Courier New" w:eastAsia="Times New Roman"/>
          <w:b w:val="0"/>
          <w:i w:val="0"/>
          <w:color w:val="000000"/>
          <w:sz w:val="16"/>
        </w:rPr>
        <w:t xml:space="preserve">    A[Solicitud de recalibración] --&gt; B[Construir serie diaria y características]</w:t>
      </w:r>
    </w:p>
    <w:p>
      <w:pPr>
        <w:spacing w:after="0" w:line="240" w:lineRule="auto"/>
        <w:ind w:left="425"/>
      </w:pPr>
      <w:r>
        <w:rPr>
          <w:rFonts w:ascii="Courier New" w:hAnsi="Courier New" w:eastAsia="Times New Roman"/>
          <w:b w:val="0"/>
          <w:i w:val="0"/>
          <w:color w:val="000000"/>
          <w:sz w:val="16"/>
        </w:rPr>
        <w:t xml:space="preserve">    B --&gt; C{Historial suficiente para 5 ventanas}</w:t>
      </w:r>
    </w:p>
    <w:p>
      <w:pPr>
        <w:spacing w:after="0" w:line="240" w:lineRule="auto"/>
        <w:ind w:left="425"/>
      </w:pPr>
      <w:r>
        <w:rPr>
          <w:rFonts w:ascii="Courier New" w:hAnsi="Courier New" w:eastAsia="Times New Roman"/>
          <w:b w:val="0"/>
          <w:i w:val="0"/>
          <w:color w:val="000000"/>
          <w:sz w:val="16"/>
        </w:rPr>
        <w:t xml:space="preserve">    C -- No --&gt; X[Rechazar con mensaje]</w:t>
      </w:r>
    </w:p>
    <w:p>
      <w:pPr>
        <w:spacing w:after="0" w:line="240" w:lineRule="auto"/>
        <w:ind w:left="425"/>
      </w:pPr>
      <w:r>
        <w:rPr>
          <w:rFonts w:ascii="Courier New" w:hAnsi="Courier New" w:eastAsia="Times New Roman"/>
          <w:b w:val="0"/>
          <w:i w:val="0"/>
          <w:color w:val="000000"/>
          <w:sz w:val="16"/>
        </w:rPr>
        <w:t xml:space="preserve">    C -- Sí --&gt; D[Evaluar 7 candidatos en origen móvil]</w:t>
      </w:r>
    </w:p>
    <w:p>
      <w:pPr>
        <w:spacing w:after="0" w:line="240" w:lineRule="auto"/>
        <w:ind w:left="425"/>
      </w:pPr>
      <w:r>
        <w:rPr>
          <w:rFonts w:ascii="Courier New" w:hAnsi="Courier New" w:eastAsia="Times New Roman"/>
          <w:b w:val="0"/>
          <w:i w:val="0"/>
          <w:color w:val="000000"/>
          <w:sz w:val="16"/>
        </w:rPr>
        <w:t xml:space="preserve">    D --&gt; E[Calcular MASE, WAPE, MAE, RMSE, sMAPE y sesgo por ventana]</w:t>
      </w:r>
    </w:p>
    <w:p>
      <w:pPr>
        <w:spacing w:after="0" w:line="240" w:lineRule="auto"/>
        <w:ind w:left="425"/>
      </w:pPr>
      <w:r>
        <w:rPr>
          <w:rFonts w:ascii="Courier New" w:hAnsi="Courier New" w:eastAsia="Times New Roman"/>
          <w:b w:val="0"/>
          <w:i w:val="0"/>
          <w:color w:val="000000"/>
          <w:sz w:val="16"/>
        </w:rPr>
        <w:t xml:space="preserve">    E --&gt; F{Modelo supera criterio: mejora ≥ 10 %, sesgo ≤ 20 %, gana &gt; 50 % ventanas}</w:t>
      </w:r>
    </w:p>
    <w:p>
      <w:pPr>
        <w:spacing w:after="0" w:line="240" w:lineRule="auto"/>
        <w:ind w:left="425"/>
      </w:pPr>
      <w:r>
        <w:rPr>
          <w:rFonts w:ascii="Courier New" w:hAnsi="Courier New" w:eastAsia="Times New Roman"/>
          <w:b w:val="0"/>
          <w:i w:val="0"/>
          <w:color w:val="000000"/>
          <w:sz w:val="16"/>
        </w:rPr>
        <w:t xml:space="preserve">    F -- Sí --&gt; G[Reentrenar con todo el historial]</w:t>
      </w:r>
    </w:p>
    <w:p>
      <w:pPr>
        <w:spacing w:after="0" w:line="240" w:lineRule="auto"/>
        <w:ind w:left="425"/>
      </w:pPr>
      <w:r>
        <w:rPr>
          <w:rFonts w:ascii="Courier New" w:hAnsi="Courier New" w:eastAsia="Times New Roman"/>
          <w:b w:val="0"/>
          <w:i w:val="0"/>
          <w:color w:val="000000"/>
          <w:sz w:val="16"/>
        </w:rPr>
        <w:t xml:space="preserve">    G --&gt; H[Guardar artefacto versionado y publicar]</w:t>
      </w:r>
    </w:p>
    <w:p>
      <w:pPr>
        <w:spacing w:after="0" w:line="240" w:lineRule="auto"/>
        <w:ind w:left="425"/>
      </w:pPr>
      <w:r>
        <w:rPr>
          <w:rFonts w:ascii="Courier New" w:hAnsi="Courier New" w:eastAsia="Times New Roman"/>
          <w:b w:val="0"/>
          <w:i w:val="0"/>
          <w:color w:val="000000"/>
          <w:sz w:val="16"/>
        </w:rPr>
        <w:t xml:space="preserve">    F -- No --&gt; I[Conservar modelo vigente]</w:t>
      </w:r>
    </w:p>
    <w:p>
      <w:pPr>
        <w:spacing w:after="0" w:line="240" w:lineRule="auto"/>
        <w:ind w:left="425"/>
      </w:pPr>
      <w:r>
        <w:rPr>
          <w:rFonts w:ascii="Courier New" w:hAnsi="Courier New" w:eastAsia="Times New Roman"/>
          <w:b w:val="0"/>
          <w:i w:val="0"/>
          <w:color w:val="000000"/>
          <w:sz w:val="16"/>
        </w:rPr>
        <w:t xml:space="preserve">    H --&gt; J[Registrar ejecución: métricas, ranking y decisión]</w:t>
      </w:r>
    </w:p>
    <w:p>
      <w:pPr>
        <w:spacing w:after="0" w:line="240" w:lineRule="auto"/>
        <w:ind w:left="425"/>
      </w:pPr>
      <w:r>
        <w:rPr>
          <w:rFonts w:ascii="Courier New" w:hAnsi="Courier New" w:eastAsia="Times New Roman"/>
          <w:b w:val="0"/>
          <w:i w:val="0"/>
          <w:color w:val="000000"/>
          <w:sz w:val="16"/>
        </w:rPr>
        <w:t xml:space="preserve">    I --&gt; J</w:t>
      </w:r>
    </w:p>
    <w:p>
      <w:pPr>
        <w:spacing w:after="0"/>
      </w:pPr>
    </w:p>
    <w:p>
      <w:pPr>
        <w:spacing w:after="240" w:line="240" w:lineRule="auto"/>
        <w:jc w:val="left"/>
      </w:pPr>
      <w:r>
        <w:rPr>
          <w:rFonts w:ascii="Times New Roman" w:hAnsi="Times New Roman" w:eastAsia="Times New Roman"/>
          <w:b w:val="0"/>
          <w:i w:val="0"/>
          <w:color w:val="000000"/>
          <w:sz w:val="20"/>
        </w:rPr>
        <w:t>Figura 14. Flujo de una recalibración del modelo. Fuente: Elaboración propia.</w:t>
      </w:r>
    </w:p>
    <w:p>
      <w:pPr>
        <w:spacing w:after="120" w:line="360" w:lineRule="auto"/>
        <w:ind w:firstLine="709"/>
        <w:jc w:val="both"/>
      </w:pPr>
      <w:r>
        <w:rPr>
          <w:rFonts w:ascii="Times New Roman" w:hAnsi="Times New Roman" w:eastAsia="Times New Roman"/>
          <w:b w:val="0"/>
          <w:i w:val="0"/>
          <w:color w:val="000000"/>
          <w:sz w:val="24"/>
        </w:rPr>
        <w:t>Dos decisiones de diseño merecen justificación explícita. La primera es evaluar con el horizonte de 30 días, que es el que consume el tablero, en lugar de uno más corto: evaluar a siete días y publicar para treinta mediría un problema distinto del que el sistema resuelve. La segunda es reentrenar cada candidato en cada ventana en lugar de entrenar una vez y desplazar el conjunto de prueba; es más costoso, pero es lo que hace que la validación reproduzca el uso real, en el que el modelo se recalibra a medida que llegan datos (Tashman, 2000).</w:t>
      </w:r>
    </w:p>
    <w:p>
      <w:pPr>
        <w:pStyle w:val="Heading3"/>
        <w:keepNext/>
        <w:spacing w:before="240" w:after="160"/>
      </w:pPr>
      <w:r>
        <w:rPr>
          <w:rFonts w:ascii="Times New Roman" w:hAnsi="Times New Roman" w:eastAsia="Times New Roman"/>
          <w:b/>
          <w:i/>
          <w:color w:val="000000"/>
          <w:sz w:val="24"/>
        </w:rPr>
        <w:t>6.3.5 Diseño de la interfaz</w:t>
      </w:r>
    </w:p>
    <w:p>
      <w:pPr>
        <w:spacing w:after="120" w:line="360" w:lineRule="auto"/>
        <w:ind w:firstLine="709"/>
        <w:jc w:val="both"/>
      </w:pPr>
      <w:r>
        <w:rPr>
          <w:rFonts w:ascii="Times New Roman" w:hAnsi="Times New Roman" w:eastAsia="Times New Roman"/>
          <w:b w:val="0"/>
          <w:i w:val="0"/>
          <w:color w:val="000000"/>
          <w:sz w:val="24"/>
        </w:rPr>
        <w:t>La interfaz consta de seis módulos, cada uno en una pantalla: acceso, centro de control, ventas, productos e inventario, pronóstico y usuarios. Los wireframes del Entregable de Ingeniería (Figuras 4 a 6) guiaron la estructura: navegación lateral con la opción activa resaltada, indicadores en tarjetas, gráfica que distingue histórico de pronóstico por color y por trazo, y panel lateral de señales y recomendaciones. Respecto de los wireframes, los módulos de importación y de configuración no se construyeron, y el módulo de usuarios, que el preliminar dejaba fuera, se incorporó por el requerimiento RF-19.</w:t>
      </w:r>
    </w:p>
    <w:p>
      <w:pPr>
        <w:spacing w:after="120" w:line="360" w:lineRule="auto"/>
        <w:ind w:firstLine="709"/>
        <w:jc w:val="both"/>
      </w:pPr>
      <w:r>
        <w:rPr>
          <w:rFonts w:ascii="Times New Roman" w:hAnsi="Times New Roman" w:eastAsia="Times New Roman"/>
          <w:b w:val="0"/>
          <w:i w:val="0"/>
          <w:color w:val="000000"/>
          <w:sz w:val="24"/>
        </w:rPr>
        <w:t>El diseño atiende los criterios del RNF-06: enlace para saltar al contenido, etiquetas asociadas a todos los campos, anuncio de los mensajes de estado a los lectores de pantalla, cierre de ventanas emergentes con la tecla Escape, tablas con encabezados declarados y contraste de la paleta revisado, con ajustes pendientes en los mensajes de error. La evaluación formal contra WCAG 2.2 (World Wide Web Consortium, 2023) queda pendiente. Las pantallas se documentan en el manual de usuario, versión 0.2, y se muestran como evidencia en la sección 6.4.5.</w:t>
      </w:r>
    </w:p>
    <w:p>
      <w:pPr>
        <w:pStyle w:val="Heading3"/>
        <w:keepNext/>
        <w:spacing w:before="240" w:after="160"/>
      </w:pPr>
      <w:r>
        <w:rPr>
          <w:rFonts w:ascii="Times New Roman" w:hAnsi="Times New Roman" w:eastAsia="Times New Roman"/>
          <w:b/>
          <w:i/>
          <w:color w:val="000000"/>
          <w:sz w:val="24"/>
        </w:rPr>
        <w:t>6.3.6 Diseño de seguridad</w:t>
      </w:r>
    </w:p>
    <w:p>
      <w:pPr>
        <w:spacing w:after="120" w:line="360" w:lineRule="auto"/>
        <w:ind w:firstLine="709"/>
        <w:jc w:val="both"/>
      </w:pPr>
      <w:r>
        <w:rPr>
          <w:rFonts w:ascii="Times New Roman" w:hAnsi="Times New Roman" w:eastAsia="Times New Roman"/>
          <w:b w:val="0"/>
          <w:i w:val="0"/>
          <w:color w:val="000000"/>
          <w:sz w:val="24"/>
        </w:rPr>
        <w:t>En cumplimiento del RNF-03, la autenticación emite tokens JWT firmados con una clave que solo existe en la configuración del servidor; en el despliegue en contenedores el sistema se niega a arrancar si no se define. Las contraseñas se almacenan con bcrypt, se exige una longitud mínima de diez caracteres con letras y números, y cambiar la propia contraseña requiere conocer la actual. La autorización se verifica en el servidor en cada endpoint; la ocultación de opciones en la interfaz es solo una comodidad. Toda salida de datos del servidor se escapa antes de insertarse en la página, lo que cierra la vía de inyección de código en el navegador. El sistema impide que el último administrador activo pierda su rol o se desactive, y ofrece una vía de recuperación por línea de comandos en el servidor. Las cuentas de demostración se crean con contraseñas aleatorias que se muestran una única vez.</w:t>
      </w:r>
    </w:p>
    <w:p>
      <w:pPr>
        <w:pStyle w:val="Heading2"/>
        <w:keepNext/>
        <w:spacing w:before="240" w:after="160"/>
      </w:pPr>
      <w:r>
        <w:rPr>
          <w:rFonts w:ascii="Times New Roman" w:hAnsi="Times New Roman" w:eastAsia="Times New Roman"/>
          <w:b/>
          <w:i w:val="0"/>
          <w:color w:val="000000"/>
          <w:sz w:val="24"/>
        </w:rPr>
        <w:t>6.4 Desarrollo o implementación</w:t>
      </w:r>
    </w:p>
    <w:p>
      <w:pPr>
        <w:pStyle w:val="Heading3"/>
        <w:keepNext/>
        <w:spacing w:before="240" w:after="160"/>
      </w:pPr>
      <w:r>
        <w:rPr>
          <w:rFonts w:ascii="Times New Roman" w:hAnsi="Times New Roman" w:eastAsia="Times New Roman"/>
          <w:b/>
          <w:i/>
          <w:color w:val="000000"/>
          <w:sz w:val="24"/>
        </w:rPr>
        <w:t>6.4.1 Tecnologías y justificación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after="0" w:line="240" w:lineRule="auto"/>
            </w:pPr>
            <w:r/>
            <w:r>
              <w:rPr>
                <w:rFonts w:ascii="Times New Roman" w:hAnsi="Times New Roman" w:eastAsia="Times New Roman"/>
                <w:b/>
                <w:i w:val="0"/>
                <w:color w:val="000000"/>
                <w:sz w:val="18"/>
              </w:rPr>
              <w:t>Componente</w:t>
            </w:r>
          </w:p>
        </w:tc>
        <w:tc>
          <w:tcPr>
            <w:tcW w:type="dxa" w:w="3120"/>
          </w:tcPr>
          <w:p>
            <w:pPr>
              <w:spacing w:after="0" w:line="240" w:lineRule="auto"/>
            </w:pPr>
            <w:r/>
            <w:r>
              <w:rPr>
                <w:rFonts w:ascii="Times New Roman" w:hAnsi="Times New Roman" w:eastAsia="Times New Roman"/>
                <w:b/>
                <w:i w:val="0"/>
                <w:color w:val="000000"/>
                <w:sz w:val="18"/>
              </w:rPr>
              <w:t>Tecnología</w:t>
            </w:r>
          </w:p>
        </w:tc>
        <w:tc>
          <w:tcPr>
            <w:tcW w:type="dxa" w:w="3120"/>
          </w:tcPr>
          <w:p>
            <w:pPr>
              <w:spacing w:after="0" w:line="240" w:lineRule="auto"/>
            </w:pPr>
            <w:r/>
            <w:r>
              <w:rPr>
                <w:rFonts w:ascii="Times New Roman" w:hAnsi="Times New Roman" w:eastAsia="Times New Roman"/>
                <w:b/>
                <w:i w:val="0"/>
                <w:color w:val="000000"/>
                <w:sz w:val="18"/>
              </w:rPr>
              <w:t>Justificación</w:t>
            </w:r>
          </w:p>
        </w:tc>
      </w:tr>
      <w:tr>
        <w:tc>
          <w:tcPr>
            <w:tcW w:type="dxa" w:w="3120"/>
          </w:tcPr>
          <w:p>
            <w:pPr>
              <w:spacing w:after="0" w:line="240" w:lineRule="auto"/>
            </w:pPr>
            <w:r/>
            <w:r>
              <w:rPr>
                <w:rFonts w:ascii="Times New Roman" w:hAnsi="Times New Roman" w:eastAsia="Times New Roman"/>
                <w:b w:val="0"/>
                <w:i w:val="0"/>
                <w:color w:val="000000"/>
                <w:sz w:val="18"/>
              </w:rPr>
              <w:t>Lenguaje del servidor</w:t>
            </w:r>
          </w:p>
        </w:tc>
        <w:tc>
          <w:tcPr>
            <w:tcW w:type="dxa" w:w="3120"/>
          </w:tcPr>
          <w:p>
            <w:pPr>
              <w:spacing w:after="0" w:line="240" w:lineRule="auto"/>
            </w:pPr>
            <w:r/>
            <w:r>
              <w:rPr>
                <w:rFonts w:ascii="Times New Roman" w:hAnsi="Times New Roman" w:eastAsia="Times New Roman"/>
                <w:b w:val="0"/>
                <w:i w:val="0"/>
                <w:color w:val="000000"/>
                <w:sz w:val="18"/>
              </w:rPr>
              <w:t>Python 3.12</w:t>
            </w:r>
          </w:p>
        </w:tc>
        <w:tc>
          <w:tcPr>
            <w:tcW w:type="dxa" w:w="3120"/>
          </w:tcPr>
          <w:p>
            <w:pPr>
              <w:spacing w:after="0" w:line="240" w:lineRule="auto"/>
            </w:pPr>
            <w:r/>
            <w:r>
              <w:rPr>
                <w:rFonts w:ascii="Times New Roman" w:hAnsi="Times New Roman" w:eastAsia="Times New Roman"/>
                <w:b w:val="0"/>
                <w:i w:val="0"/>
                <w:color w:val="000000"/>
                <w:sz w:val="18"/>
              </w:rPr>
              <w:t>Ecosistema de aprendizaje automático y series temporales; competencia del equipo</w:t>
            </w:r>
          </w:p>
        </w:tc>
      </w:tr>
      <w:tr>
        <w:tc>
          <w:tcPr>
            <w:tcW w:type="dxa" w:w="3120"/>
          </w:tcPr>
          <w:p>
            <w:pPr>
              <w:spacing w:after="0" w:line="240" w:lineRule="auto"/>
            </w:pPr>
            <w:r/>
            <w:r>
              <w:rPr>
                <w:rFonts w:ascii="Times New Roman" w:hAnsi="Times New Roman" w:eastAsia="Times New Roman"/>
                <w:b w:val="0"/>
                <w:i w:val="0"/>
                <w:color w:val="000000"/>
                <w:sz w:val="18"/>
              </w:rPr>
              <w:t>Framework de API</w:t>
            </w:r>
          </w:p>
        </w:tc>
        <w:tc>
          <w:tcPr>
            <w:tcW w:type="dxa" w:w="3120"/>
          </w:tcPr>
          <w:p>
            <w:pPr>
              <w:spacing w:after="0" w:line="240" w:lineRule="auto"/>
            </w:pPr>
            <w:r/>
            <w:r>
              <w:rPr>
                <w:rFonts w:ascii="Times New Roman" w:hAnsi="Times New Roman" w:eastAsia="Times New Roman"/>
                <w:b w:val="0"/>
                <w:i w:val="0"/>
                <w:color w:val="000000"/>
                <w:sz w:val="18"/>
              </w:rPr>
              <w:t>FastAPI</w:t>
            </w:r>
          </w:p>
        </w:tc>
        <w:tc>
          <w:tcPr>
            <w:tcW w:type="dxa" w:w="3120"/>
          </w:tcPr>
          <w:p>
            <w:pPr>
              <w:spacing w:after="0" w:line="240" w:lineRule="auto"/>
            </w:pPr>
            <w:r/>
            <w:r>
              <w:rPr>
                <w:rFonts w:ascii="Times New Roman" w:hAnsi="Times New Roman" w:eastAsia="Times New Roman"/>
                <w:b w:val="0"/>
                <w:i w:val="0"/>
                <w:color w:val="000000"/>
                <w:sz w:val="18"/>
              </w:rPr>
              <w:t>Validación automática de entradas con Pydantic, documentación interactiva generada, rendimiento asíncrono</w:t>
            </w:r>
          </w:p>
        </w:tc>
      </w:tr>
      <w:tr>
        <w:tc>
          <w:tcPr>
            <w:tcW w:type="dxa" w:w="3120"/>
          </w:tcPr>
          <w:p>
            <w:pPr>
              <w:spacing w:after="0" w:line="240" w:lineRule="auto"/>
            </w:pPr>
            <w:r/>
            <w:r>
              <w:rPr>
                <w:rFonts w:ascii="Times New Roman" w:hAnsi="Times New Roman" w:eastAsia="Times New Roman"/>
                <w:b w:val="0"/>
                <w:i w:val="0"/>
                <w:color w:val="000000"/>
                <w:sz w:val="18"/>
              </w:rPr>
              <w:t>Acceso a datos</w:t>
            </w:r>
          </w:p>
        </w:tc>
        <w:tc>
          <w:tcPr>
            <w:tcW w:type="dxa" w:w="3120"/>
          </w:tcPr>
          <w:p>
            <w:pPr>
              <w:spacing w:after="0" w:line="240" w:lineRule="auto"/>
            </w:pPr>
            <w:r/>
            <w:r>
              <w:rPr>
                <w:rFonts w:ascii="Times New Roman" w:hAnsi="Times New Roman" w:eastAsia="Times New Roman"/>
                <w:b w:val="0"/>
                <w:i w:val="0"/>
                <w:color w:val="000000"/>
                <w:sz w:val="18"/>
              </w:rPr>
              <w:t>SQLAlchemy</w:t>
            </w:r>
          </w:p>
        </w:tc>
        <w:tc>
          <w:tcPr>
            <w:tcW w:type="dxa" w:w="3120"/>
          </w:tcPr>
          <w:p>
            <w:pPr>
              <w:spacing w:after="0" w:line="240" w:lineRule="auto"/>
            </w:pPr>
            <w:r/>
            <w:r>
              <w:rPr>
                <w:rFonts w:ascii="Times New Roman" w:hAnsi="Times New Roman" w:eastAsia="Times New Roman"/>
                <w:b w:val="0"/>
                <w:i w:val="0"/>
                <w:color w:val="000000"/>
                <w:sz w:val="18"/>
              </w:rPr>
              <w:t>Abstracción del motor de base de datos, que permitió pasar de SQLite en desarrollo a PostgreSQL en producción sin cambios de código</w:t>
            </w:r>
          </w:p>
        </w:tc>
      </w:tr>
      <w:tr>
        <w:tc>
          <w:tcPr>
            <w:tcW w:type="dxa" w:w="3120"/>
          </w:tcPr>
          <w:p>
            <w:pPr>
              <w:spacing w:after="0" w:line="240" w:lineRule="auto"/>
            </w:pPr>
            <w:r/>
            <w:r>
              <w:rPr>
                <w:rFonts w:ascii="Times New Roman" w:hAnsi="Times New Roman" w:eastAsia="Times New Roman"/>
                <w:b w:val="0"/>
                <w:i w:val="0"/>
                <w:color w:val="000000"/>
                <w:sz w:val="18"/>
              </w:rPr>
              <w:t>Base de datos</w:t>
            </w:r>
          </w:p>
        </w:tc>
        <w:tc>
          <w:tcPr>
            <w:tcW w:type="dxa" w:w="3120"/>
          </w:tcPr>
          <w:p>
            <w:pPr>
              <w:spacing w:after="0" w:line="240" w:lineRule="auto"/>
            </w:pPr>
            <w:r/>
            <w:r>
              <w:rPr>
                <w:rFonts w:ascii="Times New Roman" w:hAnsi="Times New Roman" w:eastAsia="Times New Roman"/>
                <w:b w:val="0"/>
                <w:i w:val="0"/>
                <w:color w:val="000000"/>
                <w:sz w:val="18"/>
              </w:rPr>
              <w:t>PostgreSQL 16</w:t>
            </w:r>
          </w:p>
        </w:tc>
        <w:tc>
          <w:tcPr>
            <w:tcW w:type="dxa" w:w="3120"/>
          </w:tcPr>
          <w:p>
            <w:pPr>
              <w:spacing w:after="0" w:line="240" w:lineRule="auto"/>
            </w:pPr>
            <w:r/>
            <w:r>
              <w:rPr>
                <w:rFonts w:ascii="Times New Roman" w:hAnsi="Times New Roman" w:eastAsia="Times New Roman"/>
                <w:b w:val="0"/>
                <w:i w:val="0"/>
                <w:color w:val="000000"/>
                <w:sz w:val="18"/>
              </w:rPr>
              <w:t>Motor especificado en el diseño preliminar; tipos enumerados, integridad referencial y madurez</w:t>
            </w:r>
          </w:p>
        </w:tc>
      </w:tr>
      <w:tr>
        <w:tc>
          <w:tcPr>
            <w:tcW w:type="dxa" w:w="3120"/>
          </w:tcPr>
          <w:p>
            <w:pPr>
              <w:spacing w:after="0" w:line="240" w:lineRule="auto"/>
            </w:pPr>
            <w:r/>
            <w:r>
              <w:rPr>
                <w:rFonts w:ascii="Times New Roman" w:hAnsi="Times New Roman" w:eastAsia="Times New Roman"/>
                <w:b w:val="0"/>
                <w:i w:val="0"/>
                <w:color w:val="000000"/>
                <w:sz w:val="18"/>
              </w:rPr>
              <w:t>Aprendizaje automático</w:t>
            </w:r>
          </w:p>
        </w:tc>
        <w:tc>
          <w:tcPr>
            <w:tcW w:type="dxa" w:w="3120"/>
          </w:tcPr>
          <w:p>
            <w:pPr>
              <w:spacing w:after="0" w:line="240" w:lineRule="auto"/>
            </w:pPr>
            <w:r/>
            <w:r>
              <w:rPr>
                <w:rFonts w:ascii="Times New Roman" w:hAnsi="Times New Roman" w:eastAsia="Times New Roman"/>
                <w:b w:val="0"/>
                <w:i w:val="0"/>
                <w:color w:val="000000"/>
                <w:sz w:val="18"/>
              </w:rPr>
              <w:t>scikit-learn, statsmodels</w:t>
            </w:r>
          </w:p>
        </w:tc>
        <w:tc>
          <w:tcPr>
            <w:tcW w:type="dxa" w:w="3120"/>
          </w:tcPr>
          <w:p>
            <w:pPr>
              <w:spacing w:after="0" w:line="240" w:lineRule="auto"/>
            </w:pPr>
            <w:r/>
            <w:r>
              <w:rPr>
                <w:rFonts w:ascii="Times New Roman" w:hAnsi="Times New Roman" w:eastAsia="Times New Roman"/>
                <w:b w:val="0"/>
                <w:i w:val="0"/>
                <w:color w:val="000000"/>
                <w:sz w:val="18"/>
              </w:rPr>
              <w:t>Implementaciones de referencia para árboles potenciados y para los métodos clásicos de series temporales, lo que evita errores en las líneas base</w:t>
            </w:r>
          </w:p>
        </w:tc>
      </w:tr>
      <w:tr>
        <w:tc>
          <w:tcPr>
            <w:tcW w:type="dxa" w:w="3120"/>
          </w:tcPr>
          <w:p>
            <w:pPr>
              <w:spacing w:after="0" w:line="240" w:lineRule="auto"/>
            </w:pPr>
            <w:r/>
            <w:r>
              <w:rPr>
                <w:rFonts w:ascii="Times New Roman" w:hAnsi="Times New Roman" w:eastAsia="Times New Roman"/>
                <w:b w:val="0"/>
                <w:i w:val="0"/>
                <w:color w:val="000000"/>
                <w:sz w:val="18"/>
              </w:rPr>
              <w:t>Interfaz</w:t>
            </w:r>
          </w:p>
        </w:tc>
        <w:tc>
          <w:tcPr>
            <w:tcW w:type="dxa" w:w="3120"/>
          </w:tcPr>
          <w:p>
            <w:pPr>
              <w:spacing w:after="0" w:line="240" w:lineRule="auto"/>
            </w:pPr>
            <w:r/>
            <w:r>
              <w:rPr>
                <w:rFonts w:ascii="Times New Roman" w:hAnsi="Times New Roman" w:eastAsia="Times New Roman"/>
                <w:b w:val="0"/>
                <w:i w:val="0"/>
                <w:color w:val="000000"/>
                <w:sz w:val="18"/>
              </w:rPr>
              <w:t>HTML, CSS y JavaScript, Chart.js</w:t>
            </w:r>
          </w:p>
        </w:tc>
        <w:tc>
          <w:tcPr>
            <w:tcW w:type="dxa" w:w="3120"/>
          </w:tcPr>
          <w:p>
            <w:pPr>
              <w:spacing w:after="0" w:line="240" w:lineRule="auto"/>
            </w:pPr>
            <w:r/>
            <w:r>
              <w:rPr>
                <w:rFonts w:ascii="Times New Roman" w:hAnsi="Times New Roman" w:eastAsia="Times New Roman"/>
                <w:b w:val="0"/>
                <w:i w:val="0"/>
                <w:color w:val="000000"/>
                <w:sz w:val="18"/>
              </w:rPr>
              <w:t>Sin proceso de compilación ni dependencias de framework; se sirve desde la misma API</w:t>
            </w:r>
          </w:p>
        </w:tc>
      </w:tr>
      <w:tr>
        <w:tc>
          <w:tcPr>
            <w:tcW w:type="dxa" w:w="3120"/>
          </w:tcPr>
          <w:p>
            <w:pPr>
              <w:spacing w:after="0" w:line="240" w:lineRule="auto"/>
            </w:pPr>
            <w:r/>
            <w:r>
              <w:rPr>
                <w:rFonts w:ascii="Times New Roman" w:hAnsi="Times New Roman" w:eastAsia="Times New Roman"/>
                <w:b w:val="0"/>
                <w:i w:val="0"/>
                <w:color w:val="000000"/>
                <w:sz w:val="18"/>
              </w:rPr>
              <w:t>Contenedores</w:t>
            </w:r>
          </w:p>
        </w:tc>
        <w:tc>
          <w:tcPr>
            <w:tcW w:type="dxa" w:w="3120"/>
          </w:tcPr>
          <w:p>
            <w:pPr>
              <w:spacing w:after="0" w:line="240" w:lineRule="auto"/>
            </w:pPr>
            <w:r/>
            <w:r>
              <w:rPr>
                <w:rFonts w:ascii="Times New Roman" w:hAnsi="Times New Roman" w:eastAsia="Times New Roman"/>
                <w:b w:val="0"/>
                <w:i w:val="0"/>
                <w:color w:val="000000"/>
                <w:sz w:val="18"/>
              </w:rPr>
              <w:t>Docker Compose</w:t>
            </w:r>
          </w:p>
        </w:tc>
        <w:tc>
          <w:tcPr>
            <w:tcW w:type="dxa" w:w="3120"/>
          </w:tcPr>
          <w:p>
            <w:pPr>
              <w:spacing w:after="0" w:line="240" w:lineRule="auto"/>
            </w:pPr>
            <w:r/>
            <w:r>
              <w:rPr>
                <w:rFonts w:ascii="Times New Roman" w:hAnsi="Times New Roman" w:eastAsia="Times New Roman"/>
                <w:b w:val="0"/>
                <w:i w:val="0"/>
                <w:color w:val="000000"/>
                <w:sz w:val="18"/>
              </w:rPr>
              <w:t>Reproducibilidad del despliegue (RNF-12) y paridad entre desarrollo y producción (Merkel, 2014)</w:t>
            </w:r>
          </w:p>
        </w:tc>
      </w:tr>
      <w:tr>
        <w:tc>
          <w:tcPr>
            <w:tcW w:type="dxa" w:w="3120"/>
          </w:tcPr>
          <w:p>
            <w:pPr>
              <w:spacing w:after="0" w:line="240" w:lineRule="auto"/>
            </w:pPr>
            <w:r/>
            <w:r>
              <w:rPr>
                <w:rFonts w:ascii="Times New Roman" w:hAnsi="Times New Roman" w:eastAsia="Times New Roman"/>
                <w:b w:val="0"/>
                <w:i w:val="0"/>
                <w:color w:val="000000"/>
                <w:sz w:val="18"/>
              </w:rPr>
              <w:t>Servidor web</w:t>
            </w:r>
          </w:p>
        </w:tc>
        <w:tc>
          <w:tcPr>
            <w:tcW w:type="dxa" w:w="3120"/>
          </w:tcPr>
          <w:p>
            <w:pPr>
              <w:spacing w:after="0" w:line="240" w:lineRule="auto"/>
            </w:pPr>
            <w:r/>
            <w:r>
              <w:rPr>
                <w:rFonts w:ascii="Times New Roman" w:hAnsi="Times New Roman" w:eastAsia="Times New Roman"/>
                <w:b w:val="0"/>
                <w:i w:val="0"/>
                <w:color w:val="000000"/>
                <w:sz w:val="18"/>
              </w:rPr>
              <w:t>Gunicorn con Uvicorn, Nginx</w:t>
            </w:r>
          </w:p>
        </w:tc>
        <w:tc>
          <w:tcPr>
            <w:tcW w:type="dxa" w:w="3120"/>
          </w:tcPr>
          <w:p>
            <w:pPr>
              <w:spacing w:after="0" w:line="240" w:lineRule="auto"/>
            </w:pPr>
            <w:r/>
            <w:r>
              <w:rPr>
                <w:rFonts w:ascii="Times New Roman" w:hAnsi="Times New Roman" w:eastAsia="Times New Roman"/>
                <w:b w:val="0"/>
                <w:i w:val="0"/>
                <w:color w:val="000000"/>
                <w:sz w:val="18"/>
              </w:rPr>
              <w:t>Procesos de trabajo controlados y proxy inverso con TLS</w:t>
            </w:r>
          </w:p>
        </w:tc>
      </w:tr>
      <w:tr>
        <w:tc>
          <w:tcPr>
            <w:tcW w:type="dxa" w:w="3120"/>
          </w:tcPr>
          <w:p>
            <w:pPr>
              <w:spacing w:after="0" w:line="240" w:lineRule="auto"/>
            </w:pPr>
            <w:r/>
            <w:r>
              <w:rPr>
                <w:rFonts w:ascii="Times New Roman" w:hAnsi="Times New Roman" w:eastAsia="Times New Roman"/>
                <w:b w:val="0"/>
                <w:i w:val="0"/>
                <w:color w:val="000000"/>
                <w:sz w:val="18"/>
              </w:rPr>
              <w:t>Pruebas</w:t>
            </w:r>
          </w:p>
        </w:tc>
        <w:tc>
          <w:tcPr>
            <w:tcW w:type="dxa" w:w="3120"/>
          </w:tcPr>
          <w:p>
            <w:pPr>
              <w:spacing w:after="0" w:line="240" w:lineRule="auto"/>
            </w:pPr>
            <w:r/>
            <w:r>
              <w:rPr>
                <w:rFonts w:ascii="Times New Roman" w:hAnsi="Times New Roman" w:eastAsia="Times New Roman"/>
                <w:b w:val="0"/>
                <w:i w:val="0"/>
                <w:color w:val="000000"/>
                <w:sz w:val="18"/>
              </w:rPr>
              <w:t>pytest</w:t>
            </w:r>
          </w:p>
        </w:tc>
        <w:tc>
          <w:tcPr>
            <w:tcW w:type="dxa" w:w="3120"/>
          </w:tcPr>
          <w:p>
            <w:pPr>
              <w:spacing w:after="0" w:line="240" w:lineRule="auto"/>
            </w:pPr>
            <w:r/>
            <w:r>
              <w:rPr>
                <w:rFonts w:ascii="Times New Roman" w:hAnsi="Times New Roman" w:eastAsia="Times New Roman"/>
                <w:b w:val="0"/>
                <w:i w:val="0"/>
                <w:color w:val="000000"/>
                <w:sz w:val="18"/>
              </w:rPr>
              <w:t>Suite de 128 pruebas ejecutable en segundos</w:t>
            </w:r>
          </w:p>
        </w:tc>
      </w:tr>
      <w:tr>
        <w:tc>
          <w:tcPr>
            <w:tcW w:type="dxa" w:w="3120"/>
          </w:tcPr>
          <w:p>
            <w:pPr>
              <w:spacing w:after="0" w:line="240" w:lineRule="auto"/>
            </w:pPr>
            <w:r/>
            <w:r>
              <w:rPr>
                <w:rFonts w:ascii="Times New Roman" w:hAnsi="Times New Roman" w:eastAsia="Times New Roman"/>
                <w:b w:val="0"/>
                <w:i w:val="0"/>
                <w:color w:val="000000"/>
                <w:sz w:val="18"/>
              </w:rPr>
              <w:t>Control de versiones</w:t>
            </w:r>
          </w:p>
        </w:tc>
        <w:tc>
          <w:tcPr>
            <w:tcW w:type="dxa" w:w="3120"/>
          </w:tcPr>
          <w:p>
            <w:pPr>
              <w:spacing w:after="0" w:line="240" w:lineRule="auto"/>
            </w:pPr>
            <w:r/>
            <w:r>
              <w:rPr>
                <w:rFonts w:ascii="Times New Roman" w:hAnsi="Times New Roman" w:eastAsia="Times New Roman"/>
                <w:b w:val="0"/>
                <w:i w:val="0"/>
                <w:color w:val="000000"/>
                <w:sz w:val="18"/>
              </w:rPr>
              <w:t>Git y GitHub</w:t>
            </w:r>
          </w:p>
        </w:tc>
        <w:tc>
          <w:tcPr>
            <w:tcW w:type="dxa" w:w="3120"/>
          </w:tcPr>
          <w:p>
            <w:pPr>
              <w:spacing w:after="0" w:line="240" w:lineRule="auto"/>
            </w:pPr>
            <w:r/>
            <w:r>
              <w:rPr>
                <w:rFonts w:ascii="Times New Roman" w:hAnsi="Times New Roman" w:eastAsia="Times New Roman"/>
                <w:b w:val="0"/>
                <w:i w:val="0"/>
                <w:color w:val="000000"/>
                <w:sz w:val="18"/>
              </w:rPr>
              <w:t>Historial verificable, ramas por cambio y revisión mediante pull requests</w:t>
            </w:r>
          </w:p>
        </w:tc>
      </w:tr>
    </w:tbl>
    <w:p>
      <w:pPr>
        <w:spacing w:after="0"/>
      </w:pPr>
    </w:p>
    <w:p>
      <w:pPr>
        <w:spacing w:after="240" w:line="240" w:lineRule="auto"/>
        <w:jc w:val="left"/>
      </w:pPr>
      <w:r>
        <w:rPr>
          <w:rFonts w:ascii="Times New Roman" w:hAnsi="Times New Roman" w:eastAsia="Times New Roman"/>
          <w:b w:val="0"/>
          <w:i w:val="0"/>
          <w:color w:val="000000"/>
          <w:sz w:val="20"/>
        </w:rPr>
        <w:t>Tabla 42. Tecnologías utilizadas y su justificación. Fuente: Elaboración propia.</w:t>
      </w:r>
    </w:p>
    <w:p>
      <w:pPr>
        <w:pStyle w:val="Heading3"/>
        <w:keepNext/>
        <w:spacing w:before="240" w:after="160"/>
      </w:pPr>
      <w:r>
        <w:rPr>
          <w:rFonts w:ascii="Times New Roman" w:hAnsi="Times New Roman" w:eastAsia="Times New Roman"/>
          <w:b/>
          <w:i/>
          <w:color w:val="000000"/>
          <w:sz w:val="24"/>
        </w:rPr>
        <w:t>6.4.2 Proceso de construcción</w:t>
      </w:r>
    </w:p>
    <w:p>
      <w:pPr>
        <w:spacing w:after="120" w:line="360" w:lineRule="auto"/>
        <w:ind w:firstLine="709"/>
        <w:jc w:val="both"/>
      </w:pPr>
      <w:r>
        <w:rPr>
          <w:rFonts w:ascii="Times New Roman" w:hAnsi="Times New Roman" w:eastAsia="Times New Roman"/>
          <w:b w:val="0"/>
          <w:i w:val="0"/>
          <w:color w:val="000000"/>
          <w:sz w:val="24"/>
        </w:rPr>
        <w:t>El desarrollo siguió un proceso iterativo en el que cada cambio lógico se construyó en una rama, se acompañó de sus pruebas, se documentó en un pull request y se integró tras revisión, para desplegarse después con un comando reproducible. La Tabla 43 resume las iteraciones de la fase, cada una verificable en el historial del repositorio.</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after="0" w:line="240" w:lineRule="auto"/>
            </w:pPr>
            <w:r/>
            <w:r>
              <w:rPr>
                <w:rFonts w:ascii="Times New Roman" w:hAnsi="Times New Roman" w:eastAsia="Times New Roman"/>
                <w:b/>
                <w:i w:val="0"/>
                <w:color w:val="000000"/>
                <w:sz w:val="18"/>
              </w:rPr>
              <w:t>Iteración</w:t>
            </w:r>
          </w:p>
        </w:tc>
        <w:tc>
          <w:tcPr>
            <w:tcW w:type="dxa" w:w="3120"/>
          </w:tcPr>
          <w:p>
            <w:pPr>
              <w:spacing w:after="0" w:line="240" w:lineRule="auto"/>
            </w:pPr>
            <w:r/>
            <w:r>
              <w:rPr>
                <w:rFonts w:ascii="Times New Roman" w:hAnsi="Times New Roman" w:eastAsia="Times New Roman"/>
                <w:b/>
                <w:i w:val="0"/>
                <w:color w:val="000000"/>
                <w:sz w:val="18"/>
              </w:rPr>
              <w:t>Contenido</w:t>
            </w:r>
          </w:p>
        </w:tc>
        <w:tc>
          <w:tcPr>
            <w:tcW w:type="dxa" w:w="3120"/>
          </w:tcPr>
          <w:p>
            <w:pPr>
              <w:spacing w:after="0" w:line="240" w:lineRule="auto"/>
            </w:pPr>
            <w:r/>
            <w:r>
              <w:rPr>
                <w:rFonts w:ascii="Times New Roman" w:hAnsi="Times New Roman" w:eastAsia="Times New Roman"/>
                <w:b/>
                <w:i w:val="0"/>
                <w:color w:val="000000"/>
                <w:sz w:val="18"/>
              </w:rPr>
              <w:t>Resultado verificable</w:t>
            </w:r>
          </w:p>
        </w:tc>
      </w:tr>
      <w:tr>
        <w:tc>
          <w:tcPr>
            <w:tcW w:type="dxa" w:w="3120"/>
          </w:tcPr>
          <w:p>
            <w:pPr>
              <w:spacing w:after="0" w:line="240" w:lineRule="auto"/>
            </w:pPr>
            <w:r/>
            <w:r>
              <w:rPr>
                <w:rFonts w:ascii="Times New Roman" w:hAnsi="Times New Roman" w:eastAsia="Times New Roman"/>
                <w:b w:val="0"/>
                <w:i w:val="0"/>
                <w:color w:val="000000"/>
                <w:sz w:val="18"/>
              </w:rPr>
              <w:t>1</w:t>
            </w:r>
          </w:p>
        </w:tc>
        <w:tc>
          <w:tcPr>
            <w:tcW w:type="dxa" w:w="3120"/>
          </w:tcPr>
          <w:p>
            <w:pPr>
              <w:spacing w:after="0" w:line="240" w:lineRule="auto"/>
            </w:pPr>
            <w:r/>
            <w:r>
              <w:rPr>
                <w:rFonts w:ascii="Times New Roman" w:hAnsi="Times New Roman" w:eastAsia="Times New Roman"/>
                <w:b w:val="0"/>
                <w:i w:val="0"/>
                <w:color w:val="000000"/>
                <w:sz w:val="18"/>
              </w:rPr>
              <w:t>Auditoría de alineación entre el documento y el código</w:t>
            </w:r>
          </w:p>
        </w:tc>
        <w:tc>
          <w:tcPr>
            <w:tcW w:type="dxa" w:w="3120"/>
          </w:tcPr>
          <w:p>
            <w:pPr>
              <w:spacing w:after="0" w:line="240" w:lineRule="auto"/>
            </w:pPr>
            <w:r/>
            <w:r>
              <w:rPr>
                <w:rFonts w:ascii="Times New Roman" w:hAnsi="Times New Roman" w:eastAsia="Times New Roman"/>
                <w:b w:val="0"/>
                <w:i w:val="0"/>
                <w:color w:val="000000"/>
                <w:sz w:val="18"/>
              </w:rPr>
              <w:t>Informe con el estado de cada requerimiento y defectos detectados</w:t>
            </w:r>
          </w:p>
        </w:tc>
      </w:tr>
      <w:tr>
        <w:tc>
          <w:tcPr>
            <w:tcW w:type="dxa" w:w="3120"/>
          </w:tcPr>
          <w:p>
            <w:pPr>
              <w:spacing w:after="0" w:line="240" w:lineRule="auto"/>
            </w:pPr>
            <w:r/>
            <w:r>
              <w:rPr>
                <w:rFonts w:ascii="Times New Roman" w:hAnsi="Times New Roman" w:eastAsia="Times New Roman"/>
                <w:b w:val="0"/>
                <w:i w:val="0"/>
                <w:color w:val="000000"/>
                <w:sz w:val="18"/>
              </w:rPr>
              <w:t>2</w:t>
            </w:r>
          </w:p>
        </w:tc>
        <w:tc>
          <w:tcPr>
            <w:tcW w:type="dxa" w:w="3120"/>
          </w:tcPr>
          <w:p>
            <w:pPr>
              <w:spacing w:after="0" w:line="240" w:lineRule="auto"/>
            </w:pPr>
            <w:r/>
            <w:r>
              <w:rPr>
                <w:rFonts w:ascii="Times New Roman" w:hAnsi="Times New Roman" w:eastAsia="Times New Roman"/>
                <w:b w:val="0"/>
                <w:i w:val="0"/>
                <w:color w:val="000000"/>
                <w:sz w:val="18"/>
              </w:rPr>
              <w:t>Corrección de cuatro defectos críticos: ventanas modales visibles de forma permanente, inyección de código en la interfaz, cálculo erróneo de días hasta el próximo evento y horizonte sin validar</w:t>
            </w:r>
          </w:p>
        </w:tc>
        <w:tc>
          <w:tcPr>
            <w:tcW w:type="dxa" w:w="3120"/>
          </w:tcPr>
          <w:p>
            <w:pPr>
              <w:spacing w:after="0" w:line="240" w:lineRule="auto"/>
            </w:pPr>
            <w:r/>
            <w:r>
              <w:rPr>
                <w:rFonts w:ascii="Times New Roman" w:hAnsi="Times New Roman" w:eastAsia="Times New Roman"/>
                <w:b w:val="0"/>
                <w:i w:val="0"/>
                <w:color w:val="000000"/>
                <w:sz w:val="18"/>
              </w:rPr>
              <w:t>Defectos cerrados con verificación reproducible</w:t>
            </w:r>
          </w:p>
        </w:tc>
      </w:tr>
      <w:tr>
        <w:tc>
          <w:tcPr>
            <w:tcW w:type="dxa" w:w="3120"/>
          </w:tcPr>
          <w:p>
            <w:pPr>
              <w:spacing w:after="0" w:line="240" w:lineRule="auto"/>
            </w:pPr>
            <w:r/>
            <w:r>
              <w:rPr>
                <w:rFonts w:ascii="Times New Roman" w:hAnsi="Times New Roman" w:eastAsia="Times New Roman"/>
                <w:b w:val="0"/>
                <w:i w:val="0"/>
                <w:color w:val="000000"/>
                <w:sz w:val="18"/>
              </w:rPr>
              <w:t>3</w:t>
            </w:r>
          </w:p>
        </w:tc>
        <w:tc>
          <w:tcPr>
            <w:tcW w:type="dxa" w:w="3120"/>
          </w:tcPr>
          <w:p>
            <w:pPr>
              <w:spacing w:after="0" w:line="240" w:lineRule="auto"/>
            </w:pPr>
            <w:r/>
            <w:r>
              <w:rPr>
                <w:rFonts w:ascii="Times New Roman" w:hAnsi="Times New Roman" w:eastAsia="Times New Roman"/>
                <w:b w:val="0"/>
                <w:i w:val="0"/>
                <w:color w:val="000000"/>
                <w:sz w:val="18"/>
              </w:rPr>
              <w:t>Contenerización con Docker Compose y migración a PostgreSQL; corrección de una condición de carrera en la creación del esquema</w:t>
            </w:r>
          </w:p>
        </w:tc>
        <w:tc>
          <w:tcPr>
            <w:tcW w:type="dxa" w:w="3120"/>
          </w:tcPr>
          <w:p>
            <w:pPr>
              <w:spacing w:after="0" w:line="240" w:lineRule="auto"/>
            </w:pPr>
            <w:r/>
            <w:r>
              <w:rPr>
                <w:rFonts w:ascii="Times New Roman" w:hAnsi="Times New Roman" w:eastAsia="Times New Roman"/>
                <w:b w:val="0"/>
                <w:i w:val="0"/>
                <w:color w:val="000000"/>
                <w:sz w:val="18"/>
              </w:rPr>
              <w:t>Despliegue reproducido en local y en el servidor</w:t>
            </w:r>
          </w:p>
        </w:tc>
      </w:tr>
      <w:tr>
        <w:tc>
          <w:tcPr>
            <w:tcW w:type="dxa" w:w="3120"/>
          </w:tcPr>
          <w:p>
            <w:pPr>
              <w:spacing w:after="0" w:line="240" w:lineRule="auto"/>
            </w:pPr>
            <w:r/>
            <w:r>
              <w:rPr>
                <w:rFonts w:ascii="Times New Roman" w:hAnsi="Times New Roman" w:eastAsia="Times New Roman"/>
                <w:b w:val="0"/>
                <w:i w:val="0"/>
                <w:color w:val="000000"/>
                <w:sz w:val="18"/>
              </w:rPr>
              <w:t>4</w:t>
            </w:r>
          </w:p>
        </w:tc>
        <w:tc>
          <w:tcPr>
            <w:tcW w:type="dxa" w:w="3120"/>
          </w:tcPr>
          <w:p>
            <w:pPr>
              <w:spacing w:after="0" w:line="240" w:lineRule="auto"/>
            </w:pPr>
            <w:r/>
            <w:r>
              <w:rPr>
                <w:rFonts w:ascii="Times New Roman" w:hAnsi="Times New Roman" w:eastAsia="Times New Roman"/>
                <w:b w:val="0"/>
                <w:i w:val="0"/>
                <w:color w:val="000000"/>
                <w:sz w:val="18"/>
              </w:rPr>
              <w:t>Documentación de estado y despliegue para el equipo</w:t>
            </w:r>
          </w:p>
        </w:tc>
        <w:tc>
          <w:tcPr>
            <w:tcW w:type="dxa" w:w="3120"/>
          </w:tcPr>
          <w:p>
            <w:pPr>
              <w:spacing w:after="0" w:line="240" w:lineRule="auto"/>
            </w:pPr>
            <w:r/>
            <w:r>
              <w:rPr>
                <w:rFonts w:ascii="Times New Roman" w:hAnsi="Times New Roman" w:eastAsia="Times New Roman"/>
                <w:b w:val="0"/>
                <w:i w:val="0"/>
                <w:color w:val="000000"/>
                <w:sz w:val="18"/>
              </w:rPr>
              <w:t>Guía de despliegue y estado del proyecto</w:t>
            </w:r>
          </w:p>
        </w:tc>
      </w:tr>
      <w:tr>
        <w:tc>
          <w:tcPr>
            <w:tcW w:type="dxa" w:w="3120"/>
          </w:tcPr>
          <w:p>
            <w:pPr>
              <w:spacing w:after="0" w:line="240" w:lineRule="auto"/>
            </w:pPr>
            <w:r/>
            <w:r>
              <w:rPr>
                <w:rFonts w:ascii="Times New Roman" w:hAnsi="Times New Roman" w:eastAsia="Times New Roman"/>
                <w:b w:val="0"/>
                <w:i w:val="0"/>
                <w:color w:val="000000"/>
                <w:sz w:val="18"/>
              </w:rPr>
              <w:t>5</w:t>
            </w:r>
          </w:p>
        </w:tc>
        <w:tc>
          <w:tcPr>
            <w:tcW w:type="dxa" w:w="3120"/>
          </w:tcPr>
          <w:p>
            <w:pPr>
              <w:spacing w:after="0" w:line="240" w:lineRule="auto"/>
            </w:pPr>
            <w:r/>
            <w:r>
              <w:rPr>
                <w:rFonts w:ascii="Times New Roman" w:hAnsi="Times New Roman" w:eastAsia="Times New Roman"/>
                <w:b w:val="0"/>
                <w:i w:val="0"/>
                <w:color w:val="000000"/>
                <w:sz w:val="18"/>
              </w:rPr>
              <w:t>Perfilamiento de series con clasificación de intermitencia</w:t>
            </w:r>
          </w:p>
        </w:tc>
        <w:tc>
          <w:tcPr>
            <w:tcW w:type="dxa" w:w="3120"/>
          </w:tcPr>
          <w:p>
            <w:pPr>
              <w:spacing w:after="0" w:line="240" w:lineRule="auto"/>
            </w:pPr>
            <w:r/>
            <w:r>
              <w:rPr>
                <w:rFonts w:ascii="Times New Roman" w:hAnsi="Times New Roman" w:eastAsia="Times New Roman"/>
                <w:b w:val="0"/>
                <w:i w:val="0"/>
                <w:color w:val="000000"/>
                <w:sz w:val="18"/>
              </w:rPr>
              <w:t>Endpoint y 20 pruebas</w:t>
            </w:r>
          </w:p>
        </w:tc>
      </w:tr>
      <w:tr>
        <w:tc>
          <w:tcPr>
            <w:tcW w:type="dxa" w:w="3120"/>
          </w:tcPr>
          <w:p>
            <w:pPr>
              <w:spacing w:after="0" w:line="240" w:lineRule="auto"/>
            </w:pPr>
            <w:r/>
            <w:r>
              <w:rPr>
                <w:rFonts w:ascii="Times New Roman" w:hAnsi="Times New Roman" w:eastAsia="Times New Roman"/>
                <w:b w:val="0"/>
                <w:i w:val="0"/>
                <w:color w:val="000000"/>
                <w:sz w:val="18"/>
              </w:rPr>
              <w:t>6</w:t>
            </w:r>
          </w:p>
        </w:tc>
        <w:tc>
          <w:tcPr>
            <w:tcW w:type="dxa" w:w="3120"/>
          </w:tcPr>
          <w:p>
            <w:pPr>
              <w:spacing w:after="0" w:line="240" w:lineRule="auto"/>
            </w:pPr>
            <w:r/>
            <w:r>
              <w:rPr>
                <w:rFonts w:ascii="Times New Roman" w:hAnsi="Times New Roman" w:eastAsia="Times New Roman"/>
                <w:b w:val="0"/>
                <w:i w:val="0"/>
                <w:color w:val="000000"/>
                <w:sz w:val="18"/>
              </w:rPr>
              <w:t>Marco de evaluación honesto: seis líneas base, validación de origen móvil, métricas corregidas y criterio de publicación</w:t>
            </w:r>
          </w:p>
        </w:tc>
        <w:tc>
          <w:tcPr>
            <w:tcW w:type="dxa" w:w="3120"/>
          </w:tcPr>
          <w:p>
            <w:pPr>
              <w:spacing w:after="0" w:line="240" w:lineRule="auto"/>
            </w:pPr>
            <w:r/>
            <w:r>
              <w:rPr>
                <w:rFonts w:ascii="Times New Roman" w:hAnsi="Times New Roman" w:eastAsia="Times New Roman"/>
                <w:b w:val="0"/>
                <w:i w:val="0"/>
                <w:color w:val="000000"/>
                <w:sz w:val="18"/>
              </w:rPr>
              <w:t>51 pruebas; ranking de candidatos registrado en cada ejecución</w:t>
            </w:r>
          </w:p>
        </w:tc>
      </w:tr>
      <w:tr>
        <w:tc>
          <w:tcPr>
            <w:tcW w:type="dxa" w:w="3120"/>
          </w:tcPr>
          <w:p>
            <w:pPr>
              <w:spacing w:after="0" w:line="240" w:lineRule="auto"/>
            </w:pPr>
            <w:r/>
            <w:r>
              <w:rPr>
                <w:rFonts w:ascii="Times New Roman" w:hAnsi="Times New Roman" w:eastAsia="Times New Roman"/>
                <w:b w:val="0"/>
                <w:i w:val="0"/>
                <w:color w:val="000000"/>
                <w:sz w:val="18"/>
              </w:rPr>
              <w:t>7</w:t>
            </w:r>
          </w:p>
        </w:tc>
        <w:tc>
          <w:tcPr>
            <w:tcW w:type="dxa" w:w="3120"/>
          </w:tcPr>
          <w:p>
            <w:pPr>
              <w:spacing w:after="0" w:line="240" w:lineRule="auto"/>
            </w:pPr>
            <w:r/>
            <w:r>
              <w:rPr>
                <w:rFonts w:ascii="Times New Roman" w:hAnsi="Times New Roman" w:eastAsia="Times New Roman"/>
                <w:b w:val="0"/>
                <w:i w:val="0"/>
                <w:color w:val="000000"/>
                <w:sz w:val="18"/>
              </w:rPr>
              <w:t>Administración de usuarios, roles y contraseñas; eliminación de credenciales del código y de la pantalla de acceso</w:t>
            </w:r>
          </w:p>
        </w:tc>
        <w:tc>
          <w:tcPr>
            <w:tcW w:type="dxa" w:w="3120"/>
          </w:tcPr>
          <w:p>
            <w:pPr>
              <w:spacing w:after="0" w:line="240" w:lineRule="auto"/>
            </w:pPr>
            <w:r/>
            <w:r>
              <w:rPr>
                <w:rFonts w:ascii="Times New Roman" w:hAnsi="Times New Roman" w:eastAsia="Times New Roman"/>
                <w:b w:val="0"/>
                <w:i w:val="0"/>
                <w:color w:val="000000"/>
                <w:sz w:val="18"/>
              </w:rPr>
              <w:t>27 pruebas; cuentas gestionadas desde la base de datos</w:t>
            </w:r>
          </w:p>
        </w:tc>
      </w:tr>
      <w:tr>
        <w:tc>
          <w:tcPr>
            <w:tcW w:type="dxa" w:w="3120"/>
          </w:tcPr>
          <w:p>
            <w:pPr>
              <w:spacing w:after="0" w:line="240" w:lineRule="auto"/>
            </w:pPr>
            <w:r/>
            <w:r>
              <w:rPr>
                <w:rFonts w:ascii="Times New Roman" w:hAnsi="Times New Roman" w:eastAsia="Times New Roman"/>
                <w:b w:val="0"/>
                <w:i w:val="0"/>
                <w:color w:val="000000"/>
                <w:sz w:val="18"/>
              </w:rPr>
              <w:t>8</w:t>
            </w:r>
          </w:p>
        </w:tc>
        <w:tc>
          <w:tcPr>
            <w:tcW w:type="dxa" w:w="3120"/>
          </w:tcPr>
          <w:p>
            <w:pPr>
              <w:spacing w:after="0" w:line="240" w:lineRule="auto"/>
            </w:pPr>
            <w:r/>
            <w:r>
              <w:rPr>
                <w:rFonts w:ascii="Times New Roman" w:hAnsi="Times New Roman" w:eastAsia="Times New Roman"/>
                <w:b w:val="0"/>
                <w:i w:val="0"/>
                <w:color w:val="000000"/>
                <w:sz w:val="18"/>
              </w:rPr>
              <w:t>Rediseño de la interfaz y mejoras de accesibilidad</w:t>
            </w:r>
          </w:p>
        </w:tc>
        <w:tc>
          <w:tcPr>
            <w:tcW w:type="dxa" w:w="3120"/>
          </w:tcPr>
          <w:p>
            <w:pPr>
              <w:spacing w:after="0" w:line="240" w:lineRule="auto"/>
            </w:pPr>
            <w:r/>
            <w:r>
              <w:rPr>
                <w:rFonts w:ascii="Times New Roman" w:hAnsi="Times New Roman" w:eastAsia="Times New Roman"/>
                <w:b w:val="0"/>
                <w:i w:val="0"/>
                <w:color w:val="000000"/>
                <w:sz w:val="18"/>
              </w:rPr>
              <w:t>Seis módulos con navegación, tema y registro de ventas renovados</w:t>
            </w:r>
          </w:p>
        </w:tc>
      </w:tr>
      <w:tr>
        <w:tc>
          <w:tcPr>
            <w:tcW w:type="dxa" w:w="3120"/>
          </w:tcPr>
          <w:p>
            <w:pPr>
              <w:spacing w:after="0" w:line="240" w:lineRule="auto"/>
            </w:pPr>
            <w:r/>
            <w:r>
              <w:rPr>
                <w:rFonts w:ascii="Times New Roman" w:hAnsi="Times New Roman" w:eastAsia="Times New Roman"/>
                <w:b w:val="0"/>
                <w:i w:val="0"/>
                <w:color w:val="000000"/>
                <w:sz w:val="18"/>
              </w:rPr>
              <w:t>9</w:t>
            </w:r>
          </w:p>
        </w:tc>
        <w:tc>
          <w:tcPr>
            <w:tcW w:type="dxa" w:w="3120"/>
          </w:tcPr>
          <w:p>
            <w:pPr>
              <w:spacing w:after="0" w:line="240" w:lineRule="auto"/>
            </w:pPr>
            <w:r/>
            <w:r>
              <w:rPr>
                <w:rFonts w:ascii="Times New Roman" w:hAnsi="Times New Roman" w:eastAsia="Times New Roman"/>
                <w:b w:val="0"/>
                <w:i w:val="0"/>
                <w:color w:val="000000"/>
                <w:sz w:val="18"/>
              </w:rPr>
              <w:t>Simulador de ventas sin funciones compartidas con el modelo</w:t>
            </w:r>
          </w:p>
        </w:tc>
        <w:tc>
          <w:tcPr>
            <w:tcW w:type="dxa" w:w="3120"/>
          </w:tcPr>
          <w:p>
            <w:pPr>
              <w:spacing w:after="0" w:line="240" w:lineRule="auto"/>
            </w:pPr>
            <w:r/>
            <w:r>
              <w:rPr>
                <w:rFonts w:ascii="Times New Roman" w:hAnsi="Times New Roman" w:eastAsia="Times New Roman"/>
                <w:b w:val="0"/>
                <w:i w:val="0"/>
                <w:color w:val="000000"/>
                <w:sz w:val="18"/>
              </w:rPr>
              <w:t>30 pruebas; validación técnica con demanda censurada</w:t>
            </w:r>
          </w:p>
        </w:tc>
      </w:tr>
      <w:tr>
        <w:tc>
          <w:tcPr>
            <w:tcW w:type="dxa" w:w="3120"/>
          </w:tcPr>
          <w:p>
            <w:pPr>
              <w:spacing w:after="0" w:line="240" w:lineRule="auto"/>
            </w:pPr>
            <w:r/>
            <w:r>
              <w:rPr>
                <w:rFonts w:ascii="Times New Roman" w:hAnsi="Times New Roman" w:eastAsia="Times New Roman"/>
                <w:b w:val="0"/>
                <w:i w:val="0"/>
                <w:color w:val="000000"/>
                <w:sz w:val="18"/>
              </w:rPr>
              <w:t>10</w:t>
            </w:r>
          </w:p>
        </w:tc>
        <w:tc>
          <w:tcPr>
            <w:tcW w:type="dxa" w:w="3120"/>
          </w:tcPr>
          <w:p>
            <w:pPr>
              <w:spacing w:after="0" w:line="240" w:lineRule="auto"/>
            </w:pPr>
            <w:r/>
            <w:r>
              <w:rPr>
                <w:rFonts w:ascii="Times New Roman" w:hAnsi="Times New Roman" w:eastAsia="Times New Roman"/>
                <w:b w:val="0"/>
                <w:i w:val="0"/>
                <w:color w:val="000000"/>
                <w:sz w:val="18"/>
              </w:rPr>
              <w:t>Manual de usuario y guía de demostración</w:t>
            </w:r>
          </w:p>
        </w:tc>
        <w:tc>
          <w:tcPr>
            <w:tcW w:type="dxa" w:w="3120"/>
          </w:tcPr>
          <w:p>
            <w:pPr>
              <w:spacing w:after="0" w:line="240" w:lineRule="auto"/>
            </w:pPr>
            <w:r/>
            <w:r>
              <w:rPr>
                <w:rFonts w:ascii="Times New Roman" w:hAnsi="Times New Roman" w:eastAsia="Times New Roman"/>
                <w:b w:val="0"/>
                <w:i w:val="0"/>
                <w:color w:val="000000"/>
                <w:sz w:val="18"/>
              </w:rPr>
              <w:t>Documentos versionados en el repositorio</w:t>
            </w:r>
          </w:p>
        </w:tc>
      </w:tr>
    </w:tbl>
    <w:p>
      <w:pPr>
        <w:spacing w:after="0"/>
      </w:pPr>
    </w:p>
    <w:p>
      <w:pPr>
        <w:spacing w:after="240" w:line="240" w:lineRule="auto"/>
        <w:jc w:val="left"/>
      </w:pPr>
      <w:r>
        <w:rPr>
          <w:rFonts w:ascii="Times New Roman" w:hAnsi="Times New Roman" w:eastAsia="Times New Roman"/>
          <w:b w:val="0"/>
          <w:i w:val="0"/>
          <w:color w:val="000000"/>
          <w:sz w:val="20"/>
        </w:rPr>
        <w:t>Tabla 43. Iteraciones del desarrollo durante la fase. Fuente: Elaboración propia a partir del historial del repositorio.</w:t>
      </w:r>
    </w:p>
    <w:p>
      <w:pPr>
        <w:pStyle w:val="Heading3"/>
        <w:keepNext/>
        <w:spacing w:before="240" w:after="160"/>
      </w:pPr>
      <w:r>
        <w:rPr>
          <w:rFonts w:ascii="Times New Roman" w:hAnsi="Times New Roman" w:eastAsia="Times New Roman"/>
          <w:b/>
          <w:i/>
          <w:color w:val="000000"/>
          <w:sz w:val="24"/>
        </w:rPr>
        <w:t>6.4.3 Entorno de desarrollo y despliegue</w:t>
      </w:r>
    </w:p>
    <w:p>
      <w:pPr>
        <w:spacing w:after="120" w:line="360" w:lineRule="auto"/>
        <w:ind w:firstLine="709"/>
        <w:jc w:val="both"/>
      </w:pPr>
      <w:r>
        <w:rPr>
          <w:rFonts w:ascii="Times New Roman" w:hAnsi="Times New Roman" w:eastAsia="Times New Roman"/>
          <w:b w:val="0"/>
          <w:i w:val="0"/>
          <w:color w:val="000000"/>
          <w:sz w:val="24"/>
        </w:rPr>
        <w:t>El entorno de desarrollo utiliza un entorno virtual de Python con las mismas versiones fijadas que la imagen de producción, una base SQLite para iteración rápida y Docker Compose con PostgreSQL para reproducir exactamente el entorno del servidor. El despliegue en producción consiste en actualizar el repositorio en el servidor y reconstruir los contenedores; la base de datos y los modelos entrenados residen en volúmenes que sobreviven a cada reconstrucción, lo que se verificó destruyendo y recreando el contenedor de la aplicación y comprobando que el modelo publicado conservaba su suma de verificación. La configuración sensible —clave de firma de tokens, credenciales de la base de datos— se inyecta por variables de entorno y nunca forma parte de la imagen ni del repositorio.</w:t>
      </w:r>
    </w:p>
    <w:p>
      <w:pPr>
        <w:pStyle w:val="Heading3"/>
        <w:keepNext/>
        <w:spacing w:before="240" w:after="160"/>
      </w:pPr>
      <w:r>
        <w:rPr>
          <w:rFonts w:ascii="Times New Roman" w:hAnsi="Times New Roman" w:eastAsia="Times New Roman"/>
          <w:b/>
          <w:i/>
          <w:color w:val="000000"/>
          <w:sz w:val="24"/>
        </w:rPr>
        <w:t>6.4.4 Evidencia del sistema en funcionamiento</w:t>
      </w:r>
    </w:p>
    <w:p>
      <w:pPr>
        <w:spacing w:after="120" w:line="360" w:lineRule="auto"/>
        <w:ind w:firstLine="709"/>
        <w:jc w:val="both"/>
      </w:pPr>
      <w:r>
        <w:rPr>
          <w:rFonts w:ascii="Times New Roman" w:hAnsi="Times New Roman" w:eastAsia="Times New Roman"/>
          <w:b w:val="0"/>
          <w:i w:val="0"/>
          <w:color w:val="000000"/>
          <w:sz w:val="24"/>
        </w:rPr>
        <w:t>El sistema se encuentra desplegado y accesible con certificado TLS válido. Las Figuras 15 a 20 muestran los seis módulos en operación.</w:t>
      </w:r>
    </w:p>
    <w:p>
      <w:pPr>
        <w:spacing w:after="240" w:line="240" w:lineRule="auto"/>
        <w:jc w:val="left"/>
      </w:pPr>
      <w:r>
        <w:rPr>
          <w:rFonts w:ascii="Times New Roman" w:hAnsi="Times New Roman" w:eastAsia="Times New Roman"/>
          <w:b w:val="0"/>
          <w:i w:val="0"/>
          <w:color w:val="000000"/>
          <w:sz w:val="20"/>
        </w:rPr>
        <w:t>Figura 15. Pantalla de acceso. Fuente: Captura del sistema en producción. [Insertar captura]</w:t>
      </w:r>
    </w:p>
    <w:p>
      <w:pPr>
        <w:spacing w:after="240" w:line="240" w:lineRule="auto"/>
        <w:jc w:val="left"/>
      </w:pPr>
      <w:r>
        <w:rPr>
          <w:rFonts w:ascii="Times New Roman" w:hAnsi="Times New Roman" w:eastAsia="Times New Roman"/>
          <w:b w:val="0"/>
          <w:i w:val="0"/>
          <w:color w:val="000000"/>
          <w:sz w:val="20"/>
        </w:rPr>
        <w:t>Figura 16. Centro de control con indicadores, proyección del próximo mes y ventas reales frente a proyectadas. Fuente: Captura del sistema en producción. [Insertar captura]</w:t>
      </w:r>
    </w:p>
    <w:p>
      <w:pPr>
        <w:spacing w:after="240" w:line="240" w:lineRule="auto"/>
        <w:jc w:val="left"/>
      </w:pPr>
      <w:r>
        <w:rPr>
          <w:rFonts w:ascii="Times New Roman" w:hAnsi="Times New Roman" w:eastAsia="Times New Roman"/>
          <w:b w:val="0"/>
          <w:i w:val="0"/>
          <w:color w:val="000000"/>
          <w:sz w:val="20"/>
        </w:rPr>
        <w:t>Figura 17. Registro de ventas con el formulario de nueva venta. Fuente: Captura del sistema en producción. [Insertar captura]</w:t>
      </w:r>
    </w:p>
    <w:p>
      <w:pPr>
        <w:spacing w:after="240" w:line="240" w:lineRule="auto"/>
        <w:jc w:val="left"/>
      </w:pPr>
      <w:r>
        <w:rPr>
          <w:rFonts w:ascii="Times New Roman" w:hAnsi="Times New Roman" w:eastAsia="Times New Roman"/>
          <w:b w:val="0"/>
          <w:i w:val="0"/>
          <w:color w:val="000000"/>
          <w:sz w:val="20"/>
        </w:rPr>
        <w:t>Figura 18. Productos e inventario con el filtro de existencia baja. Fuente: Captura del sistema en producción. [Insertar captura]</w:t>
      </w:r>
    </w:p>
    <w:p>
      <w:pPr>
        <w:spacing w:after="240" w:line="240" w:lineRule="auto"/>
        <w:jc w:val="left"/>
      </w:pPr>
      <w:r>
        <w:rPr>
          <w:rFonts w:ascii="Times New Roman" w:hAnsi="Times New Roman" w:eastAsia="Times New Roman"/>
          <w:b w:val="0"/>
          <w:i w:val="0"/>
          <w:color w:val="000000"/>
          <w:sz w:val="20"/>
        </w:rPr>
        <w:t>Figura 19. Pronóstico de ventas con señales por producto, recomendaciones de reabastecimiento y resultado de la recalibración. Fuente: Captura del sistema en producción. [Insertar captura]</w:t>
      </w:r>
    </w:p>
    <w:p>
      <w:pPr>
        <w:spacing w:after="240" w:line="240" w:lineRule="auto"/>
        <w:jc w:val="left"/>
      </w:pPr>
      <w:r>
        <w:rPr>
          <w:rFonts w:ascii="Times New Roman" w:hAnsi="Times New Roman" w:eastAsia="Times New Roman"/>
          <w:b w:val="0"/>
          <w:i w:val="0"/>
          <w:color w:val="000000"/>
          <w:sz w:val="20"/>
        </w:rPr>
        <w:t>Figura 20. Administración de usuarios y roles. Fuente: Captura del sistema en producción. [Insertar captura]</w:t>
      </w:r>
    </w:p>
    <w:p>
      <w:pPr>
        <w:pStyle w:val="Heading2"/>
        <w:keepNext/>
        <w:spacing w:before="240" w:after="160"/>
      </w:pPr>
      <w:r>
        <w:rPr>
          <w:rFonts w:ascii="Times New Roman" w:hAnsi="Times New Roman" w:eastAsia="Times New Roman"/>
          <w:b/>
          <w:i w:val="0"/>
          <w:color w:val="000000"/>
          <w:sz w:val="24"/>
        </w:rPr>
        <w:t>6.5 Plan de pruebas</w:t>
      </w:r>
    </w:p>
    <w:p>
      <w:pPr>
        <w:pStyle w:val="Heading3"/>
        <w:keepNext/>
        <w:spacing w:before="240" w:after="160"/>
      </w:pPr>
      <w:r>
        <w:rPr>
          <w:rFonts w:ascii="Times New Roman" w:hAnsi="Times New Roman" w:eastAsia="Times New Roman"/>
          <w:b/>
          <w:i/>
          <w:color w:val="000000"/>
          <w:sz w:val="24"/>
        </w:rPr>
        <w:t>6.5.1 Estrategia</w:t>
      </w:r>
    </w:p>
    <w:p>
      <w:pPr>
        <w:spacing w:after="120" w:line="360" w:lineRule="auto"/>
        <w:ind w:firstLine="709"/>
        <w:jc w:val="both"/>
      </w:pPr>
      <w:r>
        <w:rPr>
          <w:rFonts w:ascii="Times New Roman" w:hAnsi="Times New Roman" w:eastAsia="Times New Roman"/>
          <w:b w:val="0"/>
          <w:i w:val="0"/>
          <w:color w:val="000000"/>
          <w:sz w:val="24"/>
        </w:rPr>
        <w:t>La estrategia combina cuatro niveles, conforme a la norma ISO/IEC/IEEE 29119 (International Organization for Standardization, 2022b): pruebas unitarias automatizadas de la lógica de negocio y del motor de pronóstico; pruebas de integración automatizadas de la API sobre una base de datos aislada; pruebas funcionales del sistema completo en el entorno de producción; y pruebas no funcionales de seguridad, rendimiento y persistencia. Todas las pruebas automatizadas se ejecutan antes de integrar cualquier cambio. Un principio guió la suite del motor de pronóstico: los valores esperados de cada métrica se calcularon a mano en la propia prueba, no a partir del código que se está probando, porque una fórmula comparada consigo misma pasa la prueba aunque esté equivocada. Ese principio permitió detectar que el cálculo original del MASE no correspondía a la definición de Hyndman y Koehler (2006).</w:t>
      </w:r>
    </w:p>
    <w:p>
      <w:pPr>
        <w:pStyle w:val="Heading3"/>
        <w:keepNext/>
        <w:spacing w:before="240" w:after="160"/>
      </w:pPr>
      <w:r>
        <w:rPr>
          <w:rFonts w:ascii="Times New Roman" w:hAnsi="Times New Roman" w:eastAsia="Times New Roman"/>
          <w:b/>
          <w:i/>
          <w:color w:val="000000"/>
          <w:sz w:val="24"/>
        </w:rPr>
        <w:t>6.5.2 Matriz de casos de prueba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1872"/>
          </w:tcPr>
          <w:p>
            <w:pPr>
              <w:spacing w:after="0" w:line="240" w:lineRule="auto"/>
            </w:pPr>
            <w:r/>
            <w:r>
              <w:rPr>
                <w:rFonts w:ascii="Times New Roman" w:hAnsi="Times New Roman" w:eastAsia="Times New Roman"/>
                <w:b/>
                <w:i w:val="0"/>
                <w:color w:val="000000"/>
                <w:sz w:val="18"/>
              </w:rPr>
              <w:t>ID</w:t>
            </w:r>
          </w:p>
        </w:tc>
        <w:tc>
          <w:tcPr>
            <w:tcW w:type="dxa" w:w="1872"/>
          </w:tcPr>
          <w:p>
            <w:pPr>
              <w:spacing w:after="0" w:line="240" w:lineRule="auto"/>
            </w:pPr>
            <w:r/>
            <w:r>
              <w:rPr>
                <w:rFonts w:ascii="Times New Roman" w:hAnsi="Times New Roman" w:eastAsia="Times New Roman"/>
                <w:b/>
                <w:i w:val="0"/>
                <w:color w:val="000000"/>
                <w:sz w:val="18"/>
              </w:rPr>
              <w:t>Requerimiento</w:t>
            </w:r>
          </w:p>
        </w:tc>
        <w:tc>
          <w:tcPr>
            <w:tcW w:type="dxa" w:w="1872"/>
          </w:tcPr>
          <w:p>
            <w:pPr>
              <w:spacing w:after="0" w:line="240" w:lineRule="auto"/>
            </w:pPr>
            <w:r/>
            <w:r>
              <w:rPr>
                <w:rFonts w:ascii="Times New Roman" w:hAnsi="Times New Roman" w:eastAsia="Times New Roman"/>
                <w:b/>
                <w:i w:val="0"/>
                <w:color w:val="000000"/>
                <w:sz w:val="18"/>
              </w:rPr>
              <w:t>Resultado esperado</w:t>
            </w:r>
          </w:p>
        </w:tc>
        <w:tc>
          <w:tcPr>
            <w:tcW w:type="dxa" w:w="1872"/>
          </w:tcPr>
          <w:p>
            <w:pPr>
              <w:spacing w:after="0" w:line="240" w:lineRule="auto"/>
            </w:pPr>
            <w:r/>
            <w:r>
              <w:rPr>
                <w:rFonts w:ascii="Times New Roman" w:hAnsi="Times New Roman" w:eastAsia="Times New Roman"/>
                <w:b/>
                <w:i w:val="0"/>
                <w:color w:val="000000"/>
                <w:sz w:val="18"/>
              </w:rPr>
              <w:t>Tipo</w:t>
            </w:r>
          </w:p>
        </w:tc>
        <w:tc>
          <w:tcPr>
            <w:tcW w:type="dxa" w:w="1872"/>
          </w:tcPr>
          <w:p>
            <w:pPr>
              <w:spacing w:after="0" w:line="240" w:lineRule="auto"/>
            </w:pPr>
            <w:r/>
            <w:r>
              <w:rPr>
                <w:rFonts w:ascii="Times New Roman" w:hAnsi="Times New Roman" w:eastAsia="Times New Roman"/>
                <w:b/>
                <w:i w:val="0"/>
                <w:color w:val="000000"/>
                <w:sz w:val="18"/>
              </w:rPr>
              <w:t>Estado</w:t>
            </w:r>
          </w:p>
        </w:tc>
      </w:tr>
      <w:tr>
        <w:tc>
          <w:tcPr>
            <w:tcW w:type="dxa" w:w="1872"/>
          </w:tcPr>
          <w:p>
            <w:pPr>
              <w:spacing w:after="0" w:line="240" w:lineRule="auto"/>
            </w:pPr>
            <w:r/>
            <w:r>
              <w:rPr>
                <w:rFonts w:ascii="Times New Roman" w:hAnsi="Times New Roman" w:eastAsia="Times New Roman"/>
                <w:b w:val="0"/>
                <w:i w:val="0"/>
                <w:color w:val="000000"/>
                <w:sz w:val="18"/>
              </w:rPr>
              <w:t>CP-01</w:t>
            </w:r>
          </w:p>
        </w:tc>
        <w:tc>
          <w:tcPr>
            <w:tcW w:type="dxa" w:w="1872"/>
          </w:tcPr>
          <w:p>
            <w:pPr>
              <w:spacing w:after="0" w:line="240" w:lineRule="auto"/>
            </w:pPr>
            <w:r/>
            <w:r>
              <w:rPr>
                <w:rFonts w:ascii="Times New Roman" w:hAnsi="Times New Roman" w:eastAsia="Times New Roman"/>
                <w:b w:val="0"/>
                <w:i w:val="0"/>
                <w:color w:val="000000"/>
                <w:sz w:val="18"/>
              </w:rPr>
              <w:t>RF-01</w:t>
            </w:r>
          </w:p>
        </w:tc>
        <w:tc>
          <w:tcPr>
            <w:tcW w:type="dxa" w:w="1872"/>
          </w:tcPr>
          <w:p>
            <w:pPr>
              <w:spacing w:after="0" w:line="240" w:lineRule="auto"/>
            </w:pPr>
            <w:r/>
            <w:r>
              <w:rPr>
                <w:rFonts w:ascii="Times New Roman" w:hAnsi="Times New Roman" w:eastAsia="Times New Roman"/>
                <w:b w:val="0"/>
                <w:i w:val="0"/>
                <w:color w:val="000000"/>
                <w:sz w:val="18"/>
              </w:rPr>
              <w:t>Sin token la API responde 401; con rol de cajero, los recursos de administrador responden 403</w:t>
            </w:r>
          </w:p>
        </w:tc>
        <w:tc>
          <w:tcPr>
            <w:tcW w:type="dxa" w:w="1872"/>
          </w:tcPr>
          <w:p>
            <w:pPr>
              <w:spacing w:after="0" w:line="240" w:lineRule="auto"/>
            </w:pPr>
            <w:r/>
            <w:r>
              <w:rPr>
                <w:rFonts w:ascii="Times New Roman" w:hAnsi="Times New Roman" w:eastAsia="Times New Roman"/>
                <w:b w:val="0"/>
                <w:i w:val="0"/>
                <w:color w:val="000000"/>
                <w:sz w:val="18"/>
              </w:rPr>
              <w:t>Integración</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CP-02</w:t>
            </w:r>
          </w:p>
        </w:tc>
        <w:tc>
          <w:tcPr>
            <w:tcW w:type="dxa" w:w="1872"/>
          </w:tcPr>
          <w:p>
            <w:pPr>
              <w:spacing w:after="0" w:line="240" w:lineRule="auto"/>
            </w:pPr>
            <w:r/>
            <w:r>
              <w:rPr>
                <w:rFonts w:ascii="Times New Roman" w:hAnsi="Times New Roman" w:eastAsia="Times New Roman"/>
                <w:b w:val="0"/>
                <w:i w:val="0"/>
                <w:color w:val="000000"/>
                <w:sz w:val="18"/>
              </w:rPr>
              <w:t>RF-19</w:t>
            </w:r>
          </w:p>
        </w:tc>
        <w:tc>
          <w:tcPr>
            <w:tcW w:type="dxa" w:w="1872"/>
          </w:tcPr>
          <w:p>
            <w:pPr>
              <w:spacing w:after="0" w:line="240" w:lineRule="auto"/>
            </w:pPr>
            <w:r/>
            <w:r>
              <w:rPr>
                <w:rFonts w:ascii="Times New Roman" w:hAnsi="Times New Roman" w:eastAsia="Times New Roman"/>
                <w:b w:val="0"/>
                <w:i w:val="0"/>
                <w:color w:val="000000"/>
                <w:sz w:val="18"/>
              </w:rPr>
              <w:t>Una contraseña de menos de diez caracteres, sin letras o sin números, se rechaza con el motivo</w:t>
            </w:r>
          </w:p>
        </w:tc>
        <w:tc>
          <w:tcPr>
            <w:tcW w:type="dxa" w:w="1872"/>
          </w:tcPr>
          <w:p>
            <w:pPr>
              <w:spacing w:after="0" w:line="240" w:lineRule="auto"/>
            </w:pPr>
            <w:r/>
            <w:r>
              <w:rPr>
                <w:rFonts w:ascii="Times New Roman" w:hAnsi="Times New Roman" w:eastAsia="Times New Roman"/>
                <w:b w:val="0"/>
                <w:i w:val="0"/>
                <w:color w:val="000000"/>
                <w:sz w:val="18"/>
              </w:rPr>
              <w:t>Integración</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CP-03</w:t>
            </w:r>
          </w:p>
        </w:tc>
        <w:tc>
          <w:tcPr>
            <w:tcW w:type="dxa" w:w="1872"/>
          </w:tcPr>
          <w:p>
            <w:pPr>
              <w:spacing w:after="0" w:line="240" w:lineRule="auto"/>
            </w:pPr>
            <w:r/>
            <w:r>
              <w:rPr>
                <w:rFonts w:ascii="Times New Roman" w:hAnsi="Times New Roman" w:eastAsia="Times New Roman"/>
                <w:b w:val="0"/>
                <w:i w:val="0"/>
                <w:color w:val="000000"/>
                <w:sz w:val="18"/>
              </w:rPr>
              <w:t>RF-19</w:t>
            </w:r>
          </w:p>
        </w:tc>
        <w:tc>
          <w:tcPr>
            <w:tcW w:type="dxa" w:w="1872"/>
          </w:tcPr>
          <w:p>
            <w:pPr>
              <w:spacing w:after="0" w:line="240" w:lineRule="auto"/>
            </w:pPr>
            <w:r/>
            <w:r>
              <w:rPr>
                <w:rFonts w:ascii="Times New Roman" w:hAnsi="Times New Roman" w:eastAsia="Times New Roman"/>
                <w:b w:val="0"/>
                <w:i w:val="0"/>
                <w:color w:val="000000"/>
                <w:sz w:val="18"/>
              </w:rPr>
              <w:t>La contraseña se almacena como hash bcrypt y nunca aparece en una respuesta</w:t>
            </w:r>
          </w:p>
        </w:tc>
        <w:tc>
          <w:tcPr>
            <w:tcW w:type="dxa" w:w="1872"/>
          </w:tcPr>
          <w:p>
            <w:pPr>
              <w:spacing w:after="0" w:line="240" w:lineRule="auto"/>
            </w:pPr>
            <w:r/>
            <w:r>
              <w:rPr>
                <w:rFonts w:ascii="Times New Roman" w:hAnsi="Times New Roman" w:eastAsia="Times New Roman"/>
                <w:b w:val="0"/>
                <w:i w:val="0"/>
                <w:color w:val="000000"/>
                <w:sz w:val="18"/>
              </w:rPr>
              <w:t>Integración</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CP-04</w:t>
            </w:r>
          </w:p>
        </w:tc>
        <w:tc>
          <w:tcPr>
            <w:tcW w:type="dxa" w:w="1872"/>
          </w:tcPr>
          <w:p>
            <w:pPr>
              <w:spacing w:after="0" w:line="240" w:lineRule="auto"/>
            </w:pPr>
            <w:r/>
            <w:r>
              <w:rPr>
                <w:rFonts w:ascii="Times New Roman" w:hAnsi="Times New Roman" w:eastAsia="Times New Roman"/>
                <w:b w:val="0"/>
                <w:i w:val="0"/>
                <w:color w:val="000000"/>
                <w:sz w:val="18"/>
              </w:rPr>
              <w:t>RF-19</w:t>
            </w:r>
          </w:p>
        </w:tc>
        <w:tc>
          <w:tcPr>
            <w:tcW w:type="dxa" w:w="1872"/>
          </w:tcPr>
          <w:p>
            <w:pPr>
              <w:spacing w:after="0" w:line="240" w:lineRule="auto"/>
            </w:pPr>
            <w:r/>
            <w:r>
              <w:rPr>
                <w:rFonts w:ascii="Times New Roman" w:hAnsi="Times New Roman" w:eastAsia="Times New Roman"/>
                <w:b w:val="0"/>
                <w:i w:val="0"/>
                <w:color w:val="000000"/>
                <w:sz w:val="18"/>
              </w:rPr>
              <w:t>No es posible desactivar la propia cuenta, quitarse el rol de administrador ni degradar al último administrador activo</w:t>
            </w:r>
          </w:p>
        </w:tc>
        <w:tc>
          <w:tcPr>
            <w:tcW w:type="dxa" w:w="1872"/>
          </w:tcPr>
          <w:p>
            <w:pPr>
              <w:spacing w:after="0" w:line="240" w:lineRule="auto"/>
            </w:pPr>
            <w:r/>
            <w:r>
              <w:rPr>
                <w:rFonts w:ascii="Times New Roman" w:hAnsi="Times New Roman" w:eastAsia="Times New Roman"/>
                <w:b w:val="0"/>
                <w:i w:val="0"/>
                <w:color w:val="000000"/>
                <w:sz w:val="18"/>
              </w:rPr>
              <w:t>Integración</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CP-05</w:t>
            </w:r>
          </w:p>
        </w:tc>
        <w:tc>
          <w:tcPr>
            <w:tcW w:type="dxa" w:w="1872"/>
          </w:tcPr>
          <w:p>
            <w:pPr>
              <w:spacing w:after="0" w:line="240" w:lineRule="auto"/>
            </w:pPr>
            <w:r/>
            <w:r>
              <w:rPr>
                <w:rFonts w:ascii="Times New Roman" w:hAnsi="Times New Roman" w:eastAsia="Times New Roman"/>
                <w:b w:val="0"/>
                <w:i w:val="0"/>
                <w:color w:val="000000"/>
                <w:sz w:val="18"/>
              </w:rPr>
              <w:t>RF-19</w:t>
            </w:r>
          </w:p>
        </w:tc>
        <w:tc>
          <w:tcPr>
            <w:tcW w:type="dxa" w:w="1872"/>
          </w:tcPr>
          <w:p>
            <w:pPr>
              <w:spacing w:after="0" w:line="240" w:lineRule="auto"/>
            </w:pPr>
            <w:r/>
            <w:r>
              <w:rPr>
                <w:rFonts w:ascii="Times New Roman" w:hAnsi="Times New Roman" w:eastAsia="Times New Roman"/>
                <w:b w:val="0"/>
                <w:i w:val="0"/>
                <w:color w:val="000000"/>
                <w:sz w:val="18"/>
              </w:rPr>
              <w:t>Un usuario desactivado no puede iniciar sesión; tras restablecer una contraseña, la anterior deja de funcionar</w:t>
            </w:r>
          </w:p>
        </w:tc>
        <w:tc>
          <w:tcPr>
            <w:tcW w:type="dxa" w:w="1872"/>
          </w:tcPr>
          <w:p>
            <w:pPr>
              <w:spacing w:after="0" w:line="240" w:lineRule="auto"/>
            </w:pPr>
            <w:r/>
            <w:r>
              <w:rPr>
                <w:rFonts w:ascii="Times New Roman" w:hAnsi="Times New Roman" w:eastAsia="Times New Roman"/>
                <w:b w:val="0"/>
                <w:i w:val="0"/>
                <w:color w:val="000000"/>
                <w:sz w:val="18"/>
              </w:rPr>
              <w:t>Integración</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CP-06</w:t>
            </w:r>
          </w:p>
        </w:tc>
        <w:tc>
          <w:tcPr>
            <w:tcW w:type="dxa" w:w="1872"/>
          </w:tcPr>
          <w:p>
            <w:pPr>
              <w:spacing w:after="0" w:line="240" w:lineRule="auto"/>
            </w:pPr>
            <w:r/>
            <w:r>
              <w:rPr>
                <w:rFonts w:ascii="Times New Roman" w:hAnsi="Times New Roman" w:eastAsia="Times New Roman"/>
                <w:b w:val="0"/>
                <w:i w:val="0"/>
                <w:color w:val="000000"/>
                <w:sz w:val="18"/>
              </w:rPr>
              <w:t>RF-20</w:t>
            </w:r>
          </w:p>
        </w:tc>
        <w:tc>
          <w:tcPr>
            <w:tcW w:type="dxa" w:w="1872"/>
          </w:tcPr>
          <w:p>
            <w:pPr>
              <w:spacing w:after="0" w:line="240" w:lineRule="auto"/>
            </w:pPr>
            <w:r/>
            <w:r>
              <w:rPr>
                <w:rFonts w:ascii="Times New Roman" w:hAnsi="Times New Roman" w:eastAsia="Times New Roman"/>
                <w:b w:val="0"/>
                <w:i w:val="0"/>
                <w:color w:val="000000"/>
                <w:sz w:val="18"/>
              </w:rPr>
              <w:t>Registrar una venta descuenta la existencia y rechaza vender más unidades de las disponibles</w:t>
            </w:r>
          </w:p>
        </w:tc>
        <w:tc>
          <w:tcPr>
            <w:tcW w:type="dxa" w:w="1872"/>
          </w:tcPr>
          <w:p>
            <w:pPr>
              <w:spacing w:after="0" w:line="240" w:lineRule="auto"/>
            </w:pPr>
            <w:r/>
            <w:r>
              <w:rPr>
                <w:rFonts w:ascii="Times New Roman" w:hAnsi="Times New Roman" w:eastAsia="Times New Roman"/>
                <w:b w:val="0"/>
                <w:i w:val="0"/>
                <w:color w:val="000000"/>
                <w:sz w:val="18"/>
              </w:rPr>
              <w:t>Funcional en producción</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CP-07</w:t>
            </w:r>
          </w:p>
        </w:tc>
        <w:tc>
          <w:tcPr>
            <w:tcW w:type="dxa" w:w="1872"/>
          </w:tcPr>
          <w:p>
            <w:pPr>
              <w:spacing w:after="0" w:line="240" w:lineRule="auto"/>
            </w:pPr>
            <w:r/>
            <w:r>
              <w:rPr>
                <w:rFonts w:ascii="Times New Roman" w:hAnsi="Times New Roman" w:eastAsia="Times New Roman"/>
                <w:b w:val="0"/>
                <w:i w:val="0"/>
                <w:color w:val="000000"/>
                <w:sz w:val="18"/>
              </w:rPr>
              <w:t>RF-06</w:t>
            </w:r>
          </w:p>
        </w:tc>
        <w:tc>
          <w:tcPr>
            <w:tcW w:type="dxa" w:w="1872"/>
          </w:tcPr>
          <w:p>
            <w:pPr>
              <w:spacing w:after="0" w:line="240" w:lineRule="auto"/>
            </w:pPr>
            <w:r/>
            <w:r>
              <w:rPr>
                <w:rFonts w:ascii="Times New Roman" w:hAnsi="Times New Roman" w:eastAsia="Times New Roman"/>
                <w:b w:val="0"/>
                <w:i w:val="0"/>
                <w:color w:val="000000"/>
                <w:sz w:val="18"/>
              </w:rPr>
              <w:t>Los estadísticos de intermitencia coinciden con valores calculados a mano y la clasificación respeta los cortes de Syntetos, Boylan y Croston</w:t>
            </w:r>
          </w:p>
        </w:tc>
        <w:tc>
          <w:tcPr>
            <w:tcW w:type="dxa" w:w="1872"/>
          </w:tcPr>
          <w:p>
            <w:pPr>
              <w:spacing w:after="0" w:line="240" w:lineRule="auto"/>
            </w:pPr>
            <w:r/>
            <w:r>
              <w:rPr>
                <w:rFonts w:ascii="Times New Roman" w:hAnsi="Times New Roman" w:eastAsia="Times New Roman"/>
                <w:b w:val="0"/>
                <w:i w:val="0"/>
                <w:color w:val="000000"/>
                <w:sz w:val="18"/>
              </w:rPr>
              <w:t>Unitaria</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CP-08</w:t>
            </w:r>
          </w:p>
        </w:tc>
        <w:tc>
          <w:tcPr>
            <w:tcW w:type="dxa" w:w="1872"/>
          </w:tcPr>
          <w:p>
            <w:pPr>
              <w:spacing w:after="0" w:line="240" w:lineRule="auto"/>
            </w:pPr>
            <w:r/>
            <w:r>
              <w:rPr>
                <w:rFonts w:ascii="Times New Roman" w:hAnsi="Times New Roman" w:eastAsia="Times New Roman"/>
                <w:b w:val="0"/>
                <w:i w:val="0"/>
                <w:color w:val="000000"/>
                <w:sz w:val="18"/>
              </w:rPr>
              <w:t>RF-06</w:t>
            </w:r>
          </w:p>
        </w:tc>
        <w:tc>
          <w:tcPr>
            <w:tcW w:type="dxa" w:w="1872"/>
          </w:tcPr>
          <w:p>
            <w:pPr>
              <w:spacing w:after="0" w:line="240" w:lineRule="auto"/>
            </w:pPr>
            <w:r/>
            <w:r>
              <w:rPr>
                <w:rFonts w:ascii="Times New Roman" w:hAnsi="Times New Roman" w:eastAsia="Times New Roman"/>
                <w:b w:val="0"/>
                <w:i w:val="0"/>
                <w:color w:val="000000"/>
                <w:sz w:val="18"/>
              </w:rPr>
              <w:t>El relleno de días sin venta arranca en la primera venta de cada producto, no en el inicio del catálogo</w:t>
            </w:r>
          </w:p>
        </w:tc>
        <w:tc>
          <w:tcPr>
            <w:tcW w:type="dxa" w:w="1872"/>
          </w:tcPr>
          <w:p>
            <w:pPr>
              <w:spacing w:after="0" w:line="240" w:lineRule="auto"/>
            </w:pPr>
            <w:r/>
            <w:r>
              <w:rPr>
                <w:rFonts w:ascii="Times New Roman" w:hAnsi="Times New Roman" w:eastAsia="Times New Roman"/>
                <w:b w:val="0"/>
                <w:i w:val="0"/>
                <w:color w:val="000000"/>
                <w:sz w:val="18"/>
              </w:rPr>
              <w:t>Unitaria</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CP-09</w:t>
            </w:r>
          </w:p>
        </w:tc>
        <w:tc>
          <w:tcPr>
            <w:tcW w:type="dxa" w:w="1872"/>
          </w:tcPr>
          <w:p>
            <w:pPr>
              <w:spacing w:after="0" w:line="240" w:lineRule="auto"/>
            </w:pPr>
            <w:r/>
            <w:r>
              <w:rPr>
                <w:rFonts w:ascii="Times New Roman" w:hAnsi="Times New Roman" w:eastAsia="Times New Roman"/>
                <w:b w:val="0"/>
                <w:i w:val="0"/>
                <w:color w:val="000000"/>
                <w:sz w:val="18"/>
              </w:rPr>
              <w:t>RF-08</w:t>
            </w:r>
          </w:p>
        </w:tc>
        <w:tc>
          <w:tcPr>
            <w:tcW w:type="dxa" w:w="1872"/>
          </w:tcPr>
          <w:p>
            <w:pPr>
              <w:spacing w:after="0" w:line="240" w:lineRule="auto"/>
            </w:pPr>
            <w:r/>
            <w:r>
              <w:rPr>
                <w:rFonts w:ascii="Times New Roman" w:hAnsi="Times New Roman" w:eastAsia="Times New Roman"/>
                <w:b w:val="0"/>
                <w:i w:val="0"/>
                <w:color w:val="000000"/>
                <w:sz w:val="18"/>
              </w:rPr>
              <w:t>MASE, WAPE, MAE, RMSE, sMAPE y sesgo coinciden con valores calculados a mano; las métricas indefinidas devuelven "indefinido", no cero</w:t>
            </w:r>
          </w:p>
        </w:tc>
        <w:tc>
          <w:tcPr>
            <w:tcW w:type="dxa" w:w="1872"/>
          </w:tcPr>
          <w:p>
            <w:pPr>
              <w:spacing w:after="0" w:line="240" w:lineRule="auto"/>
            </w:pPr>
            <w:r/>
            <w:r>
              <w:rPr>
                <w:rFonts w:ascii="Times New Roman" w:hAnsi="Times New Roman" w:eastAsia="Times New Roman"/>
                <w:b w:val="0"/>
                <w:i w:val="0"/>
                <w:color w:val="000000"/>
                <w:sz w:val="18"/>
              </w:rPr>
              <w:t>Unitaria</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CP-10</w:t>
            </w:r>
          </w:p>
        </w:tc>
        <w:tc>
          <w:tcPr>
            <w:tcW w:type="dxa" w:w="1872"/>
          </w:tcPr>
          <w:p>
            <w:pPr>
              <w:spacing w:after="0" w:line="240" w:lineRule="auto"/>
            </w:pPr>
            <w:r/>
            <w:r>
              <w:rPr>
                <w:rFonts w:ascii="Times New Roman" w:hAnsi="Times New Roman" w:eastAsia="Times New Roman"/>
                <w:b w:val="0"/>
                <w:i w:val="0"/>
                <w:color w:val="000000"/>
                <w:sz w:val="18"/>
              </w:rPr>
              <w:t>RF-08</w:t>
            </w:r>
          </w:p>
        </w:tc>
        <w:tc>
          <w:tcPr>
            <w:tcW w:type="dxa" w:w="1872"/>
          </w:tcPr>
          <w:p>
            <w:pPr>
              <w:spacing w:after="0" w:line="240" w:lineRule="auto"/>
            </w:pPr>
            <w:r/>
            <w:r>
              <w:rPr>
                <w:rFonts w:ascii="Times New Roman" w:hAnsi="Times New Roman" w:eastAsia="Times New Roman"/>
                <w:b w:val="0"/>
                <w:i w:val="0"/>
                <w:color w:val="000000"/>
                <w:sz w:val="18"/>
              </w:rPr>
              <w:t>El MASE se escala con el error del conjunto de entrenamiento y no cambia al cambiar el conjunto de prueba</w:t>
            </w:r>
          </w:p>
        </w:tc>
        <w:tc>
          <w:tcPr>
            <w:tcW w:type="dxa" w:w="1872"/>
          </w:tcPr>
          <w:p>
            <w:pPr>
              <w:spacing w:after="0" w:line="240" w:lineRule="auto"/>
            </w:pPr>
            <w:r/>
            <w:r>
              <w:rPr>
                <w:rFonts w:ascii="Times New Roman" w:hAnsi="Times New Roman" w:eastAsia="Times New Roman"/>
                <w:b w:val="0"/>
                <w:i w:val="0"/>
                <w:color w:val="000000"/>
                <w:sz w:val="18"/>
              </w:rPr>
              <w:t>Unitaria</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CP-11</w:t>
            </w:r>
          </w:p>
        </w:tc>
        <w:tc>
          <w:tcPr>
            <w:tcW w:type="dxa" w:w="1872"/>
          </w:tcPr>
          <w:p>
            <w:pPr>
              <w:spacing w:after="0" w:line="240" w:lineRule="auto"/>
            </w:pPr>
            <w:r/>
            <w:r>
              <w:rPr>
                <w:rFonts w:ascii="Times New Roman" w:hAnsi="Times New Roman" w:eastAsia="Times New Roman"/>
                <w:b w:val="0"/>
                <w:i w:val="0"/>
                <w:color w:val="000000"/>
                <w:sz w:val="18"/>
              </w:rPr>
              <w:t>RF-08</w:t>
            </w:r>
          </w:p>
        </w:tc>
        <w:tc>
          <w:tcPr>
            <w:tcW w:type="dxa" w:w="1872"/>
          </w:tcPr>
          <w:p>
            <w:pPr>
              <w:spacing w:after="0" w:line="240" w:lineRule="auto"/>
            </w:pPr>
            <w:r/>
            <w:r>
              <w:rPr>
                <w:rFonts w:ascii="Times New Roman" w:hAnsi="Times New Roman" w:eastAsia="Times New Roman"/>
                <w:b w:val="0"/>
                <w:i w:val="0"/>
                <w:color w:val="000000"/>
                <w:sz w:val="18"/>
              </w:rPr>
              <w:t>En la validación de origen móvil el pronosticador nunca recibe datos posteriores al corte</w:t>
            </w:r>
          </w:p>
        </w:tc>
        <w:tc>
          <w:tcPr>
            <w:tcW w:type="dxa" w:w="1872"/>
          </w:tcPr>
          <w:p>
            <w:pPr>
              <w:spacing w:after="0" w:line="240" w:lineRule="auto"/>
            </w:pPr>
            <w:r/>
            <w:r>
              <w:rPr>
                <w:rFonts w:ascii="Times New Roman" w:hAnsi="Times New Roman" w:eastAsia="Times New Roman"/>
                <w:b w:val="0"/>
                <w:i w:val="0"/>
                <w:color w:val="000000"/>
                <w:sz w:val="18"/>
              </w:rPr>
              <w:t>Unitaria</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CP-12</w:t>
            </w:r>
          </w:p>
        </w:tc>
        <w:tc>
          <w:tcPr>
            <w:tcW w:type="dxa" w:w="1872"/>
          </w:tcPr>
          <w:p>
            <w:pPr>
              <w:spacing w:after="0" w:line="240" w:lineRule="auto"/>
            </w:pPr>
            <w:r/>
            <w:r>
              <w:rPr>
                <w:rFonts w:ascii="Times New Roman" w:hAnsi="Times New Roman" w:eastAsia="Times New Roman"/>
                <w:b w:val="0"/>
                <w:i w:val="0"/>
                <w:color w:val="000000"/>
                <w:sz w:val="18"/>
              </w:rPr>
              <w:t>RF-07</w:t>
            </w:r>
          </w:p>
        </w:tc>
        <w:tc>
          <w:tcPr>
            <w:tcW w:type="dxa" w:w="1872"/>
          </w:tcPr>
          <w:p>
            <w:pPr>
              <w:spacing w:after="0" w:line="240" w:lineRule="auto"/>
            </w:pPr>
            <w:r/>
            <w:r>
              <w:rPr>
                <w:rFonts w:ascii="Times New Roman" w:hAnsi="Times New Roman" w:eastAsia="Times New Roman"/>
                <w:b w:val="0"/>
                <w:i w:val="0"/>
                <w:color w:val="000000"/>
                <w:sz w:val="18"/>
              </w:rPr>
              <w:t>Cada línea base devuelve el horizonte solicitado y valores coherentes en casos calculados a mano</w:t>
            </w:r>
          </w:p>
        </w:tc>
        <w:tc>
          <w:tcPr>
            <w:tcW w:type="dxa" w:w="1872"/>
          </w:tcPr>
          <w:p>
            <w:pPr>
              <w:spacing w:after="0" w:line="240" w:lineRule="auto"/>
            </w:pPr>
            <w:r/>
            <w:r>
              <w:rPr>
                <w:rFonts w:ascii="Times New Roman" w:hAnsi="Times New Roman" w:eastAsia="Times New Roman"/>
                <w:b w:val="0"/>
                <w:i w:val="0"/>
                <w:color w:val="000000"/>
                <w:sz w:val="18"/>
              </w:rPr>
              <w:t>Unitaria</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CP-13</w:t>
            </w:r>
          </w:p>
        </w:tc>
        <w:tc>
          <w:tcPr>
            <w:tcW w:type="dxa" w:w="1872"/>
          </w:tcPr>
          <w:p>
            <w:pPr>
              <w:spacing w:after="0" w:line="240" w:lineRule="auto"/>
            </w:pPr>
            <w:r/>
            <w:r>
              <w:rPr>
                <w:rFonts w:ascii="Times New Roman" w:hAnsi="Times New Roman" w:eastAsia="Times New Roman"/>
                <w:b w:val="0"/>
                <w:i w:val="0"/>
                <w:color w:val="000000"/>
                <w:sz w:val="18"/>
              </w:rPr>
              <w:t>RF-09</w:t>
            </w:r>
          </w:p>
        </w:tc>
        <w:tc>
          <w:tcPr>
            <w:tcW w:type="dxa" w:w="1872"/>
          </w:tcPr>
          <w:p>
            <w:pPr>
              <w:spacing w:after="0" w:line="240" w:lineRule="auto"/>
            </w:pPr>
            <w:r/>
            <w:r>
              <w:rPr>
                <w:rFonts w:ascii="Times New Roman" w:hAnsi="Times New Roman" w:eastAsia="Times New Roman"/>
                <w:b w:val="0"/>
                <w:i w:val="0"/>
                <w:color w:val="000000"/>
                <w:sz w:val="18"/>
              </w:rPr>
              <w:t>Con un umbral imposible el modelo no se publica, el artefacto vigente conserva su suma de verificación y el intento queda registrado</w:t>
            </w:r>
          </w:p>
        </w:tc>
        <w:tc>
          <w:tcPr>
            <w:tcW w:type="dxa" w:w="1872"/>
          </w:tcPr>
          <w:p>
            <w:pPr>
              <w:spacing w:after="0" w:line="240" w:lineRule="auto"/>
            </w:pPr>
            <w:r/>
            <w:r>
              <w:rPr>
                <w:rFonts w:ascii="Times New Roman" w:hAnsi="Times New Roman" w:eastAsia="Times New Roman"/>
                <w:b w:val="0"/>
                <w:i w:val="0"/>
                <w:color w:val="000000"/>
                <w:sz w:val="18"/>
              </w:rPr>
              <w:t>Funcional</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CP-14</w:t>
            </w:r>
          </w:p>
        </w:tc>
        <w:tc>
          <w:tcPr>
            <w:tcW w:type="dxa" w:w="1872"/>
          </w:tcPr>
          <w:p>
            <w:pPr>
              <w:spacing w:after="0" w:line="240" w:lineRule="auto"/>
            </w:pPr>
            <w:r/>
            <w:r>
              <w:rPr>
                <w:rFonts w:ascii="Times New Roman" w:hAnsi="Times New Roman" w:eastAsia="Times New Roman"/>
                <w:b w:val="0"/>
                <w:i w:val="0"/>
                <w:color w:val="000000"/>
                <w:sz w:val="18"/>
              </w:rPr>
              <w:t>RF-09</w:t>
            </w:r>
          </w:p>
        </w:tc>
        <w:tc>
          <w:tcPr>
            <w:tcW w:type="dxa" w:w="1872"/>
          </w:tcPr>
          <w:p>
            <w:pPr>
              <w:spacing w:after="0" w:line="240" w:lineRule="auto"/>
            </w:pPr>
            <w:r/>
            <w:r>
              <w:rPr>
                <w:rFonts w:ascii="Times New Roman" w:hAnsi="Times New Roman" w:eastAsia="Times New Roman"/>
                <w:b w:val="0"/>
                <w:i w:val="0"/>
                <w:color w:val="000000"/>
                <w:sz w:val="18"/>
              </w:rPr>
              <w:t>Los umbrales del criterio se leen de la configuración en tiempo de ejecución</w:t>
            </w:r>
          </w:p>
        </w:tc>
        <w:tc>
          <w:tcPr>
            <w:tcW w:type="dxa" w:w="1872"/>
          </w:tcPr>
          <w:p>
            <w:pPr>
              <w:spacing w:after="0" w:line="240" w:lineRule="auto"/>
            </w:pPr>
            <w:r/>
            <w:r>
              <w:rPr>
                <w:rFonts w:ascii="Times New Roman" w:hAnsi="Times New Roman" w:eastAsia="Times New Roman"/>
                <w:b w:val="0"/>
                <w:i w:val="0"/>
                <w:color w:val="000000"/>
                <w:sz w:val="18"/>
              </w:rPr>
              <w:t>Unitaria</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CP-15</w:t>
            </w:r>
          </w:p>
        </w:tc>
        <w:tc>
          <w:tcPr>
            <w:tcW w:type="dxa" w:w="1872"/>
          </w:tcPr>
          <w:p>
            <w:pPr>
              <w:spacing w:after="0" w:line="240" w:lineRule="auto"/>
            </w:pPr>
            <w:r/>
            <w:r>
              <w:rPr>
                <w:rFonts w:ascii="Times New Roman" w:hAnsi="Times New Roman" w:eastAsia="Times New Roman"/>
                <w:b w:val="0"/>
                <w:i w:val="0"/>
                <w:color w:val="000000"/>
                <w:sz w:val="18"/>
              </w:rPr>
              <w:t>RF-10</w:t>
            </w:r>
          </w:p>
        </w:tc>
        <w:tc>
          <w:tcPr>
            <w:tcW w:type="dxa" w:w="1872"/>
          </w:tcPr>
          <w:p>
            <w:pPr>
              <w:spacing w:after="0" w:line="240" w:lineRule="auto"/>
            </w:pPr>
            <w:r/>
            <w:r>
              <w:rPr>
                <w:rFonts w:ascii="Times New Roman" w:hAnsi="Times New Roman" w:eastAsia="Times New Roman"/>
                <w:b w:val="0"/>
                <w:i w:val="0"/>
                <w:color w:val="000000"/>
                <w:sz w:val="18"/>
              </w:rPr>
              <w:t>Un horizonte fuera del rango permitido responde 422</w:t>
            </w:r>
          </w:p>
        </w:tc>
        <w:tc>
          <w:tcPr>
            <w:tcW w:type="dxa" w:w="1872"/>
          </w:tcPr>
          <w:p>
            <w:pPr>
              <w:spacing w:after="0" w:line="240" w:lineRule="auto"/>
            </w:pPr>
            <w:r/>
            <w:r>
              <w:rPr>
                <w:rFonts w:ascii="Times New Roman" w:hAnsi="Times New Roman" w:eastAsia="Times New Roman"/>
                <w:b w:val="0"/>
                <w:i w:val="0"/>
                <w:color w:val="000000"/>
                <w:sz w:val="18"/>
              </w:rPr>
              <w:t>Integración</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CP-16</w:t>
            </w:r>
          </w:p>
        </w:tc>
        <w:tc>
          <w:tcPr>
            <w:tcW w:type="dxa" w:w="1872"/>
          </w:tcPr>
          <w:p>
            <w:pPr>
              <w:spacing w:after="0" w:line="240" w:lineRule="auto"/>
            </w:pPr>
            <w:r/>
            <w:r>
              <w:rPr>
                <w:rFonts w:ascii="Times New Roman" w:hAnsi="Times New Roman" w:eastAsia="Times New Roman"/>
                <w:b w:val="0"/>
                <w:i w:val="0"/>
                <w:color w:val="000000"/>
                <w:sz w:val="18"/>
              </w:rPr>
              <w:t>RF-21</w:t>
            </w:r>
          </w:p>
        </w:tc>
        <w:tc>
          <w:tcPr>
            <w:tcW w:type="dxa" w:w="1872"/>
          </w:tcPr>
          <w:p>
            <w:pPr>
              <w:spacing w:after="0" w:line="240" w:lineRule="auto"/>
            </w:pPr>
            <w:r/>
            <w:r>
              <w:rPr>
                <w:rFonts w:ascii="Times New Roman" w:hAnsi="Times New Roman" w:eastAsia="Times New Roman"/>
                <w:b w:val="0"/>
                <w:i w:val="0"/>
                <w:color w:val="000000"/>
                <w:sz w:val="18"/>
              </w:rPr>
              <w:t>Durante un evento de temporada, los días hasta el evento son cero y el refuerzo de reabastecimiento se aplica</w:t>
            </w:r>
          </w:p>
        </w:tc>
        <w:tc>
          <w:tcPr>
            <w:tcW w:type="dxa" w:w="1872"/>
          </w:tcPr>
          <w:p>
            <w:pPr>
              <w:spacing w:after="0" w:line="240" w:lineRule="auto"/>
            </w:pPr>
            <w:r/>
            <w:r>
              <w:rPr>
                <w:rFonts w:ascii="Times New Roman" w:hAnsi="Times New Roman" w:eastAsia="Times New Roman"/>
                <w:b w:val="0"/>
                <w:i w:val="0"/>
                <w:color w:val="000000"/>
                <w:sz w:val="18"/>
              </w:rPr>
              <w:t>Unitaria</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CP-17</w:t>
            </w:r>
          </w:p>
        </w:tc>
        <w:tc>
          <w:tcPr>
            <w:tcW w:type="dxa" w:w="1872"/>
          </w:tcPr>
          <w:p>
            <w:pPr>
              <w:spacing w:after="0" w:line="240" w:lineRule="auto"/>
            </w:pPr>
            <w:r/>
            <w:r>
              <w:rPr>
                <w:rFonts w:ascii="Times New Roman" w:hAnsi="Times New Roman" w:eastAsia="Times New Roman"/>
                <w:b w:val="0"/>
                <w:i w:val="0"/>
                <w:color w:val="000000"/>
                <w:sz w:val="18"/>
              </w:rPr>
              <w:t>RNF-03</w:t>
            </w:r>
          </w:p>
        </w:tc>
        <w:tc>
          <w:tcPr>
            <w:tcW w:type="dxa" w:w="1872"/>
          </w:tcPr>
          <w:p>
            <w:pPr>
              <w:spacing w:after="0" w:line="240" w:lineRule="auto"/>
            </w:pPr>
            <w:r/>
            <w:r>
              <w:rPr>
                <w:rFonts w:ascii="Times New Roman" w:hAnsi="Times New Roman" w:eastAsia="Times New Roman"/>
                <w:b w:val="0"/>
                <w:i w:val="0"/>
                <w:color w:val="000000"/>
                <w:sz w:val="18"/>
              </w:rPr>
              <w:t>La interfaz escapa los datos del servidor; un nombre de producto con etiquetas HTML no ejecuta código</w:t>
            </w:r>
          </w:p>
        </w:tc>
        <w:tc>
          <w:tcPr>
            <w:tcW w:type="dxa" w:w="1872"/>
          </w:tcPr>
          <w:p>
            <w:pPr>
              <w:spacing w:after="0" w:line="240" w:lineRule="auto"/>
            </w:pPr>
            <w:r/>
            <w:r>
              <w:rPr>
                <w:rFonts w:ascii="Times New Roman" w:hAnsi="Times New Roman" w:eastAsia="Times New Roman"/>
                <w:b w:val="0"/>
                <w:i w:val="0"/>
                <w:color w:val="000000"/>
                <w:sz w:val="18"/>
              </w:rPr>
              <w:t>Funcional</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CP-18</w:t>
            </w:r>
          </w:p>
        </w:tc>
        <w:tc>
          <w:tcPr>
            <w:tcW w:type="dxa" w:w="1872"/>
          </w:tcPr>
          <w:p>
            <w:pPr>
              <w:spacing w:after="0" w:line="240" w:lineRule="auto"/>
            </w:pPr>
            <w:r/>
            <w:r>
              <w:rPr>
                <w:rFonts w:ascii="Times New Roman" w:hAnsi="Times New Roman" w:eastAsia="Times New Roman"/>
                <w:b w:val="0"/>
                <w:i w:val="0"/>
                <w:color w:val="000000"/>
                <w:sz w:val="18"/>
              </w:rPr>
              <w:t>RNF-12</w:t>
            </w:r>
          </w:p>
        </w:tc>
        <w:tc>
          <w:tcPr>
            <w:tcW w:type="dxa" w:w="1872"/>
          </w:tcPr>
          <w:p>
            <w:pPr>
              <w:spacing w:after="0" w:line="240" w:lineRule="auto"/>
            </w:pPr>
            <w:r/>
            <w:r>
              <w:rPr>
                <w:rFonts w:ascii="Times New Roman" w:hAnsi="Times New Roman" w:eastAsia="Times New Roman"/>
                <w:b w:val="0"/>
                <w:i w:val="0"/>
                <w:color w:val="000000"/>
                <w:sz w:val="18"/>
              </w:rPr>
              <w:t>El sistema arranca desde cero en contenedores con base de datos vacía sin errores</w:t>
            </w:r>
          </w:p>
        </w:tc>
        <w:tc>
          <w:tcPr>
            <w:tcW w:type="dxa" w:w="1872"/>
          </w:tcPr>
          <w:p>
            <w:pPr>
              <w:spacing w:after="0" w:line="240" w:lineRule="auto"/>
            </w:pPr>
            <w:r/>
            <w:r>
              <w:rPr>
                <w:rFonts w:ascii="Times New Roman" w:hAnsi="Times New Roman" w:eastAsia="Times New Roman"/>
                <w:b w:val="0"/>
                <w:i w:val="0"/>
                <w:color w:val="000000"/>
                <w:sz w:val="18"/>
              </w:rPr>
              <w:t>Funcional</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CP-19</w:t>
            </w:r>
          </w:p>
        </w:tc>
        <w:tc>
          <w:tcPr>
            <w:tcW w:type="dxa" w:w="1872"/>
          </w:tcPr>
          <w:p>
            <w:pPr>
              <w:spacing w:after="0" w:line="240" w:lineRule="auto"/>
            </w:pPr>
            <w:r/>
            <w:r>
              <w:rPr>
                <w:rFonts w:ascii="Times New Roman" w:hAnsi="Times New Roman" w:eastAsia="Times New Roman"/>
                <w:b w:val="0"/>
                <w:i w:val="0"/>
                <w:color w:val="000000"/>
                <w:sz w:val="18"/>
              </w:rPr>
              <w:t>RNF-08</w:t>
            </w:r>
          </w:p>
        </w:tc>
        <w:tc>
          <w:tcPr>
            <w:tcW w:type="dxa" w:w="1872"/>
          </w:tcPr>
          <w:p>
            <w:pPr>
              <w:spacing w:after="0" w:line="240" w:lineRule="auto"/>
            </w:pPr>
            <w:r/>
            <w:r>
              <w:rPr>
                <w:rFonts w:ascii="Times New Roman" w:hAnsi="Times New Roman" w:eastAsia="Times New Roman"/>
                <w:b w:val="0"/>
                <w:i w:val="0"/>
                <w:color w:val="000000"/>
                <w:sz w:val="18"/>
              </w:rPr>
              <w:t>Tras recrear el contenedor, el modelo publicado y los datos se conservan</w:t>
            </w:r>
          </w:p>
        </w:tc>
        <w:tc>
          <w:tcPr>
            <w:tcW w:type="dxa" w:w="1872"/>
          </w:tcPr>
          <w:p>
            <w:pPr>
              <w:spacing w:after="0" w:line="240" w:lineRule="auto"/>
            </w:pPr>
            <w:r/>
            <w:r>
              <w:rPr>
                <w:rFonts w:ascii="Times New Roman" w:hAnsi="Times New Roman" w:eastAsia="Times New Roman"/>
                <w:b w:val="0"/>
                <w:i w:val="0"/>
                <w:color w:val="000000"/>
                <w:sz w:val="18"/>
              </w:rPr>
              <w:t>No funcional</w:t>
            </w:r>
          </w:p>
        </w:tc>
        <w:tc>
          <w:tcPr>
            <w:tcW w:type="dxa" w:w="1872"/>
          </w:tcPr>
          <w:p>
            <w:pPr>
              <w:spacing w:after="0" w:line="240" w:lineRule="auto"/>
            </w:pPr>
            <w:r/>
            <w:r>
              <w:rPr>
                <w:rFonts w:ascii="Times New Roman" w:hAnsi="Times New Roman" w:eastAsia="Times New Roman"/>
                <w:b w:val="0"/>
                <w:i w:val="0"/>
                <w:color w:val="000000"/>
                <w:sz w:val="18"/>
              </w:rPr>
              <w:t>Aprobado</w:t>
            </w:r>
          </w:p>
        </w:tc>
      </w:tr>
      <w:tr>
        <w:tc>
          <w:tcPr>
            <w:tcW w:type="dxa" w:w="1872"/>
          </w:tcPr>
          <w:p>
            <w:pPr>
              <w:spacing w:after="0" w:line="240" w:lineRule="auto"/>
            </w:pPr>
            <w:r/>
            <w:r>
              <w:rPr>
                <w:rFonts w:ascii="Times New Roman" w:hAnsi="Times New Roman" w:eastAsia="Times New Roman"/>
                <w:b w:val="0"/>
                <w:i w:val="0"/>
                <w:color w:val="000000"/>
                <w:sz w:val="18"/>
              </w:rPr>
              <w:t>CP-20</w:t>
            </w:r>
          </w:p>
        </w:tc>
        <w:tc>
          <w:tcPr>
            <w:tcW w:type="dxa" w:w="1872"/>
          </w:tcPr>
          <w:p>
            <w:pPr>
              <w:spacing w:after="0" w:line="240" w:lineRule="auto"/>
            </w:pPr>
            <w:r/>
            <w:r>
              <w:rPr>
                <w:rFonts w:ascii="Times New Roman" w:hAnsi="Times New Roman" w:eastAsia="Times New Roman"/>
                <w:b w:val="0"/>
                <w:i w:val="0"/>
                <w:color w:val="000000"/>
                <w:sz w:val="18"/>
              </w:rPr>
              <w:t>RNF-01</w:t>
            </w:r>
          </w:p>
        </w:tc>
        <w:tc>
          <w:tcPr>
            <w:tcW w:type="dxa" w:w="1872"/>
          </w:tcPr>
          <w:p>
            <w:pPr>
              <w:spacing w:after="0" w:line="240" w:lineRule="auto"/>
            </w:pPr>
            <w:r/>
            <w:r>
              <w:rPr>
                <w:rFonts w:ascii="Times New Roman" w:hAnsi="Times New Roman" w:eastAsia="Times New Roman"/>
                <w:b w:val="0"/>
                <w:i w:val="0"/>
                <w:color w:val="000000"/>
                <w:sz w:val="18"/>
              </w:rPr>
              <w:t>Reentrenamiento completo de siete candidatos en cinco ventanas</w:t>
            </w:r>
          </w:p>
        </w:tc>
        <w:tc>
          <w:tcPr>
            <w:tcW w:type="dxa" w:w="1872"/>
          </w:tcPr>
          <w:p>
            <w:pPr>
              <w:spacing w:after="0" w:line="240" w:lineRule="auto"/>
            </w:pPr>
            <w:r/>
            <w:r>
              <w:rPr>
                <w:rFonts w:ascii="Times New Roman" w:hAnsi="Times New Roman" w:eastAsia="Times New Roman"/>
                <w:b w:val="0"/>
                <w:i w:val="0"/>
                <w:color w:val="000000"/>
                <w:sz w:val="18"/>
              </w:rPr>
              <w:t>No funcional</w:t>
            </w:r>
          </w:p>
        </w:tc>
        <w:tc>
          <w:tcPr>
            <w:tcW w:type="dxa" w:w="1872"/>
          </w:tcPr>
          <w:p>
            <w:pPr>
              <w:spacing w:after="0" w:line="240" w:lineRule="auto"/>
            </w:pPr>
            <w:r/>
            <w:r>
              <w:rPr>
                <w:rFonts w:ascii="Times New Roman" w:hAnsi="Times New Roman" w:eastAsia="Times New Roman"/>
                <w:b w:val="0"/>
                <w:i w:val="0"/>
                <w:color w:val="000000"/>
                <w:sz w:val="18"/>
              </w:rPr>
              <w:t>Aprobado: 3 a 5 s en el servidor</w:t>
            </w:r>
          </w:p>
        </w:tc>
      </w:tr>
      <w:tr>
        <w:tc>
          <w:tcPr>
            <w:tcW w:type="dxa" w:w="1872"/>
          </w:tcPr>
          <w:p>
            <w:pPr>
              <w:spacing w:after="0" w:line="240" w:lineRule="auto"/>
            </w:pPr>
            <w:r/>
            <w:r>
              <w:rPr>
                <w:rFonts w:ascii="Times New Roman" w:hAnsi="Times New Roman" w:eastAsia="Times New Roman"/>
                <w:b w:val="0"/>
                <w:i w:val="0"/>
                <w:color w:val="000000"/>
                <w:sz w:val="18"/>
              </w:rPr>
              <w:t>CP-21</w:t>
            </w:r>
          </w:p>
        </w:tc>
        <w:tc>
          <w:tcPr>
            <w:tcW w:type="dxa" w:w="1872"/>
          </w:tcPr>
          <w:p>
            <w:pPr>
              <w:spacing w:after="0" w:line="240" w:lineRule="auto"/>
            </w:pPr>
            <w:r/>
            <w:r>
              <w:rPr>
                <w:rFonts w:ascii="Times New Roman" w:hAnsi="Times New Roman" w:eastAsia="Times New Roman"/>
                <w:b w:val="0"/>
                <w:i w:val="0"/>
                <w:color w:val="000000"/>
                <w:sz w:val="18"/>
              </w:rPr>
              <w:t>RNF-05</w:t>
            </w:r>
          </w:p>
        </w:tc>
        <w:tc>
          <w:tcPr>
            <w:tcW w:type="dxa" w:w="1872"/>
          </w:tcPr>
          <w:p>
            <w:pPr>
              <w:spacing w:after="0" w:line="240" w:lineRule="auto"/>
            </w:pPr>
            <w:r/>
            <w:r>
              <w:rPr>
                <w:rFonts w:ascii="Times New Roman" w:hAnsi="Times New Roman" w:eastAsia="Times New Roman"/>
                <w:b w:val="0"/>
                <w:i w:val="0"/>
                <w:color w:val="000000"/>
                <w:sz w:val="18"/>
              </w:rPr>
              <w:t>80 % de tareas completadas por usuarios piloto</w:t>
            </w:r>
          </w:p>
        </w:tc>
        <w:tc>
          <w:tcPr>
            <w:tcW w:type="dxa" w:w="1872"/>
          </w:tcPr>
          <w:p>
            <w:pPr>
              <w:spacing w:after="0" w:line="240" w:lineRule="auto"/>
            </w:pPr>
            <w:r/>
            <w:r>
              <w:rPr>
                <w:rFonts w:ascii="Times New Roman" w:hAnsi="Times New Roman" w:eastAsia="Times New Roman"/>
                <w:b w:val="0"/>
                <w:i w:val="0"/>
                <w:color w:val="000000"/>
                <w:sz w:val="18"/>
              </w:rPr>
              <w:t>Aceptación</w:t>
            </w:r>
          </w:p>
        </w:tc>
        <w:tc>
          <w:tcPr>
            <w:tcW w:type="dxa" w:w="1872"/>
          </w:tcPr>
          <w:p>
            <w:pPr>
              <w:spacing w:after="0" w:line="240" w:lineRule="auto"/>
            </w:pPr>
            <w:r/>
            <w:r>
              <w:rPr>
                <w:rFonts w:ascii="Times New Roman" w:hAnsi="Times New Roman" w:eastAsia="Times New Roman"/>
                <w:b w:val="0"/>
                <w:i w:val="0"/>
                <w:color w:val="000000"/>
                <w:sz w:val="18"/>
              </w:rPr>
              <w:t>Pendiente de la prueba piloto</w:t>
            </w:r>
          </w:p>
        </w:tc>
      </w:tr>
      <w:tr>
        <w:tc>
          <w:tcPr>
            <w:tcW w:type="dxa" w:w="1872"/>
          </w:tcPr>
          <w:p>
            <w:pPr>
              <w:spacing w:after="0" w:line="240" w:lineRule="auto"/>
            </w:pPr>
            <w:r/>
            <w:r>
              <w:rPr>
                <w:rFonts w:ascii="Times New Roman" w:hAnsi="Times New Roman" w:eastAsia="Times New Roman"/>
                <w:b w:val="0"/>
                <w:i w:val="0"/>
                <w:color w:val="000000"/>
                <w:sz w:val="18"/>
              </w:rPr>
              <w:t>CP-22</w:t>
            </w:r>
          </w:p>
        </w:tc>
        <w:tc>
          <w:tcPr>
            <w:tcW w:type="dxa" w:w="1872"/>
          </w:tcPr>
          <w:p>
            <w:pPr>
              <w:spacing w:after="0" w:line="240" w:lineRule="auto"/>
            </w:pPr>
            <w:r/>
            <w:r>
              <w:rPr>
                <w:rFonts w:ascii="Times New Roman" w:hAnsi="Times New Roman" w:eastAsia="Times New Roman"/>
                <w:b w:val="0"/>
                <w:i w:val="0"/>
                <w:color w:val="000000"/>
                <w:sz w:val="18"/>
              </w:rPr>
              <w:t>RNF-06</w:t>
            </w:r>
          </w:p>
        </w:tc>
        <w:tc>
          <w:tcPr>
            <w:tcW w:type="dxa" w:w="1872"/>
          </w:tcPr>
          <w:p>
            <w:pPr>
              <w:spacing w:after="0" w:line="240" w:lineRule="auto"/>
            </w:pPr>
            <w:r/>
            <w:r>
              <w:rPr>
                <w:rFonts w:ascii="Times New Roman" w:hAnsi="Times New Roman" w:eastAsia="Times New Roman"/>
                <w:b w:val="0"/>
                <w:i w:val="0"/>
                <w:color w:val="000000"/>
                <w:sz w:val="18"/>
              </w:rPr>
              <w:t>Revisión WCAG 2.2 nivel AA</w:t>
            </w:r>
          </w:p>
        </w:tc>
        <w:tc>
          <w:tcPr>
            <w:tcW w:type="dxa" w:w="1872"/>
          </w:tcPr>
          <w:p>
            <w:pPr>
              <w:spacing w:after="0" w:line="240" w:lineRule="auto"/>
            </w:pPr>
            <w:r/>
            <w:r>
              <w:rPr>
                <w:rFonts w:ascii="Times New Roman" w:hAnsi="Times New Roman" w:eastAsia="Times New Roman"/>
                <w:b w:val="0"/>
                <w:i w:val="0"/>
                <w:color w:val="000000"/>
                <w:sz w:val="18"/>
              </w:rPr>
              <w:t>No funcional</w:t>
            </w:r>
          </w:p>
        </w:tc>
        <w:tc>
          <w:tcPr>
            <w:tcW w:type="dxa" w:w="1872"/>
          </w:tcPr>
          <w:p>
            <w:pPr>
              <w:spacing w:after="0" w:line="240" w:lineRule="auto"/>
            </w:pPr>
            <w:r/>
            <w:r>
              <w:rPr>
                <w:rFonts w:ascii="Times New Roman" w:hAnsi="Times New Roman" w:eastAsia="Times New Roman"/>
                <w:b w:val="0"/>
                <w:i w:val="0"/>
                <w:color w:val="000000"/>
                <w:sz w:val="18"/>
              </w:rPr>
              <w:t>Pendiente</w:t>
            </w:r>
          </w:p>
        </w:tc>
      </w:tr>
    </w:tbl>
    <w:p>
      <w:pPr>
        <w:spacing w:after="0"/>
      </w:pPr>
    </w:p>
    <w:p>
      <w:pPr>
        <w:spacing w:after="240" w:line="240" w:lineRule="auto"/>
        <w:jc w:val="left"/>
      </w:pPr>
      <w:r>
        <w:rPr>
          <w:rFonts w:ascii="Times New Roman" w:hAnsi="Times New Roman" w:eastAsia="Times New Roman"/>
          <w:b w:val="0"/>
          <w:i w:val="0"/>
          <w:color w:val="000000"/>
          <w:sz w:val="20"/>
        </w:rPr>
        <w:t>Tabla 44. Matriz de casos de prueba trazada a los requerimientos. Fuente: Elaboración propia.</w:t>
      </w:r>
    </w:p>
    <w:p>
      <w:pPr>
        <w:pStyle w:val="Heading3"/>
        <w:keepNext/>
        <w:spacing w:before="240" w:after="160"/>
      </w:pPr>
      <w:r>
        <w:rPr>
          <w:rFonts w:ascii="Times New Roman" w:hAnsi="Times New Roman" w:eastAsia="Times New Roman"/>
          <w:b/>
          <w:i/>
          <w:color w:val="000000"/>
          <w:sz w:val="24"/>
        </w:rPr>
        <w:t>6.5.3 Defectos detectados y corregidos</w:t>
      </w:r>
    </w:p>
    <w:p>
      <w:pPr>
        <w:spacing w:after="120" w:line="360" w:lineRule="auto"/>
        <w:ind w:firstLine="709"/>
        <w:jc w:val="both"/>
      </w:pPr>
      <w:r>
        <w:rPr>
          <w:rFonts w:ascii="Times New Roman" w:hAnsi="Times New Roman" w:eastAsia="Times New Roman"/>
          <w:b w:val="0"/>
          <w:i w:val="0"/>
          <w:color w:val="000000"/>
          <w:sz w:val="24"/>
        </w:rPr>
        <w:t>La ejecución del plan detectó defectos que se corrigieron con su prueba de regresión correspondiente (Tabla 45). Se documentan porque evidencian que las pruebas cumplieron su función y porque varios de ellos habrían sido invisibles en el uso normal.</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after="0" w:line="240" w:lineRule="auto"/>
            </w:pPr>
            <w:r/>
            <w:r>
              <w:rPr>
                <w:rFonts w:ascii="Times New Roman" w:hAnsi="Times New Roman" w:eastAsia="Times New Roman"/>
                <w:b/>
                <w:i w:val="0"/>
                <w:color w:val="000000"/>
                <w:sz w:val="18"/>
              </w:rPr>
              <w:t>Defecto</w:t>
            </w:r>
          </w:p>
        </w:tc>
        <w:tc>
          <w:tcPr>
            <w:tcW w:type="dxa" w:w="3120"/>
          </w:tcPr>
          <w:p>
            <w:pPr>
              <w:spacing w:after="0" w:line="240" w:lineRule="auto"/>
            </w:pPr>
            <w:r/>
            <w:r>
              <w:rPr>
                <w:rFonts w:ascii="Times New Roman" w:hAnsi="Times New Roman" w:eastAsia="Times New Roman"/>
                <w:b/>
                <w:i w:val="0"/>
                <w:color w:val="000000"/>
                <w:sz w:val="18"/>
              </w:rPr>
              <w:t>Cómo se detectó</w:t>
            </w:r>
          </w:p>
        </w:tc>
        <w:tc>
          <w:tcPr>
            <w:tcW w:type="dxa" w:w="3120"/>
          </w:tcPr>
          <w:p>
            <w:pPr>
              <w:spacing w:after="0" w:line="240" w:lineRule="auto"/>
            </w:pPr>
            <w:r/>
            <w:r>
              <w:rPr>
                <w:rFonts w:ascii="Times New Roman" w:hAnsi="Times New Roman" w:eastAsia="Times New Roman"/>
                <w:b/>
                <w:i w:val="0"/>
                <w:color w:val="000000"/>
                <w:sz w:val="18"/>
              </w:rPr>
              <w:t>Corrección</w:t>
            </w:r>
          </w:p>
        </w:tc>
      </w:tr>
      <w:tr>
        <w:tc>
          <w:tcPr>
            <w:tcW w:type="dxa" w:w="3120"/>
          </w:tcPr>
          <w:p>
            <w:pPr>
              <w:spacing w:after="0" w:line="240" w:lineRule="auto"/>
            </w:pPr>
            <w:r/>
            <w:r>
              <w:rPr>
                <w:rFonts w:ascii="Times New Roman" w:hAnsi="Times New Roman" w:eastAsia="Times New Roman"/>
                <w:b w:val="0"/>
                <w:i w:val="0"/>
                <w:color w:val="000000"/>
                <w:sz w:val="18"/>
              </w:rPr>
              <w:t>Las ventanas modales eran visibles de forma permanente por una regla de estilo que anulaba el atributo de ocultación</w:t>
            </w:r>
          </w:p>
        </w:tc>
        <w:tc>
          <w:tcPr>
            <w:tcW w:type="dxa" w:w="3120"/>
          </w:tcPr>
          <w:p>
            <w:pPr>
              <w:spacing w:after="0" w:line="240" w:lineRule="auto"/>
            </w:pPr>
            <w:r/>
            <w:r>
              <w:rPr>
                <w:rFonts w:ascii="Times New Roman" w:hAnsi="Times New Roman" w:eastAsia="Times New Roman"/>
                <w:b w:val="0"/>
                <w:i w:val="0"/>
                <w:color w:val="000000"/>
                <w:sz w:val="18"/>
              </w:rPr>
              <w:t>Auditoría de la interfaz</w:t>
            </w:r>
          </w:p>
        </w:tc>
        <w:tc>
          <w:tcPr>
            <w:tcW w:type="dxa" w:w="3120"/>
          </w:tcPr>
          <w:p>
            <w:pPr>
              <w:spacing w:after="0" w:line="240" w:lineRule="auto"/>
            </w:pPr>
            <w:r/>
            <w:r>
              <w:rPr>
                <w:rFonts w:ascii="Times New Roman" w:hAnsi="Times New Roman" w:eastAsia="Times New Roman"/>
                <w:b w:val="0"/>
                <w:i w:val="0"/>
                <w:color w:val="000000"/>
                <w:sz w:val="18"/>
              </w:rPr>
              <w:t>Regla de estilo con prioridad y prueba visual</w:t>
            </w:r>
          </w:p>
        </w:tc>
      </w:tr>
      <w:tr>
        <w:tc>
          <w:tcPr>
            <w:tcW w:type="dxa" w:w="3120"/>
          </w:tcPr>
          <w:p>
            <w:pPr>
              <w:spacing w:after="0" w:line="240" w:lineRule="auto"/>
            </w:pPr>
            <w:r/>
            <w:r>
              <w:rPr>
                <w:rFonts w:ascii="Times New Roman" w:hAnsi="Times New Roman" w:eastAsia="Times New Roman"/>
                <w:b w:val="0"/>
                <w:i w:val="0"/>
                <w:color w:val="000000"/>
                <w:sz w:val="18"/>
              </w:rPr>
              <w:t>Datos del servidor insertados en la página sin escapar, con posibilidad de robo de sesión</w:t>
            </w:r>
          </w:p>
        </w:tc>
        <w:tc>
          <w:tcPr>
            <w:tcW w:type="dxa" w:w="3120"/>
          </w:tcPr>
          <w:p>
            <w:pPr>
              <w:spacing w:after="0" w:line="240" w:lineRule="auto"/>
            </w:pPr>
            <w:r/>
            <w:r>
              <w:rPr>
                <w:rFonts w:ascii="Times New Roman" w:hAnsi="Times New Roman" w:eastAsia="Times New Roman"/>
                <w:b w:val="0"/>
                <w:i w:val="0"/>
                <w:color w:val="000000"/>
                <w:sz w:val="18"/>
              </w:rPr>
              <w:t>Auditoría de seguridad</w:t>
            </w:r>
          </w:p>
        </w:tc>
        <w:tc>
          <w:tcPr>
            <w:tcW w:type="dxa" w:w="3120"/>
          </w:tcPr>
          <w:p>
            <w:pPr>
              <w:spacing w:after="0" w:line="240" w:lineRule="auto"/>
            </w:pPr>
            <w:r/>
            <w:r>
              <w:rPr>
                <w:rFonts w:ascii="Times New Roman" w:hAnsi="Times New Roman" w:eastAsia="Times New Roman"/>
                <w:b w:val="0"/>
                <w:i w:val="0"/>
                <w:color w:val="000000"/>
                <w:sz w:val="18"/>
              </w:rPr>
              <w:t>Función de escape aplicada en todas las inserciones (CP-17)</w:t>
            </w:r>
          </w:p>
        </w:tc>
      </w:tr>
      <w:tr>
        <w:tc>
          <w:tcPr>
            <w:tcW w:type="dxa" w:w="3120"/>
          </w:tcPr>
          <w:p>
            <w:pPr>
              <w:spacing w:after="0" w:line="240" w:lineRule="auto"/>
            </w:pPr>
            <w:r/>
            <w:r>
              <w:rPr>
                <w:rFonts w:ascii="Times New Roman" w:hAnsi="Times New Roman" w:eastAsia="Times New Roman"/>
                <w:b w:val="0"/>
                <w:i w:val="0"/>
                <w:color w:val="000000"/>
                <w:sz w:val="18"/>
              </w:rPr>
              <w:t>El cálculo de días hasta el próximo evento devolvía 351 durante el propio evento</w:t>
            </w:r>
          </w:p>
        </w:tc>
        <w:tc>
          <w:tcPr>
            <w:tcW w:type="dxa" w:w="3120"/>
          </w:tcPr>
          <w:p>
            <w:pPr>
              <w:spacing w:after="0" w:line="240" w:lineRule="auto"/>
            </w:pPr>
            <w:r/>
            <w:r>
              <w:rPr>
                <w:rFonts w:ascii="Times New Roman" w:hAnsi="Times New Roman" w:eastAsia="Times New Roman"/>
                <w:b w:val="0"/>
                <w:i w:val="0"/>
                <w:color w:val="000000"/>
                <w:sz w:val="18"/>
              </w:rPr>
              <w:t>Prueba unitaria con nueve casos calculados a mano</w:t>
            </w:r>
          </w:p>
        </w:tc>
        <w:tc>
          <w:tcPr>
            <w:tcW w:type="dxa" w:w="3120"/>
          </w:tcPr>
          <w:p>
            <w:pPr>
              <w:spacing w:after="0" w:line="240" w:lineRule="auto"/>
            </w:pPr>
            <w:r/>
            <w:r>
              <w:rPr>
                <w:rFonts w:ascii="Times New Roman" w:hAnsi="Times New Roman" w:eastAsia="Times New Roman"/>
                <w:b w:val="0"/>
                <w:i w:val="0"/>
                <w:color w:val="000000"/>
                <w:sz w:val="18"/>
              </w:rPr>
              <w:t>Ventanas de evento con valor cero durante el evento (CP-16)</w:t>
            </w:r>
          </w:p>
        </w:tc>
      </w:tr>
      <w:tr>
        <w:tc>
          <w:tcPr>
            <w:tcW w:type="dxa" w:w="3120"/>
          </w:tcPr>
          <w:p>
            <w:pPr>
              <w:spacing w:after="0" w:line="240" w:lineRule="auto"/>
            </w:pPr>
            <w:r/>
            <w:r>
              <w:rPr>
                <w:rFonts w:ascii="Times New Roman" w:hAnsi="Times New Roman" w:eastAsia="Times New Roman"/>
                <w:b w:val="0"/>
                <w:i w:val="0"/>
                <w:color w:val="000000"/>
                <w:sz w:val="18"/>
              </w:rPr>
              <w:t>El horizonte del pronóstico no tenía límite y permitía bloquear el servidor</w:t>
            </w:r>
          </w:p>
        </w:tc>
        <w:tc>
          <w:tcPr>
            <w:tcW w:type="dxa" w:w="3120"/>
          </w:tcPr>
          <w:p>
            <w:pPr>
              <w:spacing w:after="0" w:line="240" w:lineRule="auto"/>
            </w:pPr>
            <w:r/>
            <w:r>
              <w:rPr>
                <w:rFonts w:ascii="Times New Roman" w:hAnsi="Times New Roman" w:eastAsia="Times New Roman"/>
                <w:b w:val="0"/>
                <w:i w:val="0"/>
                <w:color w:val="000000"/>
                <w:sz w:val="18"/>
              </w:rPr>
              <w:t>Auditoría de la API</w:t>
            </w:r>
          </w:p>
        </w:tc>
        <w:tc>
          <w:tcPr>
            <w:tcW w:type="dxa" w:w="3120"/>
          </w:tcPr>
          <w:p>
            <w:pPr>
              <w:spacing w:after="0" w:line="240" w:lineRule="auto"/>
            </w:pPr>
            <w:r/>
            <w:r>
              <w:rPr>
                <w:rFonts w:ascii="Times New Roman" w:hAnsi="Times New Roman" w:eastAsia="Times New Roman"/>
                <w:b w:val="0"/>
                <w:i w:val="0"/>
                <w:color w:val="000000"/>
                <w:sz w:val="18"/>
              </w:rPr>
              <w:t>Validación del rango (CP-15)</w:t>
            </w:r>
          </w:p>
        </w:tc>
      </w:tr>
      <w:tr>
        <w:tc>
          <w:tcPr>
            <w:tcW w:type="dxa" w:w="3120"/>
          </w:tcPr>
          <w:p>
            <w:pPr>
              <w:spacing w:after="0" w:line="240" w:lineRule="auto"/>
            </w:pPr>
            <w:r/>
            <w:r>
              <w:rPr>
                <w:rFonts w:ascii="Times New Roman" w:hAnsi="Times New Roman" w:eastAsia="Times New Roman"/>
                <w:b w:val="0"/>
                <w:i w:val="0"/>
                <w:color w:val="000000"/>
                <w:sz w:val="18"/>
              </w:rPr>
              <w:t>Dos procesos creaban el esquema simultáneamente sobre PostgreSQL y uno fallaba</w:t>
            </w:r>
          </w:p>
        </w:tc>
        <w:tc>
          <w:tcPr>
            <w:tcW w:type="dxa" w:w="3120"/>
          </w:tcPr>
          <w:p>
            <w:pPr>
              <w:spacing w:after="0" w:line="240" w:lineRule="auto"/>
            </w:pPr>
            <w:r/>
            <w:r>
              <w:rPr>
                <w:rFonts w:ascii="Times New Roman" w:hAnsi="Times New Roman" w:eastAsia="Times New Roman"/>
                <w:b w:val="0"/>
                <w:i w:val="0"/>
                <w:color w:val="000000"/>
                <w:sz w:val="18"/>
              </w:rPr>
              <w:t>Primer arranque en contenedores con base vacía</w:t>
            </w:r>
          </w:p>
        </w:tc>
        <w:tc>
          <w:tcPr>
            <w:tcW w:type="dxa" w:w="3120"/>
          </w:tcPr>
          <w:p>
            <w:pPr>
              <w:spacing w:after="0" w:line="240" w:lineRule="auto"/>
            </w:pPr>
            <w:r/>
            <w:r>
              <w:rPr>
                <w:rFonts w:ascii="Times New Roman" w:hAnsi="Times New Roman" w:eastAsia="Times New Roman"/>
                <w:b w:val="0"/>
                <w:i w:val="0"/>
                <w:color w:val="000000"/>
                <w:sz w:val="18"/>
              </w:rPr>
              <w:t>Creación del esquema en un proceso previo (CP-18)</w:t>
            </w:r>
          </w:p>
        </w:tc>
      </w:tr>
      <w:tr>
        <w:tc>
          <w:tcPr>
            <w:tcW w:type="dxa" w:w="3120"/>
          </w:tcPr>
          <w:p>
            <w:pPr>
              <w:spacing w:after="0" w:line="240" w:lineRule="auto"/>
            </w:pPr>
            <w:r/>
            <w:r>
              <w:rPr>
                <w:rFonts w:ascii="Times New Roman" w:hAnsi="Times New Roman" w:eastAsia="Times New Roman"/>
                <w:b w:val="0"/>
                <w:i w:val="0"/>
                <w:color w:val="000000"/>
                <w:sz w:val="18"/>
              </w:rPr>
              <w:t>El MASE se escalaba con el conjunto de prueba en lugar del de entrenamiento</w:t>
            </w:r>
          </w:p>
        </w:tc>
        <w:tc>
          <w:tcPr>
            <w:tcW w:type="dxa" w:w="3120"/>
          </w:tcPr>
          <w:p>
            <w:pPr>
              <w:spacing w:after="0" w:line="240" w:lineRule="auto"/>
            </w:pPr>
            <w:r/>
            <w:r>
              <w:rPr>
                <w:rFonts w:ascii="Times New Roman" w:hAnsi="Times New Roman" w:eastAsia="Times New Roman"/>
                <w:b w:val="0"/>
                <w:i w:val="0"/>
                <w:color w:val="000000"/>
                <w:sz w:val="18"/>
              </w:rPr>
              <w:t>Prueba unitaria contra la definición de Hyndman y Koehler</w:t>
            </w:r>
          </w:p>
        </w:tc>
        <w:tc>
          <w:tcPr>
            <w:tcW w:type="dxa" w:w="3120"/>
          </w:tcPr>
          <w:p>
            <w:pPr>
              <w:spacing w:after="0" w:line="240" w:lineRule="auto"/>
            </w:pPr>
            <w:r/>
            <w:r>
              <w:rPr>
                <w:rFonts w:ascii="Times New Roman" w:hAnsi="Times New Roman" w:eastAsia="Times New Roman"/>
                <w:b w:val="0"/>
                <w:i w:val="0"/>
                <w:color w:val="000000"/>
                <w:sz w:val="18"/>
              </w:rPr>
              <w:t>Escalado in-sample (CP-10)</w:t>
            </w:r>
          </w:p>
        </w:tc>
      </w:tr>
      <w:tr>
        <w:tc>
          <w:tcPr>
            <w:tcW w:type="dxa" w:w="3120"/>
          </w:tcPr>
          <w:p>
            <w:pPr>
              <w:spacing w:after="0" w:line="240" w:lineRule="auto"/>
            </w:pPr>
            <w:r/>
            <w:r>
              <w:rPr>
                <w:rFonts w:ascii="Times New Roman" w:hAnsi="Times New Roman" w:eastAsia="Times New Roman"/>
                <w:b w:val="0"/>
                <w:i w:val="0"/>
                <w:color w:val="000000"/>
                <w:sz w:val="18"/>
              </w:rPr>
              <w:t>Las métricas indefinidas devolvían cero, lo que se presentaba como error perfecto</w:t>
            </w:r>
          </w:p>
        </w:tc>
        <w:tc>
          <w:tcPr>
            <w:tcW w:type="dxa" w:w="3120"/>
          </w:tcPr>
          <w:p>
            <w:pPr>
              <w:spacing w:after="0" w:line="240" w:lineRule="auto"/>
            </w:pPr>
            <w:r/>
            <w:r>
              <w:rPr>
                <w:rFonts w:ascii="Times New Roman" w:hAnsi="Times New Roman" w:eastAsia="Times New Roman"/>
                <w:b w:val="0"/>
                <w:i w:val="0"/>
                <w:color w:val="000000"/>
                <w:sz w:val="18"/>
              </w:rPr>
              <w:t>Prueba unitaria de casos límite</w:t>
            </w:r>
          </w:p>
        </w:tc>
        <w:tc>
          <w:tcPr>
            <w:tcW w:type="dxa" w:w="3120"/>
          </w:tcPr>
          <w:p>
            <w:pPr>
              <w:spacing w:after="0" w:line="240" w:lineRule="auto"/>
            </w:pPr>
            <w:r/>
            <w:r>
              <w:rPr>
                <w:rFonts w:ascii="Times New Roman" w:hAnsi="Times New Roman" w:eastAsia="Times New Roman"/>
                <w:b w:val="0"/>
                <w:i w:val="0"/>
                <w:color w:val="000000"/>
                <w:sz w:val="18"/>
              </w:rPr>
              <w:t>Valor indefinido explícito (CP-09)</w:t>
            </w:r>
          </w:p>
        </w:tc>
      </w:tr>
      <w:tr>
        <w:tc>
          <w:tcPr>
            <w:tcW w:type="dxa" w:w="3120"/>
          </w:tcPr>
          <w:p>
            <w:pPr>
              <w:spacing w:after="0" w:line="240" w:lineRule="auto"/>
            </w:pPr>
            <w:r/>
            <w:r>
              <w:rPr>
                <w:rFonts w:ascii="Times New Roman" w:hAnsi="Times New Roman" w:eastAsia="Times New Roman"/>
                <w:b w:val="0"/>
                <w:i w:val="0"/>
                <w:color w:val="000000"/>
                <w:sz w:val="18"/>
              </w:rPr>
              <w:t>Los umbrales de publicación no eran configurables por estar fijados al definir la función</w:t>
            </w:r>
          </w:p>
        </w:tc>
        <w:tc>
          <w:tcPr>
            <w:tcW w:type="dxa" w:w="3120"/>
          </w:tcPr>
          <w:p>
            <w:pPr>
              <w:spacing w:after="0" w:line="240" w:lineRule="auto"/>
            </w:pPr>
            <w:r/>
            <w:r>
              <w:rPr>
                <w:rFonts w:ascii="Times New Roman" w:hAnsi="Times New Roman" w:eastAsia="Times New Roman"/>
                <w:b w:val="0"/>
                <w:i w:val="0"/>
                <w:color w:val="000000"/>
                <w:sz w:val="18"/>
              </w:rPr>
              <w:t>Prueba de la vía de rechazo</w:t>
            </w:r>
          </w:p>
        </w:tc>
        <w:tc>
          <w:tcPr>
            <w:tcW w:type="dxa" w:w="3120"/>
          </w:tcPr>
          <w:p>
            <w:pPr>
              <w:spacing w:after="0" w:line="240" w:lineRule="auto"/>
            </w:pPr>
            <w:r/>
            <w:r>
              <w:rPr>
                <w:rFonts w:ascii="Times New Roman" w:hAnsi="Times New Roman" w:eastAsia="Times New Roman"/>
                <w:b w:val="0"/>
                <w:i w:val="0"/>
                <w:color w:val="000000"/>
                <w:sz w:val="18"/>
              </w:rPr>
              <w:t>Lectura de la configuración en tiempo de llamada (CP-14)</w:t>
            </w:r>
          </w:p>
        </w:tc>
      </w:tr>
      <w:tr>
        <w:tc>
          <w:tcPr>
            <w:tcW w:type="dxa" w:w="3120"/>
          </w:tcPr>
          <w:p>
            <w:pPr>
              <w:spacing w:after="0" w:line="240" w:lineRule="auto"/>
            </w:pPr>
            <w:r/>
            <w:r>
              <w:rPr>
                <w:rFonts w:ascii="Times New Roman" w:hAnsi="Times New Roman" w:eastAsia="Times New Roman"/>
                <w:b w:val="0"/>
                <w:i w:val="0"/>
                <w:color w:val="000000"/>
                <w:sz w:val="18"/>
              </w:rPr>
              <w:t>La pantalla de acceso mostraba las credenciales de administrador</w:t>
            </w:r>
          </w:p>
        </w:tc>
        <w:tc>
          <w:tcPr>
            <w:tcW w:type="dxa" w:w="3120"/>
          </w:tcPr>
          <w:p>
            <w:pPr>
              <w:spacing w:after="0" w:line="240" w:lineRule="auto"/>
            </w:pPr>
            <w:r/>
            <w:r>
              <w:rPr>
                <w:rFonts w:ascii="Times New Roman" w:hAnsi="Times New Roman" w:eastAsia="Times New Roman"/>
                <w:b w:val="0"/>
                <w:i w:val="0"/>
                <w:color w:val="000000"/>
                <w:sz w:val="18"/>
              </w:rPr>
              <w:t>Búsqueda de credenciales en el repositorio</w:t>
            </w:r>
          </w:p>
        </w:tc>
        <w:tc>
          <w:tcPr>
            <w:tcW w:type="dxa" w:w="3120"/>
          </w:tcPr>
          <w:p>
            <w:pPr>
              <w:spacing w:after="0" w:line="240" w:lineRule="auto"/>
            </w:pPr>
            <w:r/>
            <w:r>
              <w:rPr>
                <w:rFonts w:ascii="Times New Roman" w:hAnsi="Times New Roman" w:eastAsia="Times New Roman"/>
                <w:b w:val="0"/>
                <w:i w:val="0"/>
                <w:color w:val="000000"/>
                <w:sz w:val="18"/>
              </w:rPr>
              <w:t>Eliminadas; contraseñas generadas al azar</w:t>
            </w:r>
          </w:p>
        </w:tc>
      </w:tr>
    </w:tbl>
    <w:p>
      <w:pPr>
        <w:spacing w:after="0"/>
      </w:pPr>
    </w:p>
    <w:p>
      <w:pPr>
        <w:spacing w:after="240" w:line="240" w:lineRule="auto"/>
        <w:jc w:val="left"/>
      </w:pPr>
      <w:r>
        <w:rPr>
          <w:rFonts w:ascii="Times New Roman" w:hAnsi="Times New Roman" w:eastAsia="Times New Roman"/>
          <w:b w:val="0"/>
          <w:i w:val="0"/>
          <w:color w:val="000000"/>
          <w:sz w:val="20"/>
        </w:rPr>
        <w:t>Tabla 45. Defectos detectados durante las pruebas y su corrección. Fuente: Elaboración propia.</w:t>
      </w:r>
    </w:p>
    <w:p>
      <w:pPr>
        <w:pStyle w:val="Heading3"/>
        <w:keepNext/>
        <w:spacing w:before="240" w:after="160"/>
      </w:pPr>
      <w:r>
        <w:rPr>
          <w:rFonts w:ascii="Times New Roman" w:hAnsi="Times New Roman" w:eastAsia="Times New Roman"/>
          <w:b/>
          <w:i/>
          <w:color w:val="000000"/>
          <w:sz w:val="24"/>
        </w:rPr>
        <w:t>6.5.4 Pruebas pendientes</w:t>
      </w:r>
    </w:p>
    <w:p>
      <w:pPr>
        <w:spacing w:after="120" w:line="360" w:lineRule="auto"/>
        <w:ind w:firstLine="709"/>
        <w:jc w:val="both"/>
      </w:pPr>
      <w:r>
        <w:rPr>
          <w:rFonts w:ascii="Times New Roman" w:hAnsi="Times New Roman" w:eastAsia="Times New Roman"/>
          <w:b w:val="0"/>
          <w:i w:val="0"/>
          <w:color w:val="000000"/>
          <w:sz w:val="24"/>
        </w:rPr>
        <w:t>Tres pruebas quedan para la fase de prueba piloto por requerir a la empresa o su volumen real: la prueba de aceptación de usuario con el cuestionario de la sección 3.3.2 (CP-21), la revisión formal de accesibilidad (CP-22) y la medición del percentil 95 de tiempo de respuesta con la carga piloto (RNF-01). Se añadirá, además, la prueba de aceptación del importador de históricos en cuanto se implemente el RF-03, con un archivo real de la empresa como caso de prueba.</w:t>
      </w:r>
    </w:p>
    <w:p>
      <w:r>
        <w:br w:type="page"/>
      </w:r>
    </w:p>
    <w:p>
      <w:pPr>
        <w:pStyle w:val="Heading1"/>
        <w:keepNext/>
        <w:spacing w:before="360" w:after="160"/>
      </w:pPr>
      <w:r>
        <w:rPr>
          <w:rFonts w:ascii="Times New Roman" w:hAnsi="Times New Roman" w:eastAsia="Times New Roman"/>
          <w:b/>
          <w:i w:val="0"/>
          <w:color w:val="000000"/>
          <w:sz w:val="28"/>
        </w:rPr>
        <w:t>Referencias</w:t>
      </w:r>
    </w:p>
    <w:p>
      <w:pPr>
        <w:spacing w:after="120" w:line="360" w:lineRule="auto"/>
        <w:ind w:firstLine="709"/>
        <w:jc w:val="both"/>
      </w:pPr>
      <w:r>
        <w:rPr>
          <w:rFonts w:ascii="Times New Roman" w:hAnsi="Times New Roman" w:eastAsia="Times New Roman"/>
          <w:b w:val="0"/>
          <w:i w:val="0"/>
          <w:color w:val="000000"/>
          <w:sz w:val="24"/>
        </w:rPr>
        <w:t>Las referencias siguientes se citan en los Capítulos IV, V y VI y deben integrarse, en orden alfabético, a la lista de referencias del documento. Las que ya figuran en la versión anterior del documento (Chen y Guestrin, 2016; Fildes, Ma y Kolassa, 2022; Hyndman y Koehler, 2006; INE, 2023; Lundberg y Lee, 2017; Makridakis, Spiliotis y Assimakopoulos, 2022; Mejía y Aguilar, 2024; Swami, Shah y Ray, 2020; Taylor y Letham, 2018) no se repiten aquí.</w:t>
      </w:r>
    </w:p>
    <w:p>
      <w:pPr>
        <w:spacing w:after="120" w:line="360" w:lineRule="auto"/>
        <w:ind w:firstLine="709"/>
        <w:jc w:val="both"/>
      </w:pPr>
      <w:r>
        <w:rPr>
          <w:rFonts w:ascii="Times New Roman" w:hAnsi="Times New Roman" w:eastAsia="Times New Roman"/>
          <w:b w:val="0"/>
          <w:i w:val="0"/>
          <w:color w:val="000000"/>
          <w:sz w:val="24"/>
        </w:rPr>
        <w:t xml:space="preserve">Apache Software Foundation. (2004). </w:t>
      </w:r>
      <w:r>
        <w:rPr>
          <w:rFonts w:ascii="Times New Roman" w:hAnsi="Times New Roman" w:eastAsia="Times New Roman"/>
          <w:b w:val="0"/>
          <w:i/>
          <w:color w:val="000000"/>
          <w:sz w:val="24"/>
        </w:rPr>
        <w:t>Apache License, version 2.0</w:t>
      </w:r>
      <w:r>
        <w:rPr>
          <w:rFonts w:ascii="Times New Roman" w:hAnsi="Times New Roman" w:eastAsia="Times New Roman"/>
          <w:b w:val="0"/>
          <w:i w:val="0"/>
          <w:color w:val="000000"/>
          <w:sz w:val="24"/>
        </w:rPr>
        <w:t>. https://www.apache.org/licenses/LICENSE-2.0</w:t>
      </w:r>
    </w:p>
    <w:p>
      <w:pPr>
        <w:spacing w:after="120" w:line="360" w:lineRule="auto"/>
        <w:ind w:firstLine="709"/>
        <w:jc w:val="both"/>
      </w:pPr>
      <w:r>
        <w:rPr>
          <w:rFonts w:ascii="Times New Roman" w:hAnsi="Times New Roman" w:eastAsia="Times New Roman"/>
          <w:b w:val="0"/>
          <w:i w:val="0"/>
          <w:color w:val="000000"/>
          <w:sz w:val="24"/>
        </w:rPr>
        <w:t xml:space="preserve">Asamblea Nacional Constituyente. (1985). </w:t>
      </w:r>
      <w:r>
        <w:rPr>
          <w:rFonts w:ascii="Times New Roman" w:hAnsi="Times New Roman" w:eastAsia="Times New Roman"/>
          <w:b w:val="0"/>
          <w:i/>
          <w:color w:val="000000"/>
          <w:sz w:val="24"/>
        </w:rPr>
        <w:t>Constitución Política de la República de Guatemala</w:t>
      </w:r>
      <w:r>
        <w:rPr>
          <w:rFonts w:ascii="Times New Roman" w:hAnsi="Times New Roman" w:eastAsia="Times New Roman"/>
          <w:b w:val="0"/>
          <w:i w:val="0"/>
          <w:color w:val="000000"/>
          <w:sz w:val="24"/>
        </w:rPr>
        <w:t>. Diario de Centro América.</w:t>
      </w:r>
    </w:p>
    <w:p>
      <w:pPr>
        <w:spacing w:after="120" w:line="360" w:lineRule="auto"/>
        <w:ind w:firstLine="709"/>
        <w:jc w:val="both"/>
      </w:pPr>
      <w:r>
        <w:rPr>
          <w:rFonts w:ascii="Times New Roman" w:hAnsi="Times New Roman" w:eastAsia="Times New Roman"/>
          <w:b w:val="0"/>
          <w:i w:val="0"/>
          <w:color w:val="000000"/>
          <w:sz w:val="24"/>
        </w:rPr>
        <w:t xml:space="preserve">Bergmeir, C., &amp; Benítez, J. M. (2012). On the use of cross-validation for time series predictor evaluation. </w:t>
      </w:r>
      <w:r>
        <w:rPr>
          <w:rFonts w:ascii="Times New Roman" w:hAnsi="Times New Roman" w:eastAsia="Times New Roman"/>
          <w:b w:val="0"/>
          <w:i/>
          <w:color w:val="000000"/>
          <w:sz w:val="24"/>
        </w:rPr>
        <w:t>Information Sciences, 191</w:t>
      </w:r>
      <w:r>
        <w:rPr>
          <w:rFonts w:ascii="Times New Roman" w:hAnsi="Times New Roman" w:eastAsia="Times New Roman"/>
          <w:b w:val="0"/>
          <w:i w:val="0"/>
          <w:color w:val="000000"/>
          <w:sz w:val="24"/>
        </w:rPr>
        <w:t>, 192–213. https://doi.org/10.1016/j.ins.2011.12.028</w:t>
      </w:r>
    </w:p>
    <w:p>
      <w:pPr>
        <w:spacing w:after="120" w:line="360" w:lineRule="auto"/>
        <w:ind w:firstLine="709"/>
        <w:jc w:val="both"/>
      </w:pPr>
      <w:r>
        <w:rPr>
          <w:rFonts w:ascii="Times New Roman" w:hAnsi="Times New Roman" w:eastAsia="Times New Roman"/>
          <w:b w:val="0"/>
          <w:i w:val="0"/>
          <w:color w:val="000000"/>
          <w:sz w:val="24"/>
        </w:rPr>
        <w:t xml:space="preserve">Chen, P. P.-S. (1976). The entity-relationship model—Toward a unified view of data. </w:t>
      </w:r>
      <w:r>
        <w:rPr>
          <w:rFonts w:ascii="Times New Roman" w:hAnsi="Times New Roman" w:eastAsia="Times New Roman"/>
          <w:b w:val="0"/>
          <w:i/>
          <w:color w:val="000000"/>
          <w:sz w:val="24"/>
        </w:rPr>
        <w:t>ACM Transactions on Database Systems, 1</w:t>
      </w:r>
      <w:r>
        <w:rPr>
          <w:rFonts w:ascii="Times New Roman" w:hAnsi="Times New Roman" w:eastAsia="Times New Roman"/>
          <w:b w:val="0"/>
          <w:i w:val="0"/>
          <w:color w:val="000000"/>
          <w:sz w:val="24"/>
        </w:rPr>
        <w:t>(1), 9–36. https://doi.org/10.1145/320434.320440</w:t>
      </w:r>
    </w:p>
    <w:p>
      <w:pPr>
        <w:spacing w:after="120" w:line="360" w:lineRule="auto"/>
        <w:ind w:firstLine="709"/>
        <w:jc w:val="both"/>
      </w:pPr>
      <w:r>
        <w:rPr>
          <w:rFonts w:ascii="Times New Roman" w:hAnsi="Times New Roman" w:eastAsia="Times New Roman"/>
          <w:b w:val="0"/>
          <w:i w:val="0"/>
          <w:color w:val="000000"/>
          <w:sz w:val="24"/>
        </w:rPr>
        <w:t xml:space="preserve">Cohen, J. (1988). </w:t>
      </w:r>
      <w:r>
        <w:rPr>
          <w:rFonts w:ascii="Times New Roman" w:hAnsi="Times New Roman" w:eastAsia="Times New Roman"/>
          <w:b w:val="0"/>
          <w:i/>
          <w:color w:val="000000"/>
          <w:sz w:val="24"/>
        </w:rPr>
        <w:t>Statistical power analysis for the behavioral sciences</w:t>
      </w:r>
      <w:r>
        <w:rPr>
          <w:rFonts w:ascii="Times New Roman" w:hAnsi="Times New Roman" w:eastAsia="Times New Roman"/>
          <w:b w:val="0"/>
          <w:i w:val="0"/>
          <w:color w:val="000000"/>
          <w:sz w:val="24"/>
        </w:rPr>
        <w:t xml:space="preserve"> (2.ª ed.). Lawrence Erlbaum Associates.</w:t>
      </w:r>
    </w:p>
    <w:p>
      <w:pPr>
        <w:spacing w:after="120" w:line="360" w:lineRule="auto"/>
        <w:ind w:firstLine="709"/>
        <w:jc w:val="both"/>
      </w:pPr>
      <w:r>
        <w:rPr>
          <w:rFonts w:ascii="Times New Roman" w:hAnsi="Times New Roman" w:eastAsia="Times New Roman"/>
          <w:b w:val="0"/>
          <w:i w:val="0"/>
          <w:color w:val="000000"/>
          <w:sz w:val="24"/>
        </w:rPr>
        <w:t xml:space="preserve">Congreso de la República de Guatemala. (1970). </w:t>
      </w:r>
      <w:r>
        <w:rPr>
          <w:rFonts w:ascii="Times New Roman" w:hAnsi="Times New Roman" w:eastAsia="Times New Roman"/>
          <w:b w:val="0"/>
          <w:i/>
          <w:color w:val="000000"/>
          <w:sz w:val="24"/>
        </w:rPr>
        <w:t>Decreto 2-70, Código de Comercio de Guatemala</w:t>
      </w:r>
      <w:r>
        <w:rPr>
          <w:rFonts w:ascii="Times New Roman" w:hAnsi="Times New Roman" w:eastAsia="Times New Roman"/>
          <w:b w:val="0"/>
          <w:i w:val="0"/>
          <w:color w:val="000000"/>
          <w:sz w:val="24"/>
        </w:rPr>
        <w:t>. Diario de Centro América.</w:t>
      </w:r>
    </w:p>
    <w:p>
      <w:pPr>
        <w:spacing w:after="120" w:line="360" w:lineRule="auto"/>
        <w:ind w:firstLine="709"/>
        <w:jc w:val="both"/>
      </w:pPr>
      <w:r>
        <w:rPr>
          <w:rFonts w:ascii="Times New Roman" w:hAnsi="Times New Roman" w:eastAsia="Times New Roman"/>
          <w:b w:val="0"/>
          <w:i w:val="0"/>
          <w:color w:val="000000"/>
          <w:sz w:val="24"/>
        </w:rPr>
        <w:t xml:space="preserve">Congreso de la República de Guatemala. (1996). </w:t>
      </w:r>
      <w:r>
        <w:rPr>
          <w:rFonts w:ascii="Times New Roman" w:hAnsi="Times New Roman" w:eastAsia="Times New Roman"/>
          <w:b w:val="0"/>
          <w:i/>
          <w:color w:val="000000"/>
          <w:sz w:val="24"/>
        </w:rPr>
        <w:t>Decreto 33-96, Reformas al Código Penal, Decreto 17-73</w:t>
      </w:r>
      <w:r>
        <w:rPr>
          <w:rFonts w:ascii="Times New Roman" w:hAnsi="Times New Roman" w:eastAsia="Times New Roman"/>
          <w:b w:val="0"/>
          <w:i w:val="0"/>
          <w:color w:val="000000"/>
          <w:sz w:val="24"/>
        </w:rPr>
        <w:t xml:space="preserve"> (delitos informáticos, artículos 274 "A" a 274 "G"). Diario de Centro América.</w:t>
      </w:r>
    </w:p>
    <w:p>
      <w:pPr>
        <w:spacing w:after="120" w:line="360" w:lineRule="auto"/>
        <w:ind w:firstLine="709"/>
        <w:jc w:val="both"/>
      </w:pPr>
      <w:r>
        <w:rPr>
          <w:rFonts w:ascii="Times New Roman" w:hAnsi="Times New Roman" w:eastAsia="Times New Roman"/>
          <w:b w:val="0"/>
          <w:i w:val="0"/>
          <w:color w:val="000000"/>
          <w:sz w:val="24"/>
        </w:rPr>
        <w:t xml:space="preserve">Congreso de la República de Guatemala. (1998). </w:t>
      </w:r>
      <w:r>
        <w:rPr>
          <w:rFonts w:ascii="Times New Roman" w:hAnsi="Times New Roman" w:eastAsia="Times New Roman"/>
          <w:b w:val="0"/>
          <w:i/>
          <w:color w:val="000000"/>
          <w:sz w:val="24"/>
        </w:rPr>
        <w:t>Decreto 33-98, Ley de Derecho de Autor y Derechos Conexos</w:t>
      </w:r>
      <w:r>
        <w:rPr>
          <w:rFonts w:ascii="Times New Roman" w:hAnsi="Times New Roman" w:eastAsia="Times New Roman"/>
          <w:b w:val="0"/>
          <w:i w:val="0"/>
          <w:color w:val="000000"/>
          <w:sz w:val="24"/>
        </w:rPr>
        <w:t>. Diario de Centro América.</w:t>
      </w:r>
    </w:p>
    <w:p>
      <w:pPr>
        <w:spacing w:after="120" w:line="360" w:lineRule="auto"/>
        <w:ind w:firstLine="709"/>
        <w:jc w:val="both"/>
      </w:pPr>
      <w:r>
        <w:rPr>
          <w:rFonts w:ascii="Times New Roman" w:hAnsi="Times New Roman" w:eastAsia="Times New Roman"/>
          <w:b w:val="0"/>
          <w:i w:val="0"/>
          <w:color w:val="000000"/>
          <w:sz w:val="24"/>
        </w:rPr>
        <w:t xml:space="preserve">Congreso de la República de Guatemala. (2008). </w:t>
      </w:r>
      <w:r>
        <w:rPr>
          <w:rFonts w:ascii="Times New Roman" w:hAnsi="Times New Roman" w:eastAsia="Times New Roman"/>
          <w:b w:val="0"/>
          <w:i/>
          <w:color w:val="000000"/>
          <w:sz w:val="24"/>
        </w:rPr>
        <w:t>Decreto 57-2008, Ley de Acceso a la Información Pública</w:t>
      </w:r>
      <w:r>
        <w:rPr>
          <w:rFonts w:ascii="Times New Roman" w:hAnsi="Times New Roman" w:eastAsia="Times New Roman"/>
          <w:b w:val="0"/>
          <w:i w:val="0"/>
          <w:color w:val="000000"/>
          <w:sz w:val="24"/>
        </w:rPr>
        <w:t>. Diario de Centro América.</w:t>
      </w:r>
    </w:p>
    <w:p>
      <w:pPr>
        <w:spacing w:after="120" w:line="360" w:lineRule="auto"/>
        <w:ind w:firstLine="709"/>
        <w:jc w:val="both"/>
      </w:pPr>
      <w:r>
        <w:rPr>
          <w:rFonts w:ascii="Times New Roman" w:hAnsi="Times New Roman" w:eastAsia="Times New Roman"/>
          <w:b w:val="0"/>
          <w:i w:val="0"/>
          <w:color w:val="000000"/>
          <w:sz w:val="24"/>
        </w:rPr>
        <w:t xml:space="preserve">Croston, J. D. (1972). Forecasting and stock control for intermittent demands. </w:t>
      </w:r>
      <w:r>
        <w:rPr>
          <w:rFonts w:ascii="Times New Roman" w:hAnsi="Times New Roman" w:eastAsia="Times New Roman"/>
          <w:b w:val="0"/>
          <w:i/>
          <w:color w:val="000000"/>
          <w:sz w:val="24"/>
        </w:rPr>
        <w:t>Operational Research Quarterly, 23</w:t>
      </w:r>
      <w:r>
        <w:rPr>
          <w:rFonts w:ascii="Times New Roman" w:hAnsi="Times New Roman" w:eastAsia="Times New Roman"/>
          <w:b w:val="0"/>
          <w:i w:val="0"/>
          <w:color w:val="000000"/>
          <w:sz w:val="24"/>
        </w:rPr>
        <w:t>(3), 289–303. https://doi.org/10.1057/jors.1972.50</w:t>
      </w:r>
    </w:p>
    <w:p>
      <w:pPr>
        <w:spacing w:after="120" w:line="360" w:lineRule="auto"/>
        <w:ind w:firstLine="709"/>
        <w:jc w:val="both"/>
      </w:pPr>
      <w:r>
        <w:rPr>
          <w:rFonts w:ascii="Times New Roman" w:hAnsi="Times New Roman" w:eastAsia="Times New Roman"/>
          <w:b w:val="0"/>
          <w:i w:val="0"/>
          <w:color w:val="000000"/>
          <w:sz w:val="24"/>
        </w:rPr>
        <w:t xml:space="preserve">Davis, F. D. (1989). Perceived usefulness, perceived ease of use, and user acceptance of information technology. </w:t>
      </w:r>
      <w:r>
        <w:rPr>
          <w:rFonts w:ascii="Times New Roman" w:hAnsi="Times New Roman" w:eastAsia="Times New Roman"/>
          <w:b w:val="0"/>
          <w:i/>
          <w:color w:val="000000"/>
          <w:sz w:val="24"/>
        </w:rPr>
        <w:t>MIS Quarterly, 13</w:t>
      </w:r>
      <w:r>
        <w:rPr>
          <w:rFonts w:ascii="Times New Roman" w:hAnsi="Times New Roman" w:eastAsia="Times New Roman"/>
          <w:b w:val="0"/>
          <w:i w:val="0"/>
          <w:color w:val="000000"/>
          <w:sz w:val="24"/>
        </w:rPr>
        <w:t>(3), 319–340. https://doi.org/10.2307/249008</w:t>
      </w:r>
    </w:p>
    <w:p>
      <w:pPr>
        <w:spacing w:after="120" w:line="360" w:lineRule="auto"/>
        <w:ind w:firstLine="709"/>
        <w:jc w:val="both"/>
      </w:pPr>
      <w:r>
        <w:rPr>
          <w:rFonts w:ascii="Times New Roman" w:hAnsi="Times New Roman" w:eastAsia="Times New Roman"/>
          <w:b w:val="0"/>
          <w:i w:val="0"/>
          <w:color w:val="000000"/>
          <w:sz w:val="24"/>
        </w:rPr>
        <w:t xml:space="preserve">Diebold, F. X., &amp; Mariano, R. S. (1995). Comparing predictive accuracy. </w:t>
      </w:r>
      <w:r>
        <w:rPr>
          <w:rFonts w:ascii="Times New Roman" w:hAnsi="Times New Roman" w:eastAsia="Times New Roman"/>
          <w:b w:val="0"/>
          <w:i/>
          <w:color w:val="000000"/>
          <w:sz w:val="24"/>
        </w:rPr>
        <w:t>Journal of Business &amp; Economic Statistics, 13</w:t>
      </w:r>
      <w:r>
        <w:rPr>
          <w:rFonts w:ascii="Times New Roman" w:hAnsi="Times New Roman" w:eastAsia="Times New Roman"/>
          <w:b w:val="0"/>
          <w:i w:val="0"/>
          <w:color w:val="000000"/>
          <w:sz w:val="24"/>
        </w:rPr>
        <w:t>(3), 253–263. https://doi.org/10.1080/07350015.1995.10524599</w:t>
      </w:r>
    </w:p>
    <w:p>
      <w:pPr>
        <w:spacing w:after="120" w:line="360" w:lineRule="auto"/>
        <w:ind w:firstLine="709"/>
        <w:jc w:val="both"/>
      </w:pPr>
      <w:r>
        <w:rPr>
          <w:rFonts w:ascii="Times New Roman" w:hAnsi="Times New Roman" w:eastAsia="Times New Roman"/>
          <w:b w:val="0"/>
          <w:i w:val="0"/>
          <w:color w:val="000000"/>
          <w:sz w:val="24"/>
        </w:rPr>
        <w:t xml:space="preserve">Fielding, R. T. (2000). </w:t>
      </w:r>
      <w:r>
        <w:rPr>
          <w:rFonts w:ascii="Times New Roman" w:hAnsi="Times New Roman" w:eastAsia="Times New Roman"/>
          <w:b w:val="0"/>
          <w:i/>
          <w:color w:val="000000"/>
          <w:sz w:val="24"/>
        </w:rPr>
        <w:t>Architectural styles and the design of network-based software architectures</w:t>
      </w:r>
      <w:r>
        <w:rPr>
          <w:rFonts w:ascii="Times New Roman" w:hAnsi="Times New Roman" w:eastAsia="Times New Roman"/>
          <w:b w:val="0"/>
          <w:i w:val="0"/>
          <w:color w:val="000000"/>
          <w:sz w:val="24"/>
        </w:rPr>
        <w:t xml:space="preserve"> [Tesis doctoral, University of California, Irvine]. https://ics.uci.edu/~fielding/pubs/dissertation/top.htm</w:t>
      </w:r>
    </w:p>
    <w:p>
      <w:pPr>
        <w:spacing w:after="120" w:line="360" w:lineRule="auto"/>
        <w:ind w:firstLine="709"/>
        <w:jc w:val="both"/>
      </w:pPr>
      <w:r>
        <w:rPr>
          <w:rFonts w:ascii="Times New Roman" w:hAnsi="Times New Roman" w:eastAsia="Times New Roman"/>
          <w:b w:val="0"/>
          <w:i w:val="0"/>
          <w:color w:val="000000"/>
          <w:sz w:val="24"/>
        </w:rPr>
        <w:t xml:space="preserve">Free Software Foundation. (2007). </w:t>
      </w:r>
      <w:r>
        <w:rPr>
          <w:rFonts w:ascii="Times New Roman" w:hAnsi="Times New Roman" w:eastAsia="Times New Roman"/>
          <w:b w:val="0"/>
          <w:i/>
          <w:color w:val="000000"/>
          <w:sz w:val="24"/>
        </w:rPr>
        <w:t>GNU Lesser General Public License, version 3</w:t>
      </w:r>
      <w:r>
        <w:rPr>
          <w:rFonts w:ascii="Times New Roman" w:hAnsi="Times New Roman" w:eastAsia="Times New Roman"/>
          <w:b w:val="0"/>
          <w:i w:val="0"/>
          <w:color w:val="000000"/>
          <w:sz w:val="24"/>
        </w:rPr>
        <w:t>. https://www.gnu.org/licenses/lgpl-3.0.html</w:t>
      </w:r>
    </w:p>
    <w:p>
      <w:pPr>
        <w:spacing w:after="120" w:line="360" w:lineRule="auto"/>
        <w:ind w:firstLine="709"/>
        <w:jc w:val="both"/>
      </w:pPr>
      <w:r>
        <w:rPr>
          <w:rFonts w:ascii="Times New Roman" w:hAnsi="Times New Roman" w:eastAsia="Times New Roman"/>
          <w:b w:val="0"/>
          <w:i w:val="0"/>
          <w:color w:val="000000"/>
          <w:sz w:val="24"/>
        </w:rPr>
        <w:t xml:space="preserve">Hernández Sampieri, R., Fernández Collado, C., &amp; Baptista Lucio, P. (2014). </w:t>
      </w:r>
      <w:r>
        <w:rPr>
          <w:rFonts w:ascii="Times New Roman" w:hAnsi="Times New Roman" w:eastAsia="Times New Roman"/>
          <w:b w:val="0"/>
          <w:i/>
          <w:color w:val="000000"/>
          <w:sz w:val="24"/>
        </w:rPr>
        <w:t>Metodología de la investigación</w:t>
      </w:r>
      <w:r>
        <w:rPr>
          <w:rFonts w:ascii="Times New Roman" w:hAnsi="Times New Roman" w:eastAsia="Times New Roman"/>
          <w:b w:val="0"/>
          <w:i w:val="0"/>
          <w:color w:val="000000"/>
          <w:sz w:val="24"/>
        </w:rPr>
        <w:t xml:space="preserve"> (6.ª ed.). McGraw-Hill.</w:t>
      </w:r>
    </w:p>
    <w:p>
      <w:pPr>
        <w:spacing w:after="120" w:line="360" w:lineRule="auto"/>
        <w:ind w:firstLine="709"/>
        <w:jc w:val="both"/>
      </w:pPr>
      <w:r>
        <w:rPr>
          <w:rFonts w:ascii="Times New Roman" w:hAnsi="Times New Roman" w:eastAsia="Times New Roman"/>
          <w:b w:val="0"/>
          <w:i w:val="0"/>
          <w:color w:val="000000"/>
          <w:sz w:val="24"/>
        </w:rPr>
        <w:t xml:space="preserve">Hyndman, R. J., &amp; Athanasopoulos, G. (2021). </w:t>
      </w:r>
      <w:r>
        <w:rPr>
          <w:rFonts w:ascii="Times New Roman" w:hAnsi="Times New Roman" w:eastAsia="Times New Roman"/>
          <w:b w:val="0"/>
          <w:i/>
          <w:color w:val="000000"/>
          <w:sz w:val="24"/>
        </w:rPr>
        <w:t>Forecasting: Principles and practice</w:t>
      </w:r>
      <w:r>
        <w:rPr>
          <w:rFonts w:ascii="Times New Roman" w:hAnsi="Times New Roman" w:eastAsia="Times New Roman"/>
          <w:b w:val="0"/>
          <w:i w:val="0"/>
          <w:color w:val="000000"/>
          <w:sz w:val="24"/>
        </w:rPr>
        <w:t xml:space="preserve"> (3.ª ed.). OTexts. https://otexts.com/fpp3/</w:t>
      </w:r>
    </w:p>
    <w:p>
      <w:pPr>
        <w:spacing w:after="120" w:line="360" w:lineRule="auto"/>
        <w:ind w:firstLine="709"/>
        <w:jc w:val="both"/>
      </w:pPr>
      <w:r>
        <w:rPr>
          <w:rFonts w:ascii="Times New Roman" w:hAnsi="Times New Roman" w:eastAsia="Times New Roman"/>
          <w:b w:val="0"/>
          <w:i w:val="0"/>
          <w:color w:val="000000"/>
          <w:sz w:val="24"/>
        </w:rPr>
        <w:t xml:space="preserve">International Organization for Standardization. (2011). </w:t>
      </w:r>
      <w:r>
        <w:rPr>
          <w:rFonts w:ascii="Times New Roman" w:hAnsi="Times New Roman" w:eastAsia="Times New Roman"/>
          <w:b w:val="0"/>
          <w:i/>
          <w:color w:val="000000"/>
          <w:sz w:val="24"/>
        </w:rPr>
        <w:t>ISO/IEC 25010:2011. Systems and software engineering — Systems and software Quality Requirements and Evaluation (SQuaRE) — System and software quality models</w:t>
      </w:r>
      <w:r>
        <w:rPr>
          <w:rFonts w:ascii="Times New Roman" w:hAnsi="Times New Roman" w:eastAsia="Times New Roman"/>
          <w:b w:val="0"/>
          <w:i w:val="0"/>
          <w:color w:val="000000"/>
          <w:sz w:val="24"/>
        </w:rPr>
        <w:t>. ISO.</w:t>
      </w:r>
    </w:p>
    <w:p>
      <w:pPr>
        <w:spacing w:after="120" w:line="360" w:lineRule="auto"/>
        <w:ind w:firstLine="709"/>
        <w:jc w:val="both"/>
      </w:pPr>
      <w:r>
        <w:rPr>
          <w:rFonts w:ascii="Times New Roman" w:hAnsi="Times New Roman" w:eastAsia="Times New Roman"/>
          <w:b w:val="0"/>
          <w:i w:val="0"/>
          <w:color w:val="000000"/>
          <w:sz w:val="24"/>
        </w:rPr>
        <w:t xml:space="preserve">International Organization for Standardization. (2018). </w:t>
      </w:r>
      <w:r>
        <w:rPr>
          <w:rFonts w:ascii="Times New Roman" w:hAnsi="Times New Roman" w:eastAsia="Times New Roman"/>
          <w:b w:val="0"/>
          <w:i/>
          <w:color w:val="000000"/>
          <w:sz w:val="24"/>
        </w:rPr>
        <w:t>ISO/IEC/IEEE 29148:2018. Systems and software engineering — Life cycle processes — Requirements engineering</w:t>
      </w:r>
      <w:r>
        <w:rPr>
          <w:rFonts w:ascii="Times New Roman" w:hAnsi="Times New Roman" w:eastAsia="Times New Roman"/>
          <w:b w:val="0"/>
          <w:i w:val="0"/>
          <w:color w:val="000000"/>
          <w:sz w:val="24"/>
        </w:rPr>
        <w:t>. ISO.</w:t>
      </w:r>
    </w:p>
    <w:p>
      <w:pPr>
        <w:spacing w:after="120" w:line="360" w:lineRule="auto"/>
        <w:ind w:firstLine="709"/>
        <w:jc w:val="both"/>
      </w:pPr>
      <w:r>
        <w:rPr>
          <w:rFonts w:ascii="Times New Roman" w:hAnsi="Times New Roman" w:eastAsia="Times New Roman"/>
          <w:b w:val="0"/>
          <w:i w:val="0"/>
          <w:color w:val="000000"/>
          <w:sz w:val="24"/>
        </w:rPr>
        <w:t xml:space="preserve">International Organization for Standardization. (2022a). </w:t>
      </w:r>
      <w:r>
        <w:rPr>
          <w:rFonts w:ascii="Times New Roman" w:hAnsi="Times New Roman" w:eastAsia="Times New Roman"/>
          <w:b w:val="0"/>
          <w:i/>
          <w:color w:val="000000"/>
          <w:sz w:val="24"/>
        </w:rPr>
        <w:t>ISO/IEC 27001:2022. Information security, cybersecurity and privacy protection — Information security management systems — Requirements</w:t>
      </w:r>
      <w:r>
        <w:rPr>
          <w:rFonts w:ascii="Times New Roman" w:hAnsi="Times New Roman" w:eastAsia="Times New Roman"/>
          <w:b w:val="0"/>
          <w:i w:val="0"/>
          <w:color w:val="000000"/>
          <w:sz w:val="24"/>
        </w:rPr>
        <w:t>. ISO.</w:t>
      </w:r>
    </w:p>
    <w:p>
      <w:pPr>
        <w:spacing w:after="120" w:line="360" w:lineRule="auto"/>
        <w:ind w:firstLine="709"/>
        <w:jc w:val="both"/>
      </w:pPr>
      <w:r>
        <w:rPr>
          <w:rFonts w:ascii="Times New Roman" w:hAnsi="Times New Roman" w:eastAsia="Times New Roman"/>
          <w:b w:val="0"/>
          <w:i w:val="0"/>
          <w:color w:val="000000"/>
          <w:sz w:val="24"/>
        </w:rPr>
        <w:t xml:space="preserve">International Organization for Standardization. (2022b). </w:t>
      </w:r>
      <w:r>
        <w:rPr>
          <w:rFonts w:ascii="Times New Roman" w:hAnsi="Times New Roman" w:eastAsia="Times New Roman"/>
          <w:b w:val="0"/>
          <w:i/>
          <w:color w:val="000000"/>
          <w:sz w:val="24"/>
        </w:rPr>
        <w:t>ISO/IEC/IEEE 29119-1:2022. Software and systems engineering — Software testing — Part 1: General concepts</w:t>
      </w:r>
      <w:r>
        <w:rPr>
          <w:rFonts w:ascii="Times New Roman" w:hAnsi="Times New Roman" w:eastAsia="Times New Roman"/>
          <w:b w:val="0"/>
          <w:i w:val="0"/>
          <w:color w:val="000000"/>
          <w:sz w:val="24"/>
        </w:rPr>
        <w:t>. ISO.</w:t>
      </w:r>
    </w:p>
    <w:p>
      <w:pPr>
        <w:spacing w:after="120" w:line="360" w:lineRule="auto"/>
        <w:ind w:firstLine="709"/>
        <w:jc w:val="both"/>
      </w:pPr>
      <w:r>
        <w:rPr>
          <w:rFonts w:ascii="Times New Roman" w:hAnsi="Times New Roman" w:eastAsia="Times New Roman"/>
          <w:b w:val="0"/>
          <w:i w:val="0"/>
          <w:color w:val="000000"/>
          <w:sz w:val="24"/>
        </w:rPr>
        <w:t xml:space="preserve">Laudon, K. C., &amp; Laudon, J. P. (2020). </w:t>
      </w:r>
      <w:r>
        <w:rPr>
          <w:rFonts w:ascii="Times New Roman" w:hAnsi="Times New Roman" w:eastAsia="Times New Roman"/>
          <w:b w:val="0"/>
          <w:i/>
          <w:color w:val="000000"/>
          <w:sz w:val="24"/>
        </w:rPr>
        <w:t>Management information systems: Managing the digital firm</w:t>
      </w:r>
      <w:r>
        <w:rPr>
          <w:rFonts w:ascii="Times New Roman" w:hAnsi="Times New Roman" w:eastAsia="Times New Roman"/>
          <w:b w:val="0"/>
          <w:i w:val="0"/>
          <w:color w:val="000000"/>
          <w:sz w:val="24"/>
        </w:rPr>
        <w:t xml:space="preserve"> (16.ª ed.). Pearson.</w:t>
      </w:r>
    </w:p>
    <w:p>
      <w:pPr>
        <w:spacing w:after="120" w:line="360" w:lineRule="auto"/>
        <w:ind w:firstLine="709"/>
        <w:jc w:val="both"/>
      </w:pPr>
      <w:r>
        <w:rPr>
          <w:rFonts w:ascii="Times New Roman" w:hAnsi="Times New Roman" w:eastAsia="Times New Roman"/>
          <w:b w:val="0"/>
          <w:i w:val="0"/>
          <w:color w:val="000000"/>
          <w:sz w:val="24"/>
        </w:rPr>
        <w:t xml:space="preserve">Merkel, D. (2014). Docker: Lightweight Linux containers for consistent development and deployment. </w:t>
      </w:r>
      <w:r>
        <w:rPr>
          <w:rFonts w:ascii="Times New Roman" w:hAnsi="Times New Roman" w:eastAsia="Times New Roman"/>
          <w:b w:val="0"/>
          <w:i/>
          <w:color w:val="000000"/>
          <w:sz w:val="24"/>
        </w:rPr>
        <w:t>Linux Journal, 2014</w:t>
      </w:r>
      <w:r>
        <w:rPr>
          <w:rFonts w:ascii="Times New Roman" w:hAnsi="Times New Roman" w:eastAsia="Times New Roman"/>
          <w:b w:val="0"/>
          <w:i w:val="0"/>
          <w:color w:val="000000"/>
          <w:sz w:val="24"/>
        </w:rPr>
        <w:t>(239), artículo 2.</w:t>
      </w:r>
    </w:p>
    <w:p>
      <w:pPr>
        <w:spacing w:after="120" w:line="360" w:lineRule="auto"/>
        <w:ind w:firstLine="709"/>
        <w:jc w:val="both"/>
      </w:pPr>
      <w:r>
        <w:rPr>
          <w:rFonts w:ascii="Times New Roman" w:hAnsi="Times New Roman" w:eastAsia="Times New Roman"/>
          <w:b w:val="0"/>
          <w:i w:val="0"/>
          <w:color w:val="000000"/>
          <w:sz w:val="24"/>
        </w:rPr>
        <w:t xml:space="preserve">Open Source Initiative. (s. f.). </w:t>
      </w:r>
      <w:r>
        <w:rPr>
          <w:rFonts w:ascii="Times New Roman" w:hAnsi="Times New Roman" w:eastAsia="Times New Roman"/>
          <w:b w:val="0"/>
          <w:i/>
          <w:color w:val="000000"/>
          <w:sz w:val="24"/>
        </w:rPr>
        <w:t>Licenses</w:t>
      </w:r>
      <w:r>
        <w:rPr>
          <w:rFonts w:ascii="Times New Roman" w:hAnsi="Times New Roman" w:eastAsia="Times New Roman"/>
          <w:b w:val="0"/>
          <w:i w:val="0"/>
          <w:color w:val="000000"/>
          <w:sz w:val="24"/>
        </w:rPr>
        <w:t>. Recuperado el 19 de septiembre de 2026, de https://opensource.org/licenses</w:t>
      </w:r>
    </w:p>
    <w:p>
      <w:pPr>
        <w:spacing w:after="120" w:line="360" w:lineRule="auto"/>
        <w:ind w:firstLine="709"/>
        <w:jc w:val="both"/>
      </w:pPr>
      <w:r>
        <w:rPr>
          <w:rFonts w:ascii="Times New Roman" w:hAnsi="Times New Roman" w:eastAsia="Times New Roman"/>
          <w:b w:val="0"/>
          <w:i w:val="0"/>
          <w:color w:val="000000"/>
          <w:sz w:val="24"/>
        </w:rPr>
        <w:t xml:space="preserve">Organización de las Naciones Unidas. (2015). </w:t>
      </w:r>
      <w:r>
        <w:rPr>
          <w:rFonts w:ascii="Times New Roman" w:hAnsi="Times New Roman" w:eastAsia="Times New Roman"/>
          <w:b w:val="0"/>
          <w:i/>
          <w:color w:val="000000"/>
          <w:sz w:val="24"/>
        </w:rPr>
        <w:t>Transformar nuestro mundo: la Agenda 2030 para el Desarrollo Sostenible</w:t>
      </w:r>
      <w:r>
        <w:rPr>
          <w:rFonts w:ascii="Times New Roman" w:hAnsi="Times New Roman" w:eastAsia="Times New Roman"/>
          <w:b w:val="0"/>
          <w:i w:val="0"/>
          <w:color w:val="000000"/>
          <w:sz w:val="24"/>
        </w:rPr>
        <w:t xml:space="preserve"> (Resolución A/RES/70/1). ONU.</w:t>
      </w:r>
    </w:p>
    <w:p>
      <w:pPr>
        <w:spacing w:after="120" w:line="360" w:lineRule="auto"/>
        <w:ind w:firstLine="709"/>
        <w:jc w:val="both"/>
      </w:pPr>
      <w:r>
        <w:rPr>
          <w:rFonts w:ascii="Times New Roman" w:hAnsi="Times New Roman" w:eastAsia="Times New Roman"/>
          <w:b w:val="0"/>
          <w:i w:val="0"/>
          <w:color w:val="000000"/>
          <w:sz w:val="24"/>
        </w:rPr>
        <w:t xml:space="preserve">Osterwalder, A., &amp; Pigneur, Y. (2010). </w:t>
      </w:r>
      <w:r>
        <w:rPr>
          <w:rFonts w:ascii="Times New Roman" w:hAnsi="Times New Roman" w:eastAsia="Times New Roman"/>
          <w:b w:val="0"/>
          <w:i/>
          <w:color w:val="000000"/>
          <w:sz w:val="24"/>
        </w:rPr>
        <w:t>Business model generation: A handbook for visionaries, game changers, and challengers</w:t>
      </w:r>
      <w:r>
        <w:rPr>
          <w:rFonts w:ascii="Times New Roman" w:hAnsi="Times New Roman" w:eastAsia="Times New Roman"/>
          <w:b w:val="0"/>
          <w:i w:val="0"/>
          <w:color w:val="000000"/>
          <w:sz w:val="24"/>
        </w:rPr>
        <w:t>. Wiley.</w:t>
      </w:r>
    </w:p>
    <w:p>
      <w:pPr>
        <w:spacing w:after="120" w:line="360" w:lineRule="auto"/>
        <w:ind w:firstLine="709"/>
        <w:jc w:val="both"/>
      </w:pPr>
      <w:r>
        <w:rPr>
          <w:rFonts w:ascii="Times New Roman" w:hAnsi="Times New Roman" w:eastAsia="Times New Roman"/>
          <w:b w:val="0"/>
          <w:i w:val="0"/>
          <w:color w:val="000000"/>
          <w:sz w:val="24"/>
        </w:rPr>
        <w:t xml:space="preserve">Parlamento Europeo y Consejo de la Unión Europea. (2016). Reglamento (UE) 2016/679, relativo a la protección de las personas físicas en lo que respecta al tratamiento de datos personales y a la libre circulación de estos datos (Reglamento General de Protección de Datos). </w:t>
      </w:r>
      <w:r>
        <w:rPr>
          <w:rFonts w:ascii="Times New Roman" w:hAnsi="Times New Roman" w:eastAsia="Times New Roman"/>
          <w:b w:val="0"/>
          <w:i/>
          <w:color w:val="000000"/>
          <w:sz w:val="24"/>
        </w:rPr>
        <w:t>Diario Oficial de la Unión Europea, L 119</w:t>
      </w:r>
      <w:r>
        <w:rPr>
          <w:rFonts w:ascii="Times New Roman" w:hAnsi="Times New Roman" w:eastAsia="Times New Roman"/>
          <w:b w:val="0"/>
          <w:i w:val="0"/>
          <w:color w:val="000000"/>
          <w:sz w:val="24"/>
        </w:rPr>
        <w:t>, 1–88.</w:t>
      </w:r>
    </w:p>
    <w:p>
      <w:pPr>
        <w:spacing w:after="120" w:line="360" w:lineRule="auto"/>
        <w:ind w:firstLine="709"/>
        <w:jc w:val="both"/>
      </w:pPr>
      <w:r>
        <w:rPr>
          <w:rFonts w:ascii="Times New Roman" w:hAnsi="Times New Roman" w:eastAsia="Times New Roman"/>
          <w:b w:val="0"/>
          <w:i w:val="0"/>
          <w:color w:val="000000"/>
          <w:sz w:val="24"/>
        </w:rPr>
        <w:t xml:space="preserve">Project Management Institute. (2021). </w:t>
      </w:r>
      <w:r>
        <w:rPr>
          <w:rFonts w:ascii="Times New Roman" w:hAnsi="Times New Roman" w:eastAsia="Times New Roman"/>
          <w:b w:val="0"/>
          <w:i/>
          <w:color w:val="000000"/>
          <w:sz w:val="24"/>
        </w:rPr>
        <w:t>A guide to the project management body of knowledge (PMBOK guide)</w:t>
      </w:r>
      <w:r>
        <w:rPr>
          <w:rFonts w:ascii="Times New Roman" w:hAnsi="Times New Roman" w:eastAsia="Times New Roman"/>
          <w:b w:val="0"/>
          <w:i w:val="0"/>
          <w:color w:val="000000"/>
          <w:sz w:val="24"/>
        </w:rPr>
        <w:t xml:space="preserve"> (7.ª ed.). PMI.</w:t>
      </w:r>
    </w:p>
    <w:p>
      <w:pPr>
        <w:spacing w:after="120" w:line="360" w:lineRule="auto"/>
        <w:ind w:firstLine="709"/>
        <w:jc w:val="both"/>
      </w:pPr>
      <w:r>
        <w:rPr>
          <w:rFonts w:ascii="Times New Roman" w:hAnsi="Times New Roman" w:eastAsia="Times New Roman"/>
          <w:b w:val="0"/>
          <w:i w:val="0"/>
          <w:color w:val="000000"/>
          <w:sz w:val="24"/>
        </w:rPr>
        <w:t xml:space="preserve">Schwalbe, K. (2019). </w:t>
      </w:r>
      <w:r>
        <w:rPr>
          <w:rFonts w:ascii="Times New Roman" w:hAnsi="Times New Roman" w:eastAsia="Times New Roman"/>
          <w:b w:val="0"/>
          <w:i/>
          <w:color w:val="000000"/>
          <w:sz w:val="24"/>
        </w:rPr>
        <w:t>Information technology project management</w:t>
      </w:r>
      <w:r>
        <w:rPr>
          <w:rFonts w:ascii="Times New Roman" w:hAnsi="Times New Roman" w:eastAsia="Times New Roman"/>
          <w:b w:val="0"/>
          <w:i w:val="0"/>
          <w:color w:val="000000"/>
          <w:sz w:val="24"/>
        </w:rPr>
        <w:t xml:space="preserve"> (9.ª ed.). Cengage Learning.</w:t>
      </w:r>
    </w:p>
    <w:p>
      <w:pPr>
        <w:spacing w:after="120" w:line="360" w:lineRule="auto"/>
        <w:ind w:firstLine="709"/>
        <w:jc w:val="both"/>
      </w:pPr>
      <w:r>
        <w:rPr>
          <w:rFonts w:ascii="Times New Roman" w:hAnsi="Times New Roman" w:eastAsia="Times New Roman"/>
          <w:b w:val="0"/>
          <w:i w:val="0"/>
          <w:color w:val="000000"/>
          <w:sz w:val="24"/>
        </w:rPr>
        <w:t xml:space="preserve">Sommerville, I. (2016). </w:t>
      </w:r>
      <w:r>
        <w:rPr>
          <w:rFonts w:ascii="Times New Roman" w:hAnsi="Times New Roman" w:eastAsia="Times New Roman"/>
          <w:b w:val="0"/>
          <w:i/>
          <w:color w:val="000000"/>
          <w:sz w:val="24"/>
        </w:rPr>
        <w:t>Software engineering</w:t>
      </w:r>
      <w:r>
        <w:rPr>
          <w:rFonts w:ascii="Times New Roman" w:hAnsi="Times New Roman" w:eastAsia="Times New Roman"/>
          <w:b w:val="0"/>
          <w:i w:val="0"/>
          <w:color w:val="000000"/>
          <w:sz w:val="24"/>
        </w:rPr>
        <w:t xml:space="preserve"> (10.ª ed.). Pearson.</w:t>
      </w:r>
    </w:p>
    <w:p>
      <w:pPr>
        <w:spacing w:after="120" w:line="360" w:lineRule="auto"/>
        <w:ind w:firstLine="709"/>
        <w:jc w:val="both"/>
      </w:pPr>
      <w:r>
        <w:rPr>
          <w:rFonts w:ascii="Times New Roman" w:hAnsi="Times New Roman" w:eastAsia="Times New Roman"/>
          <w:b w:val="0"/>
          <w:i w:val="0"/>
          <w:color w:val="000000"/>
          <w:sz w:val="24"/>
        </w:rPr>
        <w:t xml:space="preserve">Superintendencia de Administración Tributaria. (2018). </w:t>
      </w:r>
      <w:r>
        <w:rPr>
          <w:rFonts w:ascii="Times New Roman" w:hAnsi="Times New Roman" w:eastAsia="Times New Roman"/>
          <w:b w:val="0"/>
          <w:i/>
          <w:color w:val="000000"/>
          <w:sz w:val="24"/>
        </w:rPr>
        <w:t>Acuerdo de Directorio Número 13-2018, Régimen de Factura Electrónica en Línea (FEL)</w:t>
      </w:r>
      <w:r>
        <w:rPr>
          <w:rFonts w:ascii="Times New Roman" w:hAnsi="Times New Roman" w:eastAsia="Times New Roman"/>
          <w:b w:val="0"/>
          <w:i w:val="0"/>
          <w:color w:val="000000"/>
          <w:sz w:val="24"/>
        </w:rPr>
        <w:t>. Diario de Centro América.</w:t>
      </w:r>
    </w:p>
    <w:p>
      <w:pPr>
        <w:spacing w:after="120" w:line="360" w:lineRule="auto"/>
        <w:ind w:firstLine="709"/>
        <w:jc w:val="both"/>
      </w:pPr>
      <w:r>
        <w:rPr>
          <w:rFonts w:ascii="Times New Roman" w:hAnsi="Times New Roman" w:eastAsia="Times New Roman"/>
          <w:b w:val="0"/>
          <w:i w:val="0"/>
          <w:color w:val="000000"/>
          <w:sz w:val="24"/>
        </w:rPr>
        <w:t xml:space="preserve">Syntetos, A. A., &amp; Boylan, J. E. (2005). The accuracy of intermittent demand estimates. </w:t>
      </w:r>
      <w:r>
        <w:rPr>
          <w:rFonts w:ascii="Times New Roman" w:hAnsi="Times New Roman" w:eastAsia="Times New Roman"/>
          <w:b w:val="0"/>
          <w:i/>
          <w:color w:val="000000"/>
          <w:sz w:val="24"/>
        </w:rPr>
        <w:t>International Journal of Forecasting, 21</w:t>
      </w:r>
      <w:r>
        <w:rPr>
          <w:rFonts w:ascii="Times New Roman" w:hAnsi="Times New Roman" w:eastAsia="Times New Roman"/>
          <w:b w:val="0"/>
          <w:i w:val="0"/>
          <w:color w:val="000000"/>
          <w:sz w:val="24"/>
        </w:rPr>
        <w:t>(2), 303–314. https://doi.org/10.1016/j.ijforecast.2004.10.001</w:t>
      </w:r>
    </w:p>
    <w:p>
      <w:pPr>
        <w:spacing w:after="120" w:line="360" w:lineRule="auto"/>
        <w:ind w:firstLine="709"/>
        <w:jc w:val="both"/>
      </w:pPr>
      <w:r>
        <w:rPr>
          <w:rFonts w:ascii="Times New Roman" w:hAnsi="Times New Roman" w:eastAsia="Times New Roman"/>
          <w:b w:val="0"/>
          <w:i w:val="0"/>
          <w:color w:val="000000"/>
          <w:sz w:val="24"/>
        </w:rPr>
        <w:t xml:space="preserve">Syntetos, A. A., Boylan, J. E., &amp; Croston, J. D. (2005). On the categorization of demand patterns. </w:t>
      </w:r>
      <w:r>
        <w:rPr>
          <w:rFonts w:ascii="Times New Roman" w:hAnsi="Times New Roman" w:eastAsia="Times New Roman"/>
          <w:b w:val="0"/>
          <w:i/>
          <w:color w:val="000000"/>
          <w:sz w:val="24"/>
        </w:rPr>
        <w:t>Journal of the Operational Research Society, 56</w:t>
      </w:r>
      <w:r>
        <w:rPr>
          <w:rFonts w:ascii="Times New Roman" w:hAnsi="Times New Roman" w:eastAsia="Times New Roman"/>
          <w:b w:val="0"/>
          <w:i w:val="0"/>
          <w:color w:val="000000"/>
          <w:sz w:val="24"/>
        </w:rPr>
        <w:t>(5), 495–503. https://doi.org/10.1057/palgrave.jors.2601841</w:t>
      </w:r>
    </w:p>
    <w:p>
      <w:pPr>
        <w:spacing w:after="120" w:line="360" w:lineRule="auto"/>
        <w:ind w:firstLine="709"/>
        <w:jc w:val="both"/>
      </w:pPr>
      <w:r>
        <w:rPr>
          <w:rFonts w:ascii="Times New Roman" w:hAnsi="Times New Roman" w:eastAsia="Times New Roman"/>
          <w:b w:val="0"/>
          <w:i w:val="0"/>
          <w:color w:val="000000"/>
          <w:sz w:val="24"/>
        </w:rPr>
        <w:t xml:space="preserve">Tashman, L. J. (2000). Out-of-sample tests of forecasting accuracy: An analysis and review. </w:t>
      </w:r>
      <w:r>
        <w:rPr>
          <w:rFonts w:ascii="Times New Roman" w:hAnsi="Times New Roman" w:eastAsia="Times New Roman"/>
          <w:b w:val="0"/>
          <w:i/>
          <w:color w:val="000000"/>
          <w:sz w:val="24"/>
        </w:rPr>
        <w:t>International Journal of Forecasting, 16</w:t>
      </w:r>
      <w:r>
        <w:rPr>
          <w:rFonts w:ascii="Times New Roman" w:hAnsi="Times New Roman" w:eastAsia="Times New Roman"/>
          <w:b w:val="0"/>
          <w:i w:val="0"/>
          <w:color w:val="000000"/>
          <w:sz w:val="24"/>
        </w:rPr>
        <w:t>(4), 437–450. https://doi.org/10.1016/S0169-2070(00)00065-0</w:t>
      </w:r>
    </w:p>
    <w:p>
      <w:pPr>
        <w:spacing w:after="120" w:line="360" w:lineRule="auto"/>
        <w:ind w:firstLine="709"/>
        <w:jc w:val="both"/>
      </w:pPr>
      <w:r>
        <w:rPr>
          <w:rFonts w:ascii="Times New Roman" w:hAnsi="Times New Roman" w:eastAsia="Times New Roman"/>
          <w:b w:val="0"/>
          <w:i w:val="0"/>
          <w:color w:val="000000"/>
          <w:sz w:val="24"/>
        </w:rPr>
        <w:t xml:space="preserve">Wilcoxon, F. (1945). Individual comparisons by ranking methods. </w:t>
      </w:r>
      <w:r>
        <w:rPr>
          <w:rFonts w:ascii="Times New Roman" w:hAnsi="Times New Roman" w:eastAsia="Times New Roman"/>
          <w:b w:val="0"/>
          <w:i/>
          <w:color w:val="000000"/>
          <w:sz w:val="24"/>
        </w:rPr>
        <w:t>Biometrics Bulletin, 1</w:t>
      </w:r>
      <w:r>
        <w:rPr>
          <w:rFonts w:ascii="Times New Roman" w:hAnsi="Times New Roman" w:eastAsia="Times New Roman"/>
          <w:b w:val="0"/>
          <w:i w:val="0"/>
          <w:color w:val="000000"/>
          <w:sz w:val="24"/>
        </w:rPr>
        <w:t>(6), 80–83. https://doi.org/10.2307/3001968</w:t>
      </w:r>
    </w:p>
    <w:p>
      <w:pPr>
        <w:spacing w:after="120" w:line="360" w:lineRule="auto"/>
        <w:ind w:firstLine="709"/>
        <w:jc w:val="both"/>
      </w:pPr>
      <w:r>
        <w:rPr>
          <w:rFonts w:ascii="Times New Roman" w:hAnsi="Times New Roman" w:eastAsia="Times New Roman"/>
          <w:b w:val="0"/>
          <w:i w:val="0"/>
          <w:color w:val="000000"/>
          <w:sz w:val="24"/>
        </w:rPr>
        <w:t xml:space="preserve">World Wide Web Consortium. (2023). </w:t>
      </w:r>
      <w:r>
        <w:rPr>
          <w:rFonts w:ascii="Times New Roman" w:hAnsi="Times New Roman" w:eastAsia="Times New Roman"/>
          <w:b w:val="0"/>
          <w:i/>
          <w:color w:val="000000"/>
          <w:sz w:val="24"/>
        </w:rPr>
        <w:t>Web Content Accessibility Guidelines (WCAG) 2.2</w:t>
      </w:r>
      <w:r>
        <w:rPr>
          <w:rFonts w:ascii="Times New Roman" w:hAnsi="Times New Roman" w:eastAsia="Times New Roman"/>
          <w:b w:val="0"/>
          <w:i w:val="0"/>
          <w:color w:val="000000"/>
          <w:sz w:val="24"/>
        </w:rPr>
        <w:t>. W3C. https://www.w3.org/TR/WCAG22/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