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BC97" w14:textId="77777777" w:rsidR="008830CF" w:rsidRDefault="008830CF" w:rsidP="008830CF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85F1E" wp14:editId="0605BF58">
            <wp:simplePos x="0" y="0"/>
            <wp:positionH relativeFrom="column">
              <wp:posOffset>5118100</wp:posOffset>
            </wp:positionH>
            <wp:positionV relativeFrom="paragraph">
              <wp:posOffset>-863600</wp:posOffset>
            </wp:positionV>
            <wp:extent cx="1628775" cy="16287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Universidad</w:t>
      </w:r>
      <w:r>
        <w:rPr>
          <w:spacing w:val="-28"/>
          <w:sz w:val="48"/>
          <w:szCs w:val="48"/>
        </w:rPr>
        <w:t xml:space="preserve"> </w:t>
      </w:r>
      <w:r>
        <w:rPr>
          <w:sz w:val="48"/>
          <w:szCs w:val="48"/>
        </w:rPr>
        <w:t>Autónoma</w:t>
      </w:r>
      <w:r>
        <w:rPr>
          <w:spacing w:val="-24"/>
          <w:sz w:val="48"/>
          <w:szCs w:val="48"/>
        </w:rPr>
        <w:t xml:space="preserve"> </w:t>
      </w:r>
      <w:r>
        <w:rPr>
          <w:sz w:val="48"/>
          <w:szCs w:val="48"/>
        </w:rPr>
        <w:t>de</w:t>
      </w:r>
      <w:r>
        <w:rPr>
          <w:spacing w:val="-18"/>
          <w:sz w:val="48"/>
          <w:szCs w:val="48"/>
        </w:rPr>
        <w:t xml:space="preserve"> </w:t>
      </w:r>
      <w:r>
        <w:rPr>
          <w:spacing w:val="-2"/>
          <w:sz w:val="48"/>
          <w:szCs w:val="48"/>
        </w:rPr>
        <w:t>Zacatecas</w:t>
      </w:r>
    </w:p>
    <w:p w14:paraId="378FE5A4" w14:textId="77777777" w:rsidR="008830CF" w:rsidRDefault="008830CF" w:rsidP="008830CF">
      <w:pPr>
        <w:spacing w:before="201"/>
        <w:ind w:left="1" w:right="22"/>
        <w:jc w:val="center"/>
        <w:rPr>
          <w:b/>
          <w:sz w:val="32"/>
        </w:rPr>
      </w:pPr>
      <w:r>
        <w:rPr>
          <w:b/>
          <w:sz w:val="32"/>
        </w:rPr>
        <w:t>Unidad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Ingeniería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Eléctrica</w:t>
      </w:r>
    </w:p>
    <w:p w14:paraId="266996ED" w14:textId="77777777" w:rsidR="008830CF" w:rsidRDefault="008830CF" w:rsidP="008830CF">
      <w:pPr>
        <w:pStyle w:val="Ttulo2"/>
        <w:spacing w:before="191"/>
        <w:rPr>
          <w:spacing w:val="-2"/>
        </w:rPr>
      </w:pPr>
      <w:r>
        <w:t>Programa</w:t>
      </w:r>
      <w:r>
        <w:rPr>
          <w:spacing w:val="-3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Software</w:t>
      </w:r>
    </w:p>
    <w:p w14:paraId="3BCFCD7A" w14:textId="77777777" w:rsidR="008830CF" w:rsidRDefault="008830CF" w:rsidP="008830CF">
      <w:pPr>
        <w:pStyle w:val="Ttulo2"/>
        <w:spacing w:before="191"/>
      </w:pPr>
    </w:p>
    <w:p w14:paraId="2E0A90D2" w14:textId="77777777" w:rsidR="008830CF" w:rsidRDefault="008830CF" w:rsidP="008830CF">
      <w:pPr>
        <w:ind w:right="14"/>
        <w:jc w:val="center"/>
        <w:rPr>
          <w:b/>
          <w:sz w:val="36"/>
        </w:rPr>
      </w:pPr>
      <w:r>
        <w:rPr>
          <w:b/>
          <w:spacing w:val="-2"/>
          <w:sz w:val="36"/>
        </w:rPr>
        <w:t>Materia</w:t>
      </w:r>
    </w:p>
    <w:p w14:paraId="7249B2CE" w14:textId="3781CF27" w:rsidR="008830CF" w:rsidRPr="008830CF" w:rsidRDefault="008830CF" w:rsidP="008830CF">
      <w:pPr>
        <w:pStyle w:val="Textoindependiente"/>
        <w:spacing w:before="391"/>
        <w:ind w:left="0"/>
        <w:jc w:val="center"/>
        <w:rPr>
          <w:sz w:val="40"/>
          <w:szCs w:val="40"/>
        </w:rPr>
      </w:pPr>
      <w:r w:rsidRPr="008830CF">
        <w:rPr>
          <w:sz w:val="40"/>
          <w:szCs w:val="40"/>
        </w:rPr>
        <w:t>Análisis y Diseño Orientado a Objetos</w:t>
      </w:r>
    </w:p>
    <w:p w14:paraId="0D420F6C" w14:textId="77777777" w:rsidR="008830CF" w:rsidRDefault="008830CF" w:rsidP="008830CF">
      <w:pPr>
        <w:ind w:left="9" w:right="22"/>
        <w:jc w:val="center"/>
        <w:rPr>
          <w:b/>
          <w:sz w:val="36"/>
        </w:rPr>
      </w:pPr>
      <w:r>
        <w:rPr>
          <w:b/>
          <w:spacing w:val="-2"/>
          <w:sz w:val="36"/>
        </w:rPr>
        <w:t>Docente</w:t>
      </w:r>
    </w:p>
    <w:p w14:paraId="2CFFEFAF" w14:textId="608E48AC" w:rsidR="008830CF" w:rsidRDefault="008830CF" w:rsidP="008830CF">
      <w:pPr>
        <w:pStyle w:val="Textoindependiente"/>
        <w:spacing w:before="394"/>
        <w:ind w:left="0" w:firstLine="2"/>
        <w:jc w:val="center"/>
        <w:rPr>
          <w:sz w:val="40"/>
          <w:szCs w:val="40"/>
        </w:rPr>
      </w:pPr>
      <w:r w:rsidRPr="008830CF">
        <w:rPr>
          <w:sz w:val="40"/>
          <w:szCs w:val="40"/>
        </w:rPr>
        <w:t>Cristian Boyain</w:t>
      </w:r>
    </w:p>
    <w:p w14:paraId="6BA1E185" w14:textId="7358DD22" w:rsidR="008830CF" w:rsidRPr="008830CF" w:rsidRDefault="008830CF" w:rsidP="008830CF">
      <w:pPr>
        <w:pStyle w:val="Textoindependiente"/>
        <w:spacing w:before="394"/>
        <w:ind w:left="0" w:firstLine="2"/>
        <w:jc w:val="center"/>
        <w:rPr>
          <w:b/>
          <w:bCs/>
          <w:sz w:val="36"/>
          <w:szCs w:val="24"/>
        </w:rPr>
      </w:pPr>
      <w:r w:rsidRPr="008830CF">
        <w:rPr>
          <w:b/>
          <w:bCs/>
          <w:sz w:val="36"/>
          <w:szCs w:val="24"/>
        </w:rPr>
        <w:t>Integrantes</w:t>
      </w:r>
    </w:p>
    <w:p w14:paraId="16BAC403" w14:textId="13F98448" w:rsidR="008830CF" w:rsidRPr="008830CF" w:rsidRDefault="008830CF" w:rsidP="008830CF">
      <w:pPr>
        <w:pStyle w:val="Ttulo2"/>
        <w:numPr>
          <w:ilvl w:val="0"/>
          <w:numId w:val="1"/>
        </w:numPr>
        <w:jc w:val="left"/>
        <w:rPr>
          <w:sz w:val="36"/>
          <w:szCs w:val="36"/>
        </w:rPr>
      </w:pPr>
      <w:r w:rsidRPr="008830CF">
        <w:rPr>
          <w:sz w:val="36"/>
          <w:szCs w:val="36"/>
        </w:rPr>
        <w:t>José</w:t>
      </w:r>
      <w:r w:rsidRPr="008830CF">
        <w:rPr>
          <w:sz w:val="36"/>
          <w:szCs w:val="36"/>
        </w:rPr>
        <w:t xml:space="preserve"> Manuel Roberto Badillo. </w:t>
      </w:r>
    </w:p>
    <w:p w14:paraId="00C4BE26" w14:textId="7634C3A5" w:rsidR="008830CF" w:rsidRPr="008830CF" w:rsidRDefault="008830CF" w:rsidP="008830CF">
      <w:pPr>
        <w:pStyle w:val="Ttulo2"/>
        <w:numPr>
          <w:ilvl w:val="0"/>
          <w:numId w:val="1"/>
        </w:numPr>
        <w:jc w:val="left"/>
        <w:rPr>
          <w:sz w:val="36"/>
          <w:szCs w:val="36"/>
        </w:rPr>
      </w:pPr>
      <w:r w:rsidRPr="008830CF">
        <w:rPr>
          <w:sz w:val="36"/>
          <w:szCs w:val="36"/>
        </w:rPr>
        <w:t xml:space="preserve">Ángel Antonio de la Cruz Díaz. </w:t>
      </w:r>
    </w:p>
    <w:p w14:paraId="5A945FD4" w14:textId="092D3424" w:rsidR="008830CF" w:rsidRPr="008830CF" w:rsidRDefault="008830CF" w:rsidP="008830CF">
      <w:pPr>
        <w:pStyle w:val="Ttulo2"/>
        <w:numPr>
          <w:ilvl w:val="0"/>
          <w:numId w:val="1"/>
        </w:numPr>
        <w:jc w:val="left"/>
        <w:rPr>
          <w:sz w:val="36"/>
          <w:szCs w:val="36"/>
        </w:rPr>
      </w:pPr>
      <w:r w:rsidRPr="008830CF">
        <w:rPr>
          <w:sz w:val="36"/>
          <w:szCs w:val="36"/>
        </w:rPr>
        <w:t xml:space="preserve">Diego Ignacio García Diaz de León. </w:t>
      </w:r>
    </w:p>
    <w:p w14:paraId="290FBFD9" w14:textId="6F66ECB9" w:rsidR="008830CF" w:rsidRPr="008830CF" w:rsidRDefault="008830CF" w:rsidP="008830CF">
      <w:pPr>
        <w:pStyle w:val="Ttulo2"/>
        <w:jc w:val="left"/>
        <w:rPr>
          <w:sz w:val="24"/>
          <w:szCs w:val="24"/>
        </w:rPr>
      </w:pPr>
      <w:r w:rsidRPr="008830CF">
        <w:rPr>
          <w:sz w:val="36"/>
          <w:szCs w:val="36"/>
        </w:rPr>
        <w:t>4- Paul Rivera Salas.</w:t>
      </w:r>
    </w:p>
    <w:p w14:paraId="38973935" w14:textId="28E25723" w:rsidR="008830CF" w:rsidRDefault="008830CF" w:rsidP="008830CF">
      <w:pPr>
        <w:pStyle w:val="Ttulo2"/>
      </w:pPr>
    </w:p>
    <w:p w14:paraId="5A111585" w14:textId="77777777" w:rsidR="008830CF" w:rsidRDefault="008830CF" w:rsidP="008830CF">
      <w:pPr>
        <w:pStyle w:val="Textoindependiente"/>
        <w:tabs>
          <w:tab w:val="left" w:pos="720"/>
          <w:tab w:val="center" w:pos="4530"/>
        </w:tabs>
        <w:ind w:left="0"/>
        <w:jc w:val="left"/>
        <w:rPr>
          <w:sz w:val="40"/>
        </w:rPr>
      </w:pPr>
      <w:r>
        <w:rPr>
          <w:sz w:val="40"/>
        </w:rPr>
        <w:tab/>
      </w:r>
    </w:p>
    <w:p w14:paraId="5C3FBBE6" w14:textId="6654680A" w:rsidR="008830CF" w:rsidRDefault="008830CF" w:rsidP="008830CF">
      <w:pPr>
        <w:pStyle w:val="Textoindependiente"/>
        <w:tabs>
          <w:tab w:val="left" w:pos="720"/>
          <w:tab w:val="center" w:pos="4530"/>
        </w:tabs>
        <w:ind w:left="0"/>
        <w:jc w:val="center"/>
        <w:rPr>
          <w:sz w:val="40"/>
        </w:rPr>
      </w:pPr>
      <w:r>
        <w:rPr>
          <w:noProof/>
        </w:rPr>
        <w:drawing>
          <wp:inline distT="0" distB="0" distL="0" distR="0" wp14:anchorId="258A4459" wp14:editId="07F75B9A">
            <wp:extent cx="2002263" cy="20022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33" cy="20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3614" w14:textId="54AF6D10" w:rsidR="008830CF" w:rsidRDefault="008830CF" w:rsidP="008830CF">
      <w:pPr>
        <w:pStyle w:val="Textoindependiente"/>
        <w:tabs>
          <w:tab w:val="left" w:pos="720"/>
          <w:tab w:val="center" w:pos="4530"/>
        </w:tabs>
        <w:ind w:left="0"/>
        <w:jc w:val="center"/>
        <w:rPr>
          <w:sz w:val="40"/>
        </w:rPr>
      </w:pPr>
    </w:p>
    <w:p w14:paraId="35FEC28B" w14:textId="1647E50A" w:rsidR="008830CF" w:rsidRPr="008830CF" w:rsidRDefault="008830CF" w:rsidP="008830CF">
      <w:pPr>
        <w:pStyle w:val="Ttulo3"/>
        <w:ind w:left="360"/>
        <w:rPr>
          <w:rFonts w:ascii="Times New Roman" w:hAnsi="Times New Roman" w:cs="Times New Roman"/>
          <w:color w:val="auto"/>
        </w:rPr>
      </w:pPr>
      <w:r w:rsidRPr="008830CF">
        <w:rPr>
          <w:rStyle w:val="Textoennegrita"/>
          <w:rFonts w:ascii="Times New Roman" w:hAnsi="Times New Roman" w:cs="Times New Roman"/>
          <w:b w:val="0"/>
          <w:bCs w:val="0"/>
          <w:color w:val="auto"/>
        </w:rPr>
        <w:lastRenderedPageBreak/>
        <w:t xml:space="preserve">Capítulo 6: </w:t>
      </w:r>
      <w:r w:rsidR="00825EB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Casos de Uso</w:t>
      </w:r>
    </w:p>
    <w:p w14:paraId="097A27F7" w14:textId="77777777" w:rsidR="008830CF" w:rsidRPr="008830CF" w:rsidRDefault="008830CF" w:rsidP="008830CF">
      <w:pPr>
        <w:pStyle w:val="NormalWeb"/>
        <w:ind w:left="360"/>
      </w:pPr>
      <w:r w:rsidRPr="008830CF">
        <w:t xml:space="preserve">Este capítulo proporciona los pasos detallados para definir </w:t>
      </w:r>
      <w:r w:rsidRPr="008830CF">
        <w:rPr>
          <w:rStyle w:val="Textoennegrita"/>
        </w:rPr>
        <w:t>Casos de Uso</w:t>
      </w:r>
      <w:r w:rsidRPr="008830CF">
        <w:t xml:space="preserve"> en un formato comprensible y aplicable al contexto de un proyecto. Algunos puntos clave incluyen:</w:t>
      </w:r>
    </w:p>
    <w:p w14:paraId="2E5BDD90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Definición de Actores y Casos de Uso</w:t>
      </w:r>
      <w:r w:rsidRPr="008830CF">
        <w:t>:</w:t>
      </w:r>
    </w:p>
    <w:p w14:paraId="154FA4F2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Identificar actores (primarios, secundarios, o sistemas externos) y los objetivos que intentan lograr con el sistema.</w:t>
      </w:r>
    </w:p>
    <w:p w14:paraId="2B77A444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 xml:space="preserve">Enfoque en casos de uso que representen </w:t>
      </w:r>
      <w:r w:rsidRPr="008830CF">
        <w:rPr>
          <w:rStyle w:val="Textoennegrita"/>
        </w:rPr>
        <w:t>requisitos funcionales esenciales</w:t>
      </w:r>
      <w:r w:rsidRPr="008830CF">
        <w:t xml:space="preserve"> del sistema.</w:t>
      </w:r>
    </w:p>
    <w:p w14:paraId="27E5A211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Motivación y Beneficios</w:t>
      </w:r>
      <w:r w:rsidRPr="008830CF">
        <w:t>:</w:t>
      </w:r>
    </w:p>
    <w:p w14:paraId="2F872617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 xml:space="preserve">Los casos de uso vinculan los requisitos con la funcionalidad esperada, ofreciendo un </w:t>
      </w:r>
      <w:r w:rsidRPr="008830CF">
        <w:rPr>
          <w:rStyle w:val="Textoennegrita"/>
        </w:rPr>
        <w:t>contexto claro para el diseño posterior</w:t>
      </w:r>
      <w:r w:rsidRPr="008830CF">
        <w:t>.</w:t>
      </w:r>
    </w:p>
    <w:p w14:paraId="6ECD17DF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Formato Propuesto</w:t>
      </w:r>
      <w:r w:rsidRPr="008830CF">
        <w:t>:</w:t>
      </w:r>
    </w:p>
    <w:p w14:paraId="4D19A5D8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Se recomienda usar un estilo "Fully Dressed" para detalles completos (actor, precondiciones, flujo principal, excepciones, postcondiciones).</w:t>
      </w:r>
    </w:p>
    <w:p w14:paraId="6BFC3598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Directrices</w:t>
      </w:r>
      <w:r w:rsidRPr="008830CF">
        <w:t>:</w:t>
      </w:r>
    </w:p>
    <w:p w14:paraId="45A0F829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rPr>
          <w:rStyle w:val="Textoennegrita"/>
        </w:rPr>
        <w:t>Escribir en estilo UI-Free</w:t>
      </w:r>
      <w:r w:rsidRPr="008830CF">
        <w:t>: No incluir elementos específicos de la interfaz de usuario para evitar limitar el diseño futuro.</w:t>
      </w:r>
    </w:p>
    <w:p w14:paraId="4B5D251F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rPr>
          <w:rStyle w:val="Textoennegrita"/>
        </w:rPr>
        <w:t>Escribir Casos de Uso Tersos y Black-Box</w:t>
      </w:r>
      <w:r w:rsidRPr="008830CF">
        <w:t>: Centrarse en la funcionalidad sin detallar la implementación interna.</w:t>
      </w:r>
    </w:p>
    <w:p w14:paraId="4F65E323" w14:textId="221E8934" w:rsidR="008830CF" w:rsidRPr="008830CF" w:rsidRDefault="008830CF" w:rsidP="008830CF"/>
    <w:p w14:paraId="12C79D7E" w14:textId="3DF1A256" w:rsidR="008830CF" w:rsidRPr="008830CF" w:rsidRDefault="008830CF" w:rsidP="008830CF">
      <w:pPr>
        <w:pStyle w:val="Ttulo3"/>
        <w:ind w:left="360"/>
        <w:rPr>
          <w:rFonts w:ascii="Times New Roman" w:hAnsi="Times New Roman" w:cs="Times New Roman"/>
          <w:color w:val="auto"/>
        </w:rPr>
      </w:pPr>
      <w:r w:rsidRPr="008830CF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 xml:space="preserve">Capítulo 7: </w:t>
      </w:r>
      <w:r w:rsidR="00825EB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Otros</w:t>
      </w:r>
      <w:r w:rsidRPr="008830CF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825EB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Requerimientos</w:t>
      </w:r>
    </w:p>
    <w:p w14:paraId="0EF1B435" w14:textId="77777777" w:rsidR="008830CF" w:rsidRPr="008830CF" w:rsidRDefault="008830CF" w:rsidP="008830CF">
      <w:pPr>
        <w:pStyle w:val="NormalWeb"/>
        <w:ind w:left="360"/>
      </w:pPr>
      <w:r w:rsidRPr="008830CF">
        <w:t>Este capítulo complementa los casos de uso abordando otros requisitos (no funcionales, reglas de negocio, etc.).</w:t>
      </w:r>
    </w:p>
    <w:p w14:paraId="699B0907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Requisitos No Funcionales</w:t>
      </w:r>
      <w:r w:rsidRPr="008830CF">
        <w:t>:</w:t>
      </w:r>
    </w:p>
    <w:p w14:paraId="7BB63F16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Definir restricciones como rendimiento, seguridad, y capacidad de mantenimiento.</w:t>
      </w:r>
    </w:p>
    <w:p w14:paraId="199F1E43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Integrar estos aspectos en el diseño técnico.</w:t>
      </w:r>
    </w:p>
    <w:p w14:paraId="0858C024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Especificaciones Suplementarias</w:t>
      </w:r>
      <w:r w:rsidRPr="008830CF">
        <w:t>:</w:t>
      </w:r>
    </w:p>
    <w:p w14:paraId="4FCFE9B6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Detallar aspectos técnicos que no se reflejan directamente en los casos de uso (ejemplo: compatibilidad con hardware o estándares).</w:t>
      </w:r>
    </w:p>
    <w:p w14:paraId="7645D3A4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lastRenderedPageBreak/>
        <w:t>Proceso Iterativo</w:t>
      </w:r>
      <w:r w:rsidRPr="008830CF">
        <w:t>:</w:t>
      </w:r>
    </w:p>
    <w:p w14:paraId="6FD52353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Enfatiza que tanto los casos de uso como los requisitos deben evolucionar durante el desarrollo, alineándose con un enfoque iterativo y ágil.</w:t>
      </w:r>
    </w:p>
    <w:p w14:paraId="5EB924F5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Relación con Reglas de Negocio</w:t>
      </w:r>
      <w:r w:rsidRPr="008830CF">
        <w:t>:</w:t>
      </w:r>
    </w:p>
    <w:p w14:paraId="7FCBA3F1" w14:textId="2A4B489C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 xml:space="preserve">Las reglas de negocio identificadas deben integrarse en los flujos principales o alternativos de los casos de uso, proporcionando una </w:t>
      </w:r>
      <w:r w:rsidRPr="008830CF">
        <w:rPr>
          <w:rStyle w:val="Textoennegrita"/>
        </w:rPr>
        <w:t>base para validaciones y excepciones</w:t>
      </w:r>
      <w:r w:rsidRPr="008830CF">
        <w:t>.</w:t>
      </w:r>
    </w:p>
    <w:p w14:paraId="425D45B1" w14:textId="3DCAA4BC" w:rsidR="008830CF" w:rsidRPr="008830CF" w:rsidRDefault="008830CF" w:rsidP="008830CF"/>
    <w:p w14:paraId="0F477BEF" w14:textId="77777777" w:rsidR="008830CF" w:rsidRPr="008830CF" w:rsidRDefault="008830CF" w:rsidP="008830CF">
      <w:pPr>
        <w:pStyle w:val="Ttulo3"/>
        <w:ind w:left="360"/>
        <w:rPr>
          <w:rFonts w:ascii="Times New Roman" w:hAnsi="Times New Roman" w:cs="Times New Roman"/>
          <w:color w:val="auto"/>
        </w:rPr>
      </w:pPr>
      <w:r w:rsidRPr="008830CF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Aplicación al Proyecto</w:t>
      </w:r>
    </w:p>
    <w:p w14:paraId="446A3121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Definición de Casos de Uso (Capítulo 6)</w:t>
      </w:r>
      <w:r w:rsidRPr="008830CF">
        <w:t>:</w:t>
      </w:r>
    </w:p>
    <w:p w14:paraId="38EB8665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Usa el formato detallado para representar los procesos como "Compra de Medicamentos" o "Gestión de Recetas Médicas".</w:t>
      </w:r>
    </w:p>
    <w:p w14:paraId="3E8FAE81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Identifica claramente los actores y sus objetivos dentro de cada flujo.</w:t>
      </w:r>
    </w:p>
    <w:p w14:paraId="29264E3A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Requisitos Complementarios (Capítulo 7)</w:t>
      </w:r>
      <w:r w:rsidRPr="008830CF">
        <w:t>:</w:t>
      </w:r>
    </w:p>
    <w:p w14:paraId="3D93C5DC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Asocia los requisitos no funcionales (ejemplo: tiempos de respuesta o almacenamiento seguro) con cada caso de uso relevante.</w:t>
      </w:r>
    </w:p>
    <w:p w14:paraId="691A6B00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Incluye reglas de negocio (ejemplo: "Solo medicamentos con receta válida pueden venderse").</w:t>
      </w:r>
    </w:p>
    <w:p w14:paraId="3587D649" w14:textId="77777777" w:rsidR="008830CF" w:rsidRPr="008830CF" w:rsidRDefault="008830CF" w:rsidP="008830CF">
      <w:pPr>
        <w:pStyle w:val="NormalWeb"/>
        <w:ind w:left="360"/>
      </w:pPr>
      <w:r w:rsidRPr="008830CF">
        <w:rPr>
          <w:rStyle w:val="Textoennegrita"/>
        </w:rPr>
        <w:t>Iteración y Diseño Evolutivo</w:t>
      </w:r>
      <w:r w:rsidRPr="008830CF">
        <w:t>:</w:t>
      </w:r>
    </w:p>
    <w:p w14:paraId="37348EF4" w14:textId="77777777" w:rsidR="008830CF" w:rsidRPr="008830CF" w:rsidRDefault="008830CF" w:rsidP="008830CF">
      <w:pPr>
        <w:widowControl/>
        <w:autoSpaceDE/>
        <w:autoSpaceDN/>
        <w:spacing w:before="100" w:beforeAutospacing="1" w:after="100" w:afterAutospacing="1"/>
        <w:ind w:left="1080"/>
      </w:pPr>
      <w:r w:rsidRPr="008830CF">
        <w:t>Ajusta y refina los casos de uso y requisitos en cada iteración del diseño orientado a objetos, validando con actores clave.</w:t>
      </w:r>
    </w:p>
    <w:p w14:paraId="68F7E9CF" w14:textId="77777777" w:rsidR="008830CF" w:rsidRDefault="008830CF" w:rsidP="008830CF">
      <w:pPr>
        <w:pStyle w:val="Textoindependiente"/>
        <w:tabs>
          <w:tab w:val="left" w:pos="720"/>
          <w:tab w:val="center" w:pos="4530"/>
        </w:tabs>
        <w:ind w:left="0"/>
        <w:jc w:val="center"/>
        <w:rPr>
          <w:sz w:val="40"/>
        </w:rPr>
      </w:pPr>
    </w:p>
    <w:p w14:paraId="40294C03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5B3"/>
    <w:multiLevelType w:val="multilevel"/>
    <w:tmpl w:val="FA06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B0F35"/>
    <w:multiLevelType w:val="hybridMultilevel"/>
    <w:tmpl w:val="52C85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16C0"/>
    <w:multiLevelType w:val="multilevel"/>
    <w:tmpl w:val="D050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50F58"/>
    <w:multiLevelType w:val="hybridMultilevel"/>
    <w:tmpl w:val="19EE3162"/>
    <w:lvl w:ilvl="0" w:tplc="7FE04DD4">
      <w:start w:val="1"/>
      <w:numFmt w:val="decimal"/>
      <w:lvlText w:val="%1-"/>
      <w:lvlJc w:val="left"/>
      <w:pPr>
        <w:ind w:left="440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5" w:hanging="360"/>
      </w:pPr>
    </w:lvl>
    <w:lvl w:ilvl="2" w:tplc="080A001B" w:tentative="1">
      <w:start w:val="1"/>
      <w:numFmt w:val="lowerRoman"/>
      <w:lvlText w:val="%3."/>
      <w:lvlJc w:val="right"/>
      <w:pPr>
        <w:ind w:left="1805" w:hanging="180"/>
      </w:pPr>
    </w:lvl>
    <w:lvl w:ilvl="3" w:tplc="080A000F" w:tentative="1">
      <w:start w:val="1"/>
      <w:numFmt w:val="decimal"/>
      <w:lvlText w:val="%4."/>
      <w:lvlJc w:val="left"/>
      <w:pPr>
        <w:ind w:left="2525" w:hanging="360"/>
      </w:pPr>
    </w:lvl>
    <w:lvl w:ilvl="4" w:tplc="080A0019" w:tentative="1">
      <w:start w:val="1"/>
      <w:numFmt w:val="lowerLetter"/>
      <w:lvlText w:val="%5."/>
      <w:lvlJc w:val="left"/>
      <w:pPr>
        <w:ind w:left="3245" w:hanging="360"/>
      </w:pPr>
    </w:lvl>
    <w:lvl w:ilvl="5" w:tplc="080A001B" w:tentative="1">
      <w:start w:val="1"/>
      <w:numFmt w:val="lowerRoman"/>
      <w:lvlText w:val="%6."/>
      <w:lvlJc w:val="right"/>
      <w:pPr>
        <w:ind w:left="3965" w:hanging="180"/>
      </w:pPr>
    </w:lvl>
    <w:lvl w:ilvl="6" w:tplc="080A000F" w:tentative="1">
      <w:start w:val="1"/>
      <w:numFmt w:val="decimal"/>
      <w:lvlText w:val="%7."/>
      <w:lvlJc w:val="left"/>
      <w:pPr>
        <w:ind w:left="4685" w:hanging="360"/>
      </w:pPr>
    </w:lvl>
    <w:lvl w:ilvl="7" w:tplc="080A0019" w:tentative="1">
      <w:start w:val="1"/>
      <w:numFmt w:val="lowerLetter"/>
      <w:lvlText w:val="%8."/>
      <w:lvlJc w:val="left"/>
      <w:pPr>
        <w:ind w:left="5405" w:hanging="360"/>
      </w:pPr>
    </w:lvl>
    <w:lvl w:ilvl="8" w:tplc="080A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701358FE"/>
    <w:multiLevelType w:val="multilevel"/>
    <w:tmpl w:val="990A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CF"/>
    <w:rsid w:val="00825EB7"/>
    <w:rsid w:val="008830CF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0BA1"/>
  <w15:chartTrackingRefBased/>
  <w15:docId w15:val="{F4F33FC4-E028-4FEC-8C66-59FD741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83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830CF"/>
    <w:pPr>
      <w:spacing w:before="192"/>
      <w:ind w:left="5" w:right="22"/>
      <w:jc w:val="center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830CF"/>
    <w:rPr>
      <w:rFonts w:ascii="Times New Roman" w:eastAsia="Times New Roman" w:hAnsi="Times New Roman" w:cs="Times New Roman"/>
      <w:sz w:val="40"/>
      <w:szCs w:val="40"/>
    </w:rPr>
  </w:style>
  <w:style w:type="paragraph" w:styleId="Ttulo">
    <w:name w:val="Title"/>
    <w:basedOn w:val="Normal"/>
    <w:link w:val="TtuloCar"/>
    <w:uiPriority w:val="10"/>
    <w:qFormat/>
    <w:rsid w:val="008830CF"/>
    <w:pPr>
      <w:spacing w:before="56"/>
      <w:ind w:right="22"/>
      <w:jc w:val="center"/>
    </w:pPr>
    <w:rPr>
      <w:b/>
      <w:bCs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830CF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830CF"/>
    <w:pPr>
      <w:ind w:left="102"/>
      <w:jc w:val="both"/>
    </w:pPr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830CF"/>
    <w:rPr>
      <w:rFonts w:ascii="Times New Roman" w:eastAsia="Times New Roman" w:hAnsi="Times New Roman" w:cs="Times New Roman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8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0C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2024-11-29T04:55:00Z</dcterms:created>
  <dcterms:modified xsi:type="dcterms:W3CDTF">2024-11-29T05:06:00Z</dcterms:modified>
</cp:coreProperties>
</file>