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rwa现实世界资产深度研究报告"/>
    <w:p>
      <w:pPr>
        <w:pStyle w:val="Heading1"/>
      </w:pPr>
      <w:r>
        <w:t xml:space="preserve">RWA（现实世界资产）深度研究报告</w:t>
      </w:r>
    </w:p>
    <w:p>
      <w:pPr>
        <w:pStyle w:val="FirstParagraph"/>
      </w:pPr>
      <w:r>
        <w:rPr>
          <w:bCs/>
          <w:b/>
        </w:rPr>
        <w:t xml:space="preserve">作者</w:t>
      </w:r>
      <w:r>
        <w:t xml:space="preserve">: MiniMax Agent</w:t>
      </w:r>
      <w:r>
        <w:t xml:space="preserve"> </w:t>
      </w:r>
      <w:r>
        <w:rPr>
          <w:bCs/>
          <w:b/>
        </w:rPr>
        <w:t xml:space="preserve">日期</w:t>
      </w:r>
      <w:r>
        <w:t xml:space="preserve">: 2025-06-24</w:t>
      </w:r>
    </w:p>
    <w:p>
      <w:r>
        <w:pict>
          <v:rect style="width:0;height:1.5pt" o:hralign="center" o:hrstd="t" o:hr="t"/>
        </w:pict>
      </w:r>
    </w:p>
    <w:bookmarkStart w:id="23" w:name="第一章rwa基础概念研究"/>
    <w:p>
      <w:pPr>
        <w:pStyle w:val="Heading2"/>
      </w:pPr>
      <w:r>
        <w:t xml:space="preserve">第一章：RWA基础概念研究</w:t>
      </w:r>
    </w:p>
    <w:bookmarkStart w:id="20" w:name="rwa的定义与核心价值"/>
    <w:p>
      <w:pPr>
        <w:pStyle w:val="Heading3"/>
      </w:pPr>
      <w:r>
        <w:t xml:space="preserve">1.1 RWA的定义与核心价值</w:t>
      </w:r>
    </w:p>
    <w:p>
      <w:pPr>
        <w:pStyle w:val="FirstParagraph"/>
      </w:pPr>
      <w:r>
        <w:t xml:space="preserve">RWA（Real World Assets，现实世界资产）是将存在于区块链下（Off-Chain）的、具有实际价值的物理或非物理资产，通过“代币化（Tokenization）”的过程引入到区块链上（On-Chain），使其可以在去中心化金融（DeFi）协议中进行交易、融资和组合。这些资产的范围极为广泛，从房地产、贵金属等有形资产，到政府债券、碳信用、企业应收账款等无形资产，都可以成为RWA。</w:t>
      </w:r>
    </w:p>
    <w:p>
      <w:pPr>
        <w:pStyle w:val="BodyText"/>
      </w:pPr>
      <w:r>
        <w:rPr>
          <w:bCs/>
          <w:b/>
        </w:rPr>
        <w:t xml:space="preserve">核心价值</w:t>
      </w:r>
      <w: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连接TradFi与DeFi</w:t>
      </w:r>
      <w:r>
        <w:t xml:space="preserve">: RWA是连接传统金融（TradFi）与去中心化金融（DeFi）的关键桥梁。它将传统金融市场数十万亿美元的庞大资产带入DeFi世界，极大地扩展了DeFi的资产类别和市场规模。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提供可持续的真实收益</w:t>
      </w:r>
      <w:r>
        <w:t xml:space="preserve">: 与许多DeFi原生协议依赖代币投机或复杂的杠杆策略产生的波动性收益不同，RWA的收益来源于现实世界的经济活动，如房地产租金、企业贷款利息等。这为DeFi带来了更稳定、可靠且可持续的收益来源。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提高资本效率与流动性</w:t>
      </w:r>
      <w:r>
        <w:t xml:space="preserve">: 通过将非流动性资产（如房地产）代币化和碎片化，RWA可以极大地提高其流动性，并降低投资门槛，使更广泛的投资者能够参与其中。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丰富DeFi投资组合</w:t>
      </w:r>
      <w:r>
        <w:t xml:space="preserve">: RWA为DeFi投资者提供了与加密资产相关性较低的全新资产类别，有助于分散风险，构建更多样化的投资组合。</w:t>
      </w:r>
    </w:p>
    <w:bookmarkEnd w:id="20"/>
    <w:bookmarkStart w:id="21" w:name="rwa的主要类型"/>
    <w:p>
      <w:pPr>
        <w:pStyle w:val="Heading3"/>
      </w:pPr>
      <w:r>
        <w:t xml:space="preserve">1.2 RWA的主要类型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资产类别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具体例子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房地产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商业地产、住宅、租金收入流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私人信贷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中小企业贷款、供应链金融、发票融资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固定收益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政府债券、公司债券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自然资源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贵金属（黄金、白银）、原油、碳信用额度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知识产权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专利、版税、音乐版权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其他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艺术品、收藏品、基础设施项目</w:t>
            </w:r>
          </w:p>
        </w:tc>
      </w:tr>
    </w:tbl>
    <w:bookmarkEnd w:id="21"/>
    <w:bookmarkStart w:id="22" w:name="rwa的技术实现原理"/>
    <w:p>
      <w:pPr>
        <w:pStyle w:val="Heading3"/>
      </w:pPr>
      <w:r>
        <w:t xml:space="preserve">1.3 RWA的技术实现原理</w:t>
      </w:r>
    </w:p>
    <w:p>
      <w:pPr>
        <w:pStyle w:val="FirstParagraph"/>
      </w:pPr>
      <w:r>
        <w:t xml:space="preserve">RWA的技术实现核心在于</w:t>
      </w:r>
      <w:r>
        <w:rPr>
          <w:bCs/>
          <w:b/>
        </w:rPr>
        <w:t xml:space="preserve">资产代币化</w:t>
      </w:r>
      <w:r>
        <w:t xml:space="preserve">，这是一个将链下资产的权利和价值映射到链上代币的过程。该过程涉及法律、金融和技术的复杂结合。</w:t>
      </w:r>
    </w:p>
    <w:p>
      <w:pPr>
        <w:pStyle w:val="BodyText"/>
      </w:pPr>
      <w:r>
        <w:rPr>
          <w:bCs/>
          <w:b/>
        </w:rPr>
        <w:t xml:space="preserve">通用流程图（Mermaid.js）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subgraph 链下世界 (Off-Chain)</w:t>
      </w:r>
      <w:r>
        <w:br/>
      </w:r>
      <w:r>
        <w:rPr>
          <w:rStyle w:val="VerbatimChar"/>
        </w:rPr>
        <w:t xml:space="preserve">        A[1. 资产选择与尽调] --&gt; B(2. 设立SPV并进行资产隔离);</w:t>
      </w:r>
      <w:r>
        <w:br/>
      </w:r>
      <w:r>
        <w:rPr>
          <w:rStyle w:val="VerbatimChar"/>
        </w:rPr>
        <w:t xml:space="preserve">        B --&gt; C{3. 法律确权与价值评估};</w:t>
      </w:r>
      <w:r>
        <w:br/>
      </w:r>
      <w:r>
        <w:rPr>
          <w:rStyle w:val="VerbatimChar"/>
        </w:rPr>
        <w:t xml:space="preserve">        C --&gt; D[4. 引入第三方托管与审计];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区块链世界 (On-Chain)</w:t>
      </w:r>
      <w:r>
        <w:br/>
      </w:r>
      <w:r>
        <w:rPr>
          <w:rStyle w:val="VerbatimChar"/>
        </w:rPr>
        <w:t xml:space="preserve">        F[6. 开发和审计智能合约] --&gt; G(7. 发行RWA代币);</w:t>
      </w:r>
      <w:r>
        <w:br/>
      </w:r>
      <w:r>
        <w:rPr>
          <w:rStyle w:val="VerbatimChar"/>
        </w:rPr>
        <w:t xml:space="preserve">        G --&gt; H{8. 在DeFi协议中发行/交易};</w:t>
      </w:r>
      <w:r>
        <w:br/>
      </w:r>
      <w:r>
        <w:rPr>
          <w:rStyle w:val="VerbatimChar"/>
        </w:rPr>
        <w:t xml:space="preserve">        H --&gt; I[9. 治理与收益分配];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关键连接层</w:t>
      </w:r>
      <w:r>
        <w:br/>
      </w:r>
      <w:r>
        <w:rPr>
          <w:rStyle w:val="VerbatimChar"/>
        </w:rPr>
        <w:t xml:space="preserve">        E((5. 预言机/AIoT同步数据));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D --&gt; E;</w:t>
      </w:r>
      <w:r>
        <w:br/>
      </w:r>
      <w:r>
        <w:rPr>
          <w:rStyle w:val="VerbatimChar"/>
        </w:rPr>
        <w:t xml:space="preserve">    E --&gt; F;</w:t>
      </w:r>
      <w:r>
        <w:br/>
      </w:r>
      <w:r>
        <w:rPr>
          <w:rStyle w:val="VerbatimChar"/>
        </w:rPr>
        <w:t xml:space="preserve">    I -- 链下资产表现 --&gt; A;</w:t>
      </w:r>
    </w:p>
    <w:bookmarkEnd w:id="22"/>
    <w:bookmarkEnd w:id="23"/>
    <w:bookmarkStart w:id="26" w:name="第二章技术架构深度分析"/>
    <w:p>
      <w:pPr>
        <w:pStyle w:val="Heading2"/>
      </w:pPr>
      <w:r>
        <w:t xml:space="preserve">第二章：技术架构深度分析</w:t>
      </w:r>
    </w:p>
    <w:bookmarkStart w:id="24" w:name="rwa项目的核心技术栈"/>
    <w:p>
      <w:pPr>
        <w:pStyle w:val="Heading3"/>
      </w:pPr>
      <w:r>
        <w:t xml:space="preserve">2.1 RWA项目的核心技术栈</w:t>
      </w:r>
    </w:p>
    <w:p>
      <w:pPr>
        <w:pStyle w:val="FirstParagraph"/>
      </w:pPr>
      <w:r>
        <w:t xml:space="preserve">RWA项目的技术架构通常是混合式的，需要处理链上和链下两部分的交互。</w:t>
      </w:r>
    </w:p>
    <w:p>
      <w:pPr>
        <w:pStyle w:val="BodyText"/>
      </w:pPr>
      <w:r>
        <w:rPr>
          <w:bCs/>
          <w:b/>
        </w:rPr>
        <w:t xml:space="preserve">技术架构图（Mermaid.js）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subgraph 用户层 (User Layer)</w:t>
      </w:r>
      <w:r>
        <w:br/>
      </w:r>
      <w:r>
        <w:rPr>
          <w:rStyle w:val="VerbatimChar"/>
        </w:rPr>
        <w:t xml:space="preserve">        A[投资者] &lt;--&gt; B{DeFi应用/DApp};</w:t>
      </w:r>
      <w:r>
        <w:br/>
      </w:r>
      <w:r>
        <w:rPr>
          <w:rStyle w:val="VerbatimChar"/>
        </w:rPr>
        <w:t xml:space="preserve">        C[资产方] &lt;--&gt; D{资产管理平台};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应用层 (Application Layer)</w:t>
      </w:r>
      <w:r>
        <w:br/>
      </w:r>
      <w:r>
        <w:rPr>
          <w:rStyle w:val="VerbatimChar"/>
        </w:rPr>
        <w:t xml:space="preserve">        B &lt;--&gt; E[智能合约 (代币发行, 收益分配, 治理)];</w:t>
      </w:r>
      <w:r>
        <w:br/>
      </w:r>
      <w:r>
        <w:rPr>
          <w:rStyle w:val="VerbatimChar"/>
        </w:rPr>
        <w:t xml:space="preserve">        D &lt;--&gt; F[链下数据库 (资产信息, 法律文档)];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协议层 (Protocol Layer)</w:t>
      </w:r>
      <w:r>
        <w:br/>
      </w:r>
      <w:r>
        <w:rPr>
          <w:rStyle w:val="VerbatimChar"/>
        </w:rPr>
        <w:t xml:space="preserve">        E --&gt; G(区块链底层: Ethereum, Polygon, etc.);</w:t>
      </w:r>
      <w:r>
        <w:br/>
      </w:r>
      <w:r>
        <w:rPr>
          <w:rStyle w:val="VerbatimChar"/>
        </w:rPr>
        <w:t xml:space="preserve">        E -- 调用 --&gt; H(预言机: Chainlink, AIoT);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资产层 (Asset Layer)</w:t>
      </w:r>
      <w:r>
        <w:br/>
      </w:r>
      <w:r>
        <w:rPr>
          <w:rStyle w:val="VerbatimChar"/>
        </w:rPr>
        <w:t xml:space="preserve">        F -- 同步 --&gt; H;</w:t>
      </w:r>
      <w:r>
        <w:br/>
      </w:r>
      <w:r>
        <w:rPr>
          <w:rStyle w:val="VerbatimChar"/>
        </w:rPr>
        <w:t xml:space="preserve">        H -- 喂价/数据 --&gt; I[现实世界资产 (房地产, 债券, etc.)];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style A fill:#f9f,stroke:#333,stroke-width:2px</w:t>
      </w:r>
      <w:r>
        <w:br/>
      </w:r>
      <w:r>
        <w:rPr>
          <w:rStyle w:val="VerbatimChar"/>
        </w:rPr>
        <w:t xml:space="preserve">    style C fill:#f9f,stroke:#333,stroke-width:2px</w:t>
      </w:r>
    </w:p>
    <w:bookmarkEnd w:id="24"/>
    <w:bookmarkStart w:id="25" w:name="核心组件解析"/>
    <w:p>
      <w:pPr>
        <w:pStyle w:val="Heading3"/>
      </w:pPr>
      <w:r>
        <w:t xml:space="preserve">2.2 核心组件解析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智能合约</w:t>
      </w:r>
      <w:r>
        <w:t xml:space="preserve">: RWA项目的核心，定义了代币的权利、收益分配规则、治理机制等。必须经过严格审计。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预言机（Oracle）</w:t>
      </w:r>
      <w:r>
        <w:t xml:space="preserve">: 连接链上与链下世界的桥梁，负责将现实世界的资产数据（如估值、收益率）安全、可靠地传输到链上智能合约中。在某些场景下，物联网设备（AIoT）也扮演着类似预言机的角色。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合规与身份验证（KYC/AML）</w:t>
      </w:r>
      <w:r>
        <w:t xml:space="preserve">: RWA项目通常需要遵守金融监管规定，因此需要在链上或通过DApp集成KYC（了解你的客户）和AML（反洗钱）解决方案。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资产代币化流程</w:t>
      </w:r>
      <w:r>
        <w:t xml:space="preserve">: 如上图所示，涉及资产打包、法律确权、技术实现和市场流通等多个环节，需要金融、法律和技术团队的紧密协作。</w:t>
      </w:r>
    </w:p>
    <w:bookmarkEnd w:id="25"/>
    <w:bookmarkEnd w:id="26"/>
    <w:bookmarkStart w:id="30" w:name="第三章中国国内rwa项目案例研究"/>
    <w:p>
      <w:pPr>
        <w:pStyle w:val="Heading2"/>
      </w:pPr>
      <w:r>
        <w:t xml:space="preserve">第三章：中国国内RWA项目案例研究</w:t>
      </w:r>
    </w:p>
    <w:bookmarkStart w:id="27" w:name="案例一马陆葡萄rwa项目"/>
    <w:p>
      <w:pPr>
        <w:pStyle w:val="Heading3"/>
      </w:pPr>
      <w:r>
        <w:t xml:space="preserve">3.1 案例一：马陆葡萄RWA项目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简介</w:t>
      </w:r>
      <w:r>
        <w:t xml:space="preserve">: 中国首个农业RWA项目，通过区块链将葡萄种植全流程数据资产化。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资产类型</w:t>
      </w:r>
      <w:r>
        <w:t xml:space="preserve">:</w:t>
      </w:r>
      <w:r>
        <w:t xml:space="preserve"> </w:t>
      </w:r>
      <w:r>
        <w:t xml:space="preserve">“</w:t>
      </w:r>
      <w:r>
        <w:t xml:space="preserve">物理+数据</w:t>
      </w:r>
      <w:r>
        <w:t xml:space="preserve">”</w:t>
      </w:r>
      <w:r>
        <w:t xml:space="preserve">复合资产，包括葡萄植株、大棚设施、生产数据、种植收益权。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技术实现</w:t>
      </w:r>
      <w:r>
        <w:t xml:space="preserve">: 基于多链架构，集成IoT传感器实时采集数据，并与上海市数字农业云平台集成。通过智能合约将年收益权分割为10万份数字证书，并实现小额投资和自动化分红。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业务模式</w:t>
      </w:r>
      <w:r>
        <w:t xml:space="preserve">: 股权融资通证化，并计划拓展到“农业+文旅+金融”的综合生态。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合规探索</w:t>
      </w:r>
      <w:r>
        <w:t xml:space="preserve">: 与政府监管沙盒合作，引入司法公证、产权登记等环节，探索合规路径。</w:t>
      </w:r>
    </w:p>
    <w:bookmarkEnd w:id="27"/>
    <w:bookmarkStart w:id="28" w:name="案例二国内首个新能源rwa项目充电桩资产"/>
    <w:p>
      <w:pPr>
        <w:pStyle w:val="Heading3"/>
      </w:pPr>
      <w:r>
        <w:t xml:space="preserve">3.2 案例二：国内首个新能源RWA项目（充电桩资产）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简介</w:t>
      </w:r>
      <w:r>
        <w:t xml:space="preserve">: 由朗新集团和蚂蚁数科主导，将超过9000个新能源充电桩资产进行RWA化，并在香港金管局指导下完成跨境融资。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资产类型</w:t>
      </w:r>
      <w:r>
        <w:t xml:space="preserve">: 充电桩物理资产及其运营收益权。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技术实现</w:t>
      </w:r>
      <w:r>
        <w:t xml:space="preserve">: 利用蚂蚁链及AIoT技术，将充电桩的实时运营数据上链存证，解决了传统重资产行业在跨境融资中的信用评估难题。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业务模式</w:t>
      </w:r>
      <w:r>
        <w:t xml:space="preserve">: 绿色资产跨境融资。</w:t>
      </w:r>
    </w:p>
    <w:bookmarkEnd w:id="28"/>
    <w:bookmarkStart w:id="29" w:name="其他代表性案例"/>
    <w:p>
      <w:pPr>
        <w:pStyle w:val="Heading3"/>
      </w:pPr>
      <w:r>
        <w:t xml:space="preserve">3.3 其他代表性案例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光伏实体资产RWA</w:t>
      </w:r>
      <w:r>
        <w:t xml:space="preserve">: 协鑫能科与蚂蚁数科合作，将光伏电站资产代币化，融资超2亿人民币。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Beyond Gaming</w:t>
      </w:r>
      <w:r>
        <w:t xml:space="preserve">: 探索跨链游戏资产与现实世界资产结合的RWA生态。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RootPhone</w:t>
      </w:r>
      <w:r>
        <w:t xml:space="preserve">: 提供硬件级安全方案的智能终端，旨在降低RWA投资门槛。</w:t>
      </w:r>
    </w:p>
    <w:bookmarkEnd w:id="29"/>
    <w:bookmarkEnd w:id="30"/>
    <w:bookmarkStart w:id="34" w:name="第四章项目实施全流程与学习路径指南"/>
    <w:p>
      <w:pPr>
        <w:pStyle w:val="Heading2"/>
      </w:pPr>
      <w:r>
        <w:t xml:space="preserve">第四章：项目实施全流程与学习路径指南</w:t>
      </w:r>
    </w:p>
    <w:bookmarkStart w:id="31" w:name="rwa项目实施全流程分析"/>
    <w:p>
      <w:pPr>
        <w:pStyle w:val="Heading3"/>
      </w:pPr>
      <w:r>
        <w:t xml:space="preserve">4.1 RWA项目实施全流程分析</w:t>
      </w:r>
    </w:p>
    <w:p>
      <w:pPr>
        <w:pStyle w:val="FirstParagraph"/>
      </w:pPr>
      <w:r>
        <w:t xml:space="preserve">一个完整的RWA项目从0到1，通常遵循“链下准备 -&gt; 资产上链 -&gt; 链上发行 -&gt; 存续期管理”的核心路径。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阶段一：资产端（Off-Chain）准备</w:t>
      </w:r>
      <w:r>
        <w:t xml:space="preserve">: 核心是资产选择、尽职调查、设立SPV进行风险隔离，以及搭建完善的法律与合规框架。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阶段二：资产上链（On-Chain）技术实现</w:t>
      </w:r>
      <w:r>
        <w:t xml:space="preserve">: 核心是技术选型、资产代币化、智能合约开发与审计，以及预言机集成。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阶段三：资金端（On-Chain）发行与流通</w:t>
      </w:r>
      <w:r>
        <w:t xml:space="preserve">: 核心是向合格投资者发行RWA代币，并为其提供二级市场流动性。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阶段四：存续期管理与风险控制</w:t>
      </w:r>
      <w:r>
        <w:t xml:space="preserve">: 核心是持续的资产监控、技术运维和合规管理。</w:t>
      </w:r>
    </w:p>
    <w:bookmarkEnd w:id="31"/>
    <w:bookmarkStart w:id="32" w:name="rwa快速上手学习路径面向开发者"/>
    <w:p>
      <w:pPr>
        <w:pStyle w:val="Heading3"/>
      </w:pPr>
      <w:r>
        <w:t xml:space="preserve">4.2 RWA快速上手学习路径（面向开发者）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区块链基础 (高优)</w:t>
      </w:r>
      <w:r>
        <w:t xml:space="preserve">: 深入理解以太坊、智能合约和密码学基础。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智能合约开发 (高优)</w:t>
      </w:r>
      <w:r>
        <w:t xml:space="preserve">: 熟练掌握Solidity、OpenZeppelin和Hardhat/Truffle框架。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DeFi基础 (中优)</w:t>
      </w:r>
      <w:r>
        <w:t xml:space="preserve">: 理解主流DeFi协议（AMM、借贷、稳定币）的核心机制。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RWA特有技术 (中优)</w:t>
      </w:r>
      <w:r>
        <w:t xml:space="preserve">: 学习资产证券化（ABS）原理、预言机技术（如Chainlink）、联盟链技术。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金融与法律知识 (补充)</w:t>
      </w:r>
      <w:r>
        <w:t xml:space="preserve">: 了解基础的金融与法律概念，以便更好地与业务方协作。</w:t>
      </w:r>
    </w:p>
    <w:bookmarkEnd w:id="32"/>
    <w:bookmarkStart w:id="33" w:name="实践项目推荐"/>
    <w:p>
      <w:pPr>
        <w:pStyle w:val="Heading3"/>
      </w:pPr>
      <w:r>
        <w:t xml:space="preserve">4.3 实践项目推荐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模拟房地产RWA</w:t>
      </w:r>
      <w:r>
        <w:t xml:space="preserve">: 将房产租金收益权代币化，开发一个包含所有权NFT和租金收集金库的DApp。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模拟供应链金融RWA</w:t>
      </w:r>
      <w:r>
        <w:t xml:space="preserve">: 将企业的应收账款凭证代币化，并实现在DeFi平台上的转让或抵押融资。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2025-06-24T16:10:16Z</dcterms:created>
  <dcterms:modified xsi:type="dcterms:W3CDTF">2025-06-24T16:10:16Z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