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59</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59</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17</w:t>
            </w:r>
          </w:p>
          <w:p>
            <w:pPr>
              <w:keepNext/>
              <w:spacing w:after="0" w:before="40"/>
            </w:pPr>
            <w:r>
              <w:rPr>
                <w:rFonts w:ascii="Calibri" w:cs="Calibri" w:eastAsia="Microsoft YaHei" w:hAnsi="Calibri"/>
                <w:i/>
                <w:iCs/>
                <w:color w:val="6B7280"/>
                <w:sz w:val="16"/>
                <w:szCs w:val="16"/>
              </w:rPr>
              <w:t xml:space="preserve">Пункты 1.6–1.17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17</w:t>
            </w:r>
          </w:p>
          <w:p>
            <w:pPr>
              <w:keepNext/>
              <w:spacing w:after="0" w:before="40"/>
            </w:pPr>
            <w:r>
              <w:rPr>
                <w:rFonts w:ascii="Calibri" w:cs="Calibri" w:eastAsia="Microsoft YaHei" w:hAnsi="Calibri"/>
                <w:i/>
                <w:iCs/>
                <w:color w:val="6B7280"/>
                <w:sz w:val="16"/>
                <w:szCs w:val="16"/>
              </w:rPr>
              <w:t xml:space="preserve">Items 1.6–1.17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17</w:t>
            </w:r>
          </w:p>
          <w:p>
            <w:pPr>
              <w:keepNext/>
              <w:spacing w:after="0" w:before="40"/>
            </w:pPr>
            <w:r>
              <w:rPr>
                <w:rFonts w:ascii="Calibri" w:cs="Calibri" w:eastAsia="Microsoft YaHei" w:hAnsi="Calibri"/>
                <w:i/>
                <w:iCs/>
                <w:color w:val="6B7280"/>
                <w:sz w:val="16"/>
                <w:szCs w:val="16"/>
              </w:rPr>
              <w:t xml:space="preserve">第 1.6–1.17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Схема разделения на транспортные места с габаритами и массами (п. 18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Shipping split diagram with dimensions and weights (FAT programme, item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运输分包方案图（含外形尺寸和重量）（FAT 大纲第 18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blanking plugs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个用于旁路段（两个三通阀之间）的盲堵纳入装置供货范围。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отсутствует шестерённый насос в сборе.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A complete gear pump assembly is missing from the spare parts kit.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备品备件中缺少一台完整的齿轮泵总成。</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колб, а не кранов.</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flasks, not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BV-008（一级重组分排出）上的法兰。须通过重新焊接瓶体（而非阀门）进行整改。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2026-10-16T07:55:24.830Z</dcterms:created>
  <dcterms:modified xsi:type="dcterms:W3CDTF">2026-10-16T07:55:24.830Z</dcterms:modified>
</cp:coreProperties>
</file>

<file path=docProps/custom.xml><?xml version="1.0" encoding="utf-8"?>
<Properties xmlns="http://schemas.openxmlformats.org/officeDocument/2006/custom-properties" xmlns:vt="http://schemas.openxmlformats.org/officeDocument/2006/docPropsVTypes"/>
</file>